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bookmarkStart w:id="0" w:name="_GoBack"/>
      <w:bookmarkEnd w:id="0"/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:rsidR="00A67181" w:rsidRPr="00C72F29" w:rsidRDefault="00D56ABF" w:rsidP="001566D0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September</w:t>
      </w:r>
      <w:r w:rsidR="00A67181" w:rsidRPr="00C72F29">
        <w:rPr>
          <w:color w:val="C00000"/>
          <w:sz w:val="44"/>
          <w:szCs w:val="44"/>
        </w:rPr>
        <w:t xml:space="preserve"> through </w:t>
      </w:r>
      <w:r>
        <w:rPr>
          <w:color w:val="C00000"/>
          <w:sz w:val="44"/>
          <w:szCs w:val="44"/>
        </w:rPr>
        <w:t>November</w:t>
      </w:r>
      <w:r w:rsidR="00A67181" w:rsidRPr="00C72F29">
        <w:rPr>
          <w:color w:val="C00000"/>
          <w:sz w:val="44"/>
          <w:szCs w:val="44"/>
        </w:rPr>
        <w:t xml:space="preserve"> 2012</w:t>
      </w:r>
    </w:p>
    <w:p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775961" w:rsidRPr="00775961" w:rsidRDefault="00775961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775961" w:rsidRPr="00775961" w:rsidRDefault="00775961" w:rsidP="008A7E73">
      <w:pPr>
        <w:pStyle w:val="Heading2"/>
      </w:pPr>
      <w:r w:rsidRPr="0054250B">
        <w:t xml:space="preserve">Articles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10"/>
        <w:gridCol w:w="1321"/>
        <w:gridCol w:w="1264"/>
        <w:gridCol w:w="1304"/>
        <w:gridCol w:w="1317"/>
        <w:gridCol w:w="1263"/>
      </w:tblGrid>
      <w:tr w:rsidR="00775961" w:rsidRPr="0054250B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10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1321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126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editing</w:t>
            </w:r>
          </w:p>
        </w:tc>
        <w:tc>
          <w:tcPr>
            <w:tcW w:w="130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1317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Copyedited</w:t>
            </w:r>
          </w:p>
        </w:tc>
        <w:tc>
          <w:tcPr>
            <w:tcW w:w="1263" w:type="dxa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</w:t>
            </w:r>
          </w:p>
          <w:p w:rsidR="00775961" w:rsidRPr="0054250B" w:rsidRDefault="00702775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nline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54250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10" w:type="dxa"/>
          </w:tcPr>
          <w:p w:rsidR="0054250B" w:rsidRPr="0068746E" w:rsidRDefault="00F44D70" w:rsidP="005425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F44D7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F44D7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Portuguese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75961" w:rsidRPr="0068746E" w:rsidRDefault="006F3F6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6F3F6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Polish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Chinese (simplified)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Chinese (traditional) 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Arabic 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775961" w:rsidRPr="0068746E" w:rsidRDefault="007D0123" w:rsidP="00FF40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Urdu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Vietnamese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02775" w:rsidRPr="00B35A34" w:rsidTr="00702775">
        <w:tc>
          <w:tcPr>
            <w:tcW w:w="1365" w:type="dxa"/>
          </w:tcPr>
          <w:p w:rsidR="00702775" w:rsidRPr="0054250B" w:rsidRDefault="00702775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Turkish</w:t>
            </w:r>
          </w:p>
        </w:tc>
        <w:tc>
          <w:tcPr>
            <w:tcW w:w="1310" w:type="dxa"/>
          </w:tcPr>
          <w:p w:rsidR="00702775" w:rsidRPr="00702775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02775" w:rsidRPr="00702775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02775" w:rsidRPr="00702775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02775" w:rsidRPr="00702775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02775" w:rsidRPr="00702775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02775" w:rsidRPr="00702775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Tibetan</w:t>
            </w:r>
          </w:p>
        </w:tc>
        <w:tc>
          <w:tcPr>
            <w:tcW w:w="1310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321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26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17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775961" w:rsidRPr="0068746E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D0123" w:rsidRPr="00B35A34" w:rsidTr="00702775">
        <w:tc>
          <w:tcPr>
            <w:tcW w:w="1365" w:type="dxa"/>
          </w:tcPr>
          <w:p w:rsidR="007D0123" w:rsidRPr="0054250B" w:rsidRDefault="007D0123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Mongolian</w:t>
            </w:r>
          </w:p>
        </w:tc>
        <w:tc>
          <w:tcPr>
            <w:tcW w:w="1310" w:type="dxa"/>
          </w:tcPr>
          <w:p w:rsidR="007D0123" w:rsidRPr="007D0123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0123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321" w:type="dxa"/>
          </w:tcPr>
          <w:p w:rsidR="007D0123" w:rsidRPr="007D0123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0123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1264" w:type="dxa"/>
          </w:tcPr>
          <w:p w:rsidR="007D0123" w:rsidRPr="007D0123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D0123" w:rsidRPr="007D0123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D0123" w:rsidRPr="007D0123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D0123" w:rsidRPr="007D0123" w:rsidRDefault="007D0123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D0123" w:rsidRPr="00B35A34" w:rsidTr="00702775">
        <w:tc>
          <w:tcPr>
            <w:tcW w:w="1365" w:type="dxa"/>
          </w:tcPr>
          <w:p w:rsidR="007D0123" w:rsidRPr="0054250B" w:rsidRDefault="007D0123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Hindi</w:t>
            </w:r>
          </w:p>
        </w:tc>
        <w:tc>
          <w:tcPr>
            <w:tcW w:w="1310" w:type="dxa"/>
          </w:tcPr>
          <w:p w:rsidR="007D0123" w:rsidRDefault="007D0123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---</w:t>
            </w:r>
          </w:p>
        </w:tc>
        <w:tc>
          <w:tcPr>
            <w:tcW w:w="1321" w:type="dxa"/>
          </w:tcPr>
          <w:p w:rsidR="007D0123" w:rsidRDefault="007D0123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1264" w:type="dxa"/>
          </w:tcPr>
          <w:p w:rsidR="007D0123" w:rsidRDefault="007D0123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---</w:t>
            </w:r>
          </w:p>
        </w:tc>
        <w:tc>
          <w:tcPr>
            <w:tcW w:w="1304" w:type="dxa"/>
          </w:tcPr>
          <w:p w:rsidR="007D0123" w:rsidRDefault="007D0123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---</w:t>
            </w:r>
          </w:p>
        </w:tc>
        <w:tc>
          <w:tcPr>
            <w:tcW w:w="1317" w:type="dxa"/>
          </w:tcPr>
          <w:p w:rsidR="007D0123" w:rsidRDefault="007D0123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---</w:t>
            </w:r>
          </w:p>
        </w:tc>
        <w:tc>
          <w:tcPr>
            <w:tcW w:w="1263" w:type="dxa"/>
          </w:tcPr>
          <w:p w:rsidR="007D0123" w:rsidRDefault="007D0123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---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10" w:type="dxa"/>
          </w:tcPr>
          <w:p w:rsidR="00775961" w:rsidRPr="0068746E" w:rsidRDefault="006F3F6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321" w:type="dxa"/>
          </w:tcPr>
          <w:p w:rsidR="00775961" w:rsidRPr="0068746E" w:rsidRDefault="006F3F6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264" w:type="dxa"/>
          </w:tcPr>
          <w:p w:rsidR="00775961" w:rsidRPr="0068746E" w:rsidRDefault="006F3F6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04" w:type="dxa"/>
          </w:tcPr>
          <w:p w:rsidR="00775961" w:rsidRPr="0068746E" w:rsidRDefault="006F3F6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317" w:type="dxa"/>
          </w:tcPr>
          <w:p w:rsidR="00775961" w:rsidRPr="0068746E" w:rsidRDefault="006F3F6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63" w:type="dxa"/>
          </w:tcPr>
          <w:p w:rsidR="00775961" w:rsidRPr="0068746E" w:rsidRDefault="006F3F6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8A7E73" w:rsidRDefault="008A7E73" w:rsidP="00775961">
      <w:pPr>
        <w:rPr>
          <w:rFonts w:asciiTheme="majorBidi" w:hAnsiTheme="majorBidi" w:cstheme="majorBidi"/>
          <w:sz w:val="20"/>
        </w:rPr>
      </w:pPr>
    </w:p>
    <w:p w:rsidR="00775961" w:rsidRPr="008A7E73" w:rsidRDefault="00CD0C50" w:rsidP="008A7E73">
      <w:pPr>
        <w:pStyle w:val="Heading2"/>
      </w:pPr>
      <w:r>
        <w:t xml:space="preserve">Audio </w:t>
      </w:r>
      <w:r w:rsidR="00775961" w:rsidRPr="0054250B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868"/>
        <w:gridCol w:w="2290"/>
        <w:gridCol w:w="1818"/>
      </w:tblGrid>
      <w:tr w:rsidR="00CD0C50" w:rsidRPr="0054250B" w:rsidTr="00FD0210">
        <w:tc>
          <w:tcPr>
            <w:tcW w:w="181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recorded</w:t>
            </w:r>
          </w:p>
        </w:tc>
        <w:tc>
          <w:tcPr>
            <w:tcW w:w="186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audio editing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editing completed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newly online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CD0C5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50" w:type="dxa"/>
          </w:tcPr>
          <w:p w:rsidR="00CD0C50" w:rsidRPr="0068746E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68" w:type="dxa"/>
          </w:tcPr>
          <w:p w:rsidR="00CD0C50" w:rsidRPr="0068746E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D0C50" w:rsidRPr="0068746E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D0C50" w:rsidRPr="0068746E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50" w:type="dxa"/>
          </w:tcPr>
          <w:p w:rsidR="00CD0C50" w:rsidRPr="0068746E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68" w:type="dxa"/>
          </w:tcPr>
          <w:p w:rsidR="00CD0C50" w:rsidRPr="0068746E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CD0C50" w:rsidRPr="0068746E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D0C50" w:rsidRPr="0068746E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50" w:type="dxa"/>
          </w:tcPr>
          <w:p w:rsidR="00CD0C50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1F59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CD0C50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0C50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D0C50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D61F59" w:rsidRPr="004922B4" w:rsidTr="00FD0210">
        <w:tc>
          <w:tcPr>
            <w:tcW w:w="1818" w:type="dxa"/>
          </w:tcPr>
          <w:p w:rsidR="00D61F59" w:rsidRDefault="00D61F59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English-French</w:t>
            </w:r>
          </w:p>
        </w:tc>
        <w:tc>
          <w:tcPr>
            <w:tcW w:w="1350" w:type="dxa"/>
          </w:tcPr>
          <w:p w:rsidR="00D61F59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1F5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:rsidR="00D61F59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D61F59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D61F59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D61F59" w:rsidRPr="004922B4" w:rsidTr="00FD0210">
        <w:tc>
          <w:tcPr>
            <w:tcW w:w="1818" w:type="dxa"/>
          </w:tcPr>
          <w:p w:rsidR="00D61F59" w:rsidRDefault="000C321C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Tibetan-</w:t>
            </w:r>
            <w:r w:rsidR="00D61F59">
              <w:rPr>
                <w:rFonts w:asciiTheme="majorBidi" w:hAnsiTheme="majorBidi" w:cstheme="majorBidi"/>
                <w:b/>
                <w:bCs/>
                <w:sz w:val="22"/>
              </w:rPr>
              <w:t>English-Italian</w:t>
            </w:r>
          </w:p>
        </w:tc>
        <w:tc>
          <w:tcPr>
            <w:tcW w:w="1350" w:type="dxa"/>
          </w:tcPr>
          <w:p w:rsidR="00D61F59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1F59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D61F59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1F59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D61F59" w:rsidRPr="00D61F59" w:rsidRDefault="00D61F5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CD0C50" w:rsidRPr="00125D10" w:rsidTr="00FD0210">
        <w:tc>
          <w:tcPr>
            <w:tcW w:w="1818" w:type="dxa"/>
          </w:tcPr>
          <w:p w:rsidR="00CD0C50" w:rsidRPr="0054250B" w:rsidRDefault="00CD0C50" w:rsidP="00FD021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CD0C50" w:rsidRPr="00D61F59" w:rsidRDefault="00D61F59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868" w:type="dxa"/>
          </w:tcPr>
          <w:p w:rsidR="00CD0C50" w:rsidRPr="00D61F59" w:rsidRDefault="00D61F59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D0C50" w:rsidRPr="00D61F59" w:rsidRDefault="00D61F59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D0C50" w:rsidRPr="00D61F59" w:rsidRDefault="004E573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</w:tr>
    </w:tbl>
    <w:p w:rsidR="00775961" w:rsidRDefault="008A7E73" w:rsidP="00482AF3">
      <w:pPr>
        <w:pStyle w:val="Heading2"/>
      </w:pPr>
      <w:r>
        <w:lastRenderedPageBreak/>
        <w:t>Video 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868"/>
        <w:gridCol w:w="2291"/>
        <w:gridCol w:w="1817"/>
      </w:tblGrid>
      <w:tr w:rsidR="008A7E73" w:rsidRPr="0054250B" w:rsidTr="00B74887">
        <w:tc>
          <w:tcPr>
            <w:tcW w:w="181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8A7E73" w:rsidRPr="0054250B" w:rsidRDefault="008A7E73" w:rsidP="008A7E7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recorded</w:t>
            </w:r>
          </w:p>
        </w:tc>
        <w:tc>
          <w:tcPr>
            <w:tcW w:w="186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 completed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newly online</w:t>
            </w:r>
          </w:p>
        </w:tc>
      </w:tr>
      <w:tr w:rsidR="008A7E73" w:rsidRPr="0068746E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50" w:type="dxa"/>
          </w:tcPr>
          <w:p w:rsidR="008A7E73" w:rsidRPr="0068746E" w:rsidRDefault="008A7E7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68746E" w:rsidRDefault="008A7E7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A7E73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7E73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A7E73" w:rsidRPr="0068746E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50" w:type="dxa"/>
          </w:tcPr>
          <w:p w:rsidR="008A7E73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68" w:type="dxa"/>
          </w:tcPr>
          <w:p w:rsidR="008A7E73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A7E73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7E73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A7E73" w:rsidRPr="00D61F59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50" w:type="dxa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A7E73" w:rsidRPr="00D61F59" w:rsidTr="00B74887">
        <w:tc>
          <w:tcPr>
            <w:tcW w:w="1818" w:type="dxa"/>
          </w:tcPr>
          <w:p w:rsidR="008A7E73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English-French</w:t>
            </w:r>
          </w:p>
        </w:tc>
        <w:tc>
          <w:tcPr>
            <w:tcW w:w="1350" w:type="dxa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8A7E73" w:rsidRPr="00D61F59" w:rsidTr="00B74887">
        <w:tc>
          <w:tcPr>
            <w:tcW w:w="1818" w:type="dxa"/>
          </w:tcPr>
          <w:p w:rsidR="008A7E73" w:rsidRDefault="005E055C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English-Spanish</w:t>
            </w:r>
          </w:p>
        </w:tc>
        <w:tc>
          <w:tcPr>
            <w:tcW w:w="1350" w:type="dxa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D61F59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A7E73" w:rsidRPr="00D61F59" w:rsidRDefault="00B71ED3" w:rsidP="000C32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A7E73" w:rsidRPr="00D61F59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5E055C" w:rsidRPr="00D61F59" w:rsidTr="00B74887">
        <w:tc>
          <w:tcPr>
            <w:tcW w:w="1818" w:type="dxa"/>
          </w:tcPr>
          <w:p w:rsidR="005E055C" w:rsidRDefault="005E055C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English-Latvian</w:t>
            </w:r>
          </w:p>
        </w:tc>
        <w:tc>
          <w:tcPr>
            <w:tcW w:w="1350" w:type="dxa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321C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321C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321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321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5E055C" w:rsidRPr="00D61F59" w:rsidTr="00B74887">
        <w:tc>
          <w:tcPr>
            <w:tcW w:w="1818" w:type="dxa"/>
          </w:tcPr>
          <w:p w:rsidR="005E055C" w:rsidRDefault="005E055C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Tibetan-English</w:t>
            </w:r>
          </w:p>
        </w:tc>
        <w:tc>
          <w:tcPr>
            <w:tcW w:w="1350" w:type="dxa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5E055C" w:rsidRPr="00D61F59" w:rsidTr="00B74887">
        <w:tc>
          <w:tcPr>
            <w:tcW w:w="1818" w:type="dxa"/>
          </w:tcPr>
          <w:p w:rsidR="005E055C" w:rsidRDefault="005E055C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Tibetan-English-German</w:t>
            </w:r>
          </w:p>
        </w:tc>
        <w:tc>
          <w:tcPr>
            <w:tcW w:w="1350" w:type="dxa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E055C" w:rsidRPr="000C321C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8A7E73" w:rsidRPr="00D61F59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8A7E73" w:rsidRPr="000C321C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68" w:type="dxa"/>
          </w:tcPr>
          <w:p w:rsidR="008A7E73" w:rsidRPr="000C321C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A7E73" w:rsidRPr="000C321C" w:rsidRDefault="00B71ED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8A7E73" w:rsidRPr="000C321C" w:rsidRDefault="00B71ED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</w:tr>
    </w:tbl>
    <w:p w:rsidR="00955452" w:rsidRDefault="00955452" w:rsidP="00955452"/>
    <w:p w:rsidR="000C321C" w:rsidRDefault="000C321C" w:rsidP="00955452"/>
    <w:p w:rsidR="000C321C" w:rsidRPr="00955452" w:rsidRDefault="000C321C" w:rsidP="000C321C">
      <w:pPr>
        <w:pStyle w:val="Heading2"/>
      </w:pPr>
      <w:r>
        <w:t xml:space="preserve">Unedited Audio </w:t>
      </w:r>
      <w:r w:rsidRPr="0054250B">
        <w:t>Transcripts</w:t>
      </w: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263"/>
        <w:gridCol w:w="1378"/>
        <w:gridCol w:w="1231"/>
        <w:gridCol w:w="1349"/>
        <w:gridCol w:w="1182"/>
        <w:gridCol w:w="1878"/>
        <w:gridCol w:w="1439"/>
      </w:tblGrid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09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transcribing</w:t>
            </w:r>
          </w:p>
        </w:tc>
        <w:tc>
          <w:tcPr>
            <w:tcW w:w="633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694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sent for proofing</w:t>
            </w:r>
          </w:p>
        </w:tc>
        <w:tc>
          <w:tcPr>
            <w:tcW w:w="608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966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Proofed transcript sent for copy-editing</w:t>
            </w:r>
          </w:p>
        </w:tc>
        <w:tc>
          <w:tcPr>
            <w:tcW w:w="740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Unedited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ranscript newly online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09" w:type="pct"/>
          </w:tcPr>
          <w:p w:rsidR="000C321C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33" w:type="pct"/>
          </w:tcPr>
          <w:p w:rsidR="000C321C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694" w:type="pct"/>
          </w:tcPr>
          <w:p w:rsidR="000C321C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608" w:type="pct"/>
          </w:tcPr>
          <w:p w:rsidR="000C321C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966" w:type="pct"/>
          </w:tcPr>
          <w:p w:rsidR="000C321C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40" w:type="pct"/>
          </w:tcPr>
          <w:p w:rsidR="000C321C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09" w:type="pct"/>
          </w:tcPr>
          <w:p w:rsidR="000C321C" w:rsidRPr="0068746E" w:rsidRDefault="000C321C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0C321C" w:rsidRPr="0068746E" w:rsidRDefault="000C321C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0C321C" w:rsidRPr="0068746E" w:rsidRDefault="000C321C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08" w:type="pct"/>
          </w:tcPr>
          <w:p w:rsidR="000C321C" w:rsidRPr="0068746E" w:rsidRDefault="000C321C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0C321C" w:rsidRPr="0068746E" w:rsidRDefault="000C321C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740" w:type="pct"/>
          </w:tcPr>
          <w:p w:rsidR="000C321C" w:rsidRPr="0068746E" w:rsidRDefault="000C321C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709" w:type="pct"/>
          </w:tcPr>
          <w:p w:rsidR="000C321C" w:rsidRPr="0068746E" w:rsidRDefault="000C321C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33" w:type="pct"/>
          </w:tcPr>
          <w:p w:rsidR="000C321C" w:rsidRPr="0068746E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94" w:type="pct"/>
          </w:tcPr>
          <w:p w:rsidR="000C321C" w:rsidRPr="0068746E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08" w:type="pct"/>
          </w:tcPr>
          <w:p w:rsidR="000C321C" w:rsidRPr="0068746E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66" w:type="pct"/>
          </w:tcPr>
          <w:p w:rsidR="000C321C" w:rsidRPr="0068746E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740" w:type="pct"/>
          </w:tcPr>
          <w:p w:rsidR="000C321C" w:rsidRPr="0068746E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B71ED3" w:rsidRPr="004922B4" w:rsidTr="00B74887">
        <w:tc>
          <w:tcPr>
            <w:tcW w:w="650" w:type="pct"/>
          </w:tcPr>
          <w:p w:rsidR="00B71ED3" w:rsidRPr="0054250B" w:rsidRDefault="00B71ED3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Spanish</w:t>
            </w:r>
          </w:p>
        </w:tc>
        <w:tc>
          <w:tcPr>
            <w:tcW w:w="709" w:type="pct"/>
          </w:tcPr>
          <w:p w:rsidR="00B71ED3" w:rsidRPr="00B71ED3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33" w:type="pct"/>
          </w:tcPr>
          <w:p w:rsidR="00B71ED3" w:rsidRPr="00B71ED3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94" w:type="pct"/>
          </w:tcPr>
          <w:p w:rsidR="00B71ED3" w:rsidRPr="00B71ED3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08" w:type="pct"/>
          </w:tcPr>
          <w:p w:rsidR="00B71ED3" w:rsidRPr="00B71ED3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66" w:type="pct"/>
          </w:tcPr>
          <w:p w:rsidR="00B71ED3" w:rsidRPr="00B71ED3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740" w:type="pct"/>
          </w:tcPr>
          <w:p w:rsidR="00B71ED3" w:rsidRPr="00B71ED3" w:rsidRDefault="00B71ED3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1ED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09" w:type="pct"/>
          </w:tcPr>
          <w:p w:rsidR="000C321C" w:rsidRPr="00B71ED3" w:rsidRDefault="00B71ED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3" w:type="pct"/>
          </w:tcPr>
          <w:p w:rsidR="000C321C" w:rsidRPr="00B71ED3" w:rsidRDefault="00B71ED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94" w:type="pct"/>
          </w:tcPr>
          <w:p w:rsidR="000C321C" w:rsidRPr="00B71ED3" w:rsidRDefault="00B71ED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08" w:type="pct"/>
          </w:tcPr>
          <w:p w:rsidR="000C321C" w:rsidRPr="00B71ED3" w:rsidRDefault="00B71ED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66" w:type="pct"/>
          </w:tcPr>
          <w:p w:rsidR="000C321C" w:rsidRPr="00B71ED3" w:rsidRDefault="00B71ED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0" w:type="pct"/>
          </w:tcPr>
          <w:p w:rsidR="000C321C" w:rsidRPr="00B71ED3" w:rsidRDefault="00B71ED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</w:tr>
    </w:tbl>
    <w:p w:rsidR="00CD0C50" w:rsidRDefault="00CD0C50" w:rsidP="00775961">
      <w:pPr>
        <w:rPr>
          <w:rFonts w:asciiTheme="majorBidi" w:hAnsiTheme="majorBidi" w:cstheme="majorBidi"/>
          <w:sz w:val="22"/>
        </w:rPr>
      </w:pPr>
    </w:p>
    <w:p w:rsidR="00CD0C50" w:rsidRDefault="00CD0C50" w:rsidP="00775961">
      <w:pPr>
        <w:rPr>
          <w:rFonts w:asciiTheme="majorBidi" w:hAnsiTheme="majorBidi" w:cstheme="majorBidi"/>
          <w:sz w:val="22"/>
        </w:rPr>
      </w:pPr>
    </w:p>
    <w:p w:rsidR="00CD0C50" w:rsidRPr="00CD0C50" w:rsidRDefault="00CD0C50" w:rsidP="00482AF3">
      <w:pPr>
        <w:pStyle w:val="Heading2"/>
      </w:pPr>
      <w:r>
        <w:t>Audio a</w:t>
      </w:r>
      <w:r w:rsidRPr="00CD0C50">
        <w:t xml:space="preserve">nd Video </w:t>
      </w:r>
      <w:r w:rsidR="00135866">
        <w:t>Digitizing</w:t>
      </w:r>
      <w:r w:rsidR="00485D53">
        <w:t xml:space="preserve"> </w:t>
      </w: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964"/>
        <w:gridCol w:w="1996"/>
        <w:gridCol w:w="1800"/>
        <w:gridCol w:w="1890"/>
        <w:gridCol w:w="2070"/>
      </w:tblGrid>
      <w:tr w:rsidR="00291937" w:rsidRPr="004922B4" w:rsidTr="00291937">
        <w:tc>
          <w:tcPr>
            <w:tcW w:w="1010" w:type="pct"/>
          </w:tcPr>
          <w:p w:rsidR="00291937" w:rsidRPr="0054250B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027" w:type="pct"/>
          </w:tcPr>
          <w:p w:rsidR="00291937" w:rsidRPr="0054250B" w:rsidRDefault="00291937" w:rsidP="001358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cassettes s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ent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digitizing </w:t>
            </w:r>
          </w:p>
        </w:tc>
        <w:tc>
          <w:tcPr>
            <w:tcW w:w="926" w:type="pct"/>
          </w:tcPr>
          <w:p w:rsidR="00291937" w:rsidRPr="0054250B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Audio digitizing 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972" w:type="pct"/>
          </w:tcPr>
          <w:p w:rsidR="00291937" w:rsidRPr="0054250B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Video cassettes 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sent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digitizin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065" w:type="pct"/>
          </w:tcPr>
          <w:p w:rsidR="00291937" w:rsidRPr="0054250B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 digitizing completed</w:t>
            </w:r>
          </w:p>
        </w:tc>
      </w:tr>
      <w:tr w:rsidR="00291937" w:rsidRPr="004922B4" w:rsidTr="00291937">
        <w:tc>
          <w:tcPr>
            <w:tcW w:w="1010" w:type="pct"/>
          </w:tcPr>
          <w:p w:rsidR="00291937" w:rsidRPr="0054250B" w:rsidRDefault="00291937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027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926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72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65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291937" w:rsidRPr="004922B4" w:rsidTr="00291937">
        <w:tc>
          <w:tcPr>
            <w:tcW w:w="1010" w:type="pct"/>
          </w:tcPr>
          <w:p w:rsidR="00291937" w:rsidRPr="0054250B" w:rsidRDefault="00291937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027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26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72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065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91937" w:rsidRPr="004922B4" w:rsidTr="00291937">
        <w:tc>
          <w:tcPr>
            <w:tcW w:w="1010" w:type="pct"/>
          </w:tcPr>
          <w:p w:rsidR="00291937" w:rsidRDefault="00291937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English-Spanish</w:t>
            </w:r>
          </w:p>
        </w:tc>
        <w:tc>
          <w:tcPr>
            <w:tcW w:w="1027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26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72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065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1ED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291937" w:rsidRPr="004922B4" w:rsidTr="00291937">
        <w:tc>
          <w:tcPr>
            <w:tcW w:w="1010" w:type="pct"/>
          </w:tcPr>
          <w:p w:rsidR="00291937" w:rsidRPr="0054250B" w:rsidRDefault="00291937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Tibetan-English</w:t>
            </w:r>
          </w:p>
        </w:tc>
        <w:tc>
          <w:tcPr>
            <w:tcW w:w="1027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26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72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065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291937" w:rsidRPr="004922B4" w:rsidTr="00291937">
        <w:tc>
          <w:tcPr>
            <w:tcW w:w="1010" w:type="pct"/>
          </w:tcPr>
          <w:p w:rsidR="00291937" w:rsidRPr="0054250B" w:rsidRDefault="00291937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Tibetan-English-German</w:t>
            </w:r>
          </w:p>
        </w:tc>
        <w:tc>
          <w:tcPr>
            <w:tcW w:w="1027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26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72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065" w:type="pct"/>
          </w:tcPr>
          <w:p w:rsidR="00291937" w:rsidRPr="00B71ED3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1ED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91937" w:rsidRPr="004922B4" w:rsidTr="00291937">
        <w:tc>
          <w:tcPr>
            <w:tcW w:w="1010" w:type="pct"/>
          </w:tcPr>
          <w:p w:rsidR="00291937" w:rsidRPr="0054250B" w:rsidRDefault="00291937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027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26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72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5" w:type="pct"/>
          </w:tcPr>
          <w:p w:rsidR="00291937" w:rsidRPr="0068746E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</w:tr>
    </w:tbl>
    <w:p w:rsidR="00CD0C50" w:rsidRDefault="00CD0C50" w:rsidP="00775961">
      <w:pPr>
        <w:rPr>
          <w:rFonts w:asciiTheme="majorBidi" w:hAnsiTheme="majorBidi" w:cstheme="majorBidi"/>
          <w:sz w:val="22"/>
        </w:rPr>
      </w:pPr>
    </w:p>
    <w:p w:rsidR="00CD0C50" w:rsidRPr="00291937" w:rsidRDefault="00291937" w:rsidP="00291937">
      <w:pPr>
        <w:rPr>
          <w:rFonts w:asciiTheme="majorBidi" w:hAnsiTheme="majorBidi" w:cstheme="majorBidi"/>
          <w:color w:val="auto"/>
          <w:sz w:val="22"/>
          <w:szCs w:val="20"/>
        </w:rPr>
      </w:pPr>
      <w:r w:rsidRPr="00291937">
        <w:rPr>
          <w:rFonts w:asciiTheme="majorBidi" w:hAnsiTheme="majorBidi" w:cstheme="majorBidi"/>
          <w:color w:val="auto"/>
          <w:sz w:val="22"/>
          <w:szCs w:val="20"/>
        </w:rPr>
        <w:t>In addition, 101 audio files were given titles.</w:t>
      </w:r>
    </w:p>
    <w:p w:rsidR="001C1C72" w:rsidRDefault="001C1C72" w:rsidP="001C1C72"/>
    <w:p w:rsidR="001C1C72" w:rsidRPr="001C1C72" w:rsidRDefault="001C1C72" w:rsidP="001C1C72">
      <w:pPr>
        <w:rPr>
          <w:lang w:bidi="en-US"/>
        </w:rPr>
      </w:pPr>
    </w:p>
    <w:p w:rsidR="00775961" w:rsidRPr="00775961" w:rsidRDefault="00775961" w:rsidP="00482AF3">
      <w:pPr>
        <w:pStyle w:val="Heading2"/>
      </w:pPr>
      <w:r w:rsidRPr="00775961">
        <w:lastRenderedPageBreak/>
        <w:t>Visits to the Web Site</w:t>
      </w: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1548"/>
        <w:gridCol w:w="1548"/>
        <w:gridCol w:w="1714"/>
        <w:gridCol w:w="1386"/>
      </w:tblGrid>
      <w:tr w:rsidR="00775961" w:rsidRPr="0054250B" w:rsidTr="0054250B">
        <w:tc>
          <w:tcPr>
            <w:tcW w:w="2948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775961" w:rsidRPr="0054250B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Sept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2012</w:t>
            </w:r>
          </w:p>
        </w:tc>
        <w:tc>
          <w:tcPr>
            <w:tcW w:w="1548" w:type="dxa"/>
          </w:tcPr>
          <w:p w:rsidR="00775961" w:rsidRPr="0054250B" w:rsidRDefault="0029193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Oct 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714" w:type="dxa"/>
          </w:tcPr>
          <w:p w:rsidR="00775961" w:rsidRPr="0054250B" w:rsidRDefault="00291937" w:rsidP="0029193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Nov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2012</w:t>
            </w:r>
          </w:p>
        </w:tc>
        <w:tc>
          <w:tcPr>
            <w:tcW w:w="1386" w:type="dxa"/>
          </w:tcPr>
          <w:p w:rsidR="00775961" w:rsidRPr="0054250B" w:rsidRDefault="00775961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775961" w:rsidTr="0054250B">
        <w:tc>
          <w:tcPr>
            <w:tcW w:w="2948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548" w:type="dxa"/>
          </w:tcPr>
          <w:p w:rsidR="00775961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123,513</w:t>
            </w:r>
          </w:p>
        </w:tc>
        <w:tc>
          <w:tcPr>
            <w:tcW w:w="1548" w:type="dxa"/>
          </w:tcPr>
          <w:p w:rsidR="00775961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152,932</w:t>
            </w:r>
          </w:p>
        </w:tc>
        <w:tc>
          <w:tcPr>
            <w:tcW w:w="1714" w:type="dxa"/>
          </w:tcPr>
          <w:p w:rsidR="00775961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155,379</w:t>
            </w:r>
          </w:p>
        </w:tc>
        <w:tc>
          <w:tcPr>
            <w:tcW w:w="1386" w:type="dxa"/>
          </w:tcPr>
          <w:p w:rsidR="00775961" w:rsidRPr="0068746E" w:rsidRDefault="008C222D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431,824</w:t>
            </w:r>
          </w:p>
        </w:tc>
      </w:tr>
      <w:tr w:rsidR="00775961" w:rsidTr="0054250B">
        <w:tc>
          <w:tcPr>
            <w:tcW w:w="2948" w:type="dxa"/>
          </w:tcPr>
          <w:p w:rsidR="0048485E" w:rsidRDefault="00775961" w:rsidP="0048485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:rsidR="00775961" w:rsidRPr="0054250B" w:rsidRDefault="00775961" w:rsidP="0048485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548" w:type="dxa"/>
          </w:tcPr>
          <w:p w:rsidR="00775961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4,117</w:t>
            </w:r>
          </w:p>
        </w:tc>
        <w:tc>
          <w:tcPr>
            <w:tcW w:w="1548" w:type="dxa"/>
          </w:tcPr>
          <w:p w:rsidR="00775961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4,933</w:t>
            </w:r>
          </w:p>
        </w:tc>
        <w:tc>
          <w:tcPr>
            <w:tcW w:w="1714" w:type="dxa"/>
          </w:tcPr>
          <w:p w:rsidR="00775961" w:rsidRPr="0068746E" w:rsidRDefault="0029193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5,179</w:t>
            </w:r>
          </w:p>
        </w:tc>
        <w:tc>
          <w:tcPr>
            <w:tcW w:w="1386" w:type="dxa"/>
          </w:tcPr>
          <w:p w:rsidR="00775961" w:rsidRPr="0068746E" w:rsidRDefault="008C222D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4,745</w:t>
            </w:r>
          </w:p>
        </w:tc>
      </w:tr>
      <w:tr w:rsidR="00775961" w:rsidTr="0054250B">
        <w:tc>
          <w:tcPr>
            <w:tcW w:w="2948" w:type="dxa"/>
          </w:tcPr>
          <w:p w:rsidR="0068746E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Countries &amp; Territories </w:t>
            </w:r>
          </w:p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Origin</w:t>
            </w:r>
          </w:p>
        </w:tc>
        <w:tc>
          <w:tcPr>
            <w:tcW w:w="1548" w:type="dxa"/>
          </w:tcPr>
          <w:p w:rsidR="00775961" w:rsidRPr="0068746E" w:rsidRDefault="008C222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179</w:t>
            </w:r>
          </w:p>
        </w:tc>
        <w:tc>
          <w:tcPr>
            <w:tcW w:w="1548" w:type="dxa"/>
          </w:tcPr>
          <w:p w:rsidR="00775961" w:rsidRPr="0068746E" w:rsidRDefault="008C222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194</w:t>
            </w:r>
          </w:p>
        </w:tc>
        <w:tc>
          <w:tcPr>
            <w:tcW w:w="1714" w:type="dxa"/>
          </w:tcPr>
          <w:p w:rsidR="00775961" w:rsidRPr="0068746E" w:rsidRDefault="008C222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189</w:t>
            </w:r>
          </w:p>
        </w:tc>
        <w:tc>
          <w:tcPr>
            <w:tcW w:w="1386" w:type="dxa"/>
          </w:tcPr>
          <w:p w:rsidR="00775961" w:rsidRPr="0068746E" w:rsidRDefault="008C222D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203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68746E" w:rsidRDefault="00775961" w:rsidP="00482AF3">
      <w:pPr>
        <w:pStyle w:val="Heading2"/>
        <w:spacing w:after="0"/>
      </w:pPr>
      <w:r w:rsidRPr="00775961">
        <w:t xml:space="preserve">Countries of Origin with the Greatest Number of Visits, </w:t>
      </w:r>
    </w:p>
    <w:p w:rsidR="00775961" w:rsidRPr="00775961" w:rsidRDefault="00775961" w:rsidP="00482AF3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68746E" w:rsidRDefault="0068746E" w:rsidP="00775961">
      <w:pPr>
        <w:rPr>
          <w:rFonts w:asciiTheme="majorBidi" w:hAnsiTheme="majorBidi" w:cstheme="majorBidi"/>
          <w:color w:val="auto"/>
          <w:szCs w:val="24"/>
        </w:rPr>
      </w:pPr>
    </w:p>
    <w:p w:rsidR="00FF40C9" w:rsidRDefault="00962DFC" w:rsidP="008C222D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United S</w:t>
      </w:r>
      <w:r w:rsidR="00745DF7">
        <w:rPr>
          <w:rFonts w:asciiTheme="majorBidi" w:hAnsiTheme="majorBidi" w:cstheme="majorBidi"/>
          <w:color w:val="auto"/>
          <w:szCs w:val="24"/>
        </w:rPr>
        <w:t xml:space="preserve">tates, Germany, Russia, Brazil, </w:t>
      </w:r>
      <w:r w:rsidR="008C222D">
        <w:rPr>
          <w:rFonts w:asciiTheme="majorBidi" w:hAnsiTheme="majorBidi" w:cstheme="majorBidi"/>
          <w:color w:val="auto"/>
          <w:szCs w:val="24"/>
        </w:rPr>
        <w:t>Mexico, Great Britain, Canada, Spain, Indonesia, India, France, China</w:t>
      </w:r>
    </w:p>
    <w:sectPr w:rsidR="00FF40C9" w:rsidSect="00952D18">
      <w:headerReference w:type="default" r:id="rId8"/>
      <w:footerReference w:type="default" r:id="rId9"/>
      <w:pgSz w:w="12240" w:h="15840"/>
      <w:pgMar w:top="1872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75" w:rsidRDefault="00C93C75" w:rsidP="00FB751C">
      <w:r>
        <w:separator/>
      </w:r>
    </w:p>
  </w:endnote>
  <w:endnote w:type="continuationSeparator" w:id="0">
    <w:p w:rsidR="00C93C75" w:rsidRDefault="00C93C75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75" w:rsidRDefault="00C93C75" w:rsidP="00FB751C">
      <w:r>
        <w:separator/>
      </w:r>
    </w:p>
  </w:footnote>
  <w:footnote w:type="continuationSeparator" w:id="0">
    <w:p w:rsidR="00C93C75" w:rsidRDefault="00C93C75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35"/>
    <w:rsid w:val="00003FD2"/>
    <w:rsid w:val="00007DB7"/>
    <w:rsid w:val="00092BE8"/>
    <w:rsid w:val="000C321C"/>
    <w:rsid w:val="000F5814"/>
    <w:rsid w:val="00135866"/>
    <w:rsid w:val="0014654F"/>
    <w:rsid w:val="001566D0"/>
    <w:rsid w:val="001A6B06"/>
    <w:rsid w:val="001C1C72"/>
    <w:rsid w:val="00291937"/>
    <w:rsid w:val="00433AB6"/>
    <w:rsid w:val="00482AF3"/>
    <w:rsid w:val="0048485E"/>
    <w:rsid w:val="00485D53"/>
    <w:rsid w:val="004E5730"/>
    <w:rsid w:val="0053345D"/>
    <w:rsid w:val="0054250B"/>
    <w:rsid w:val="00564FC8"/>
    <w:rsid w:val="005D3D2F"/>
    <w:rsid w:val="005E055C"/>
    <w:rsid w:val="0068746E"/>
    <w:rsid w:val="006F3F67"/>
    <w:rsid w:val="00702775"/>
    <w:rsid w:val="00745DF7"/>
    <w:rsid w:val="00750B6F"/>
    <w:rsid w:val="00775961"/>
    <w:rsid w:val="007D0123"/>
    <w:rsid w:val="0088692F"/>
    <w:rsid w:val="008A7E73"/>
    <w:rsid w:val="008C222D"/>
    <w:rsid w:val="00952D18"/>
    <w:rsid w:val="00955452"/>
    <w:rsid w:val="00962DFC"/>
    <w:rsid w:val="00A142C9"/>
    <w:rsid w:val="00A51908"/>
    <w:rsid w:val="00A67181"/>
    <w:rsid w:val="00A72B2C"/>
    <w:rsid w:val="00B67835"/>
    <w:rsid w:val="00B71ED3"/>
    <w:rsid w:val="00BC60C1"/>
    <w:rsid w:val="00C44193"/>
    <w:rsid w:val="00C93C75"/>
    <w:rsid w:val="00CB0BF1"/>
    <w:rsid w:val="00CD0C50"/>
    <w:rsid w:val="00D56ABF"/>
    <w:rsid w:val="00D61F59"/>
    <w:rsid w:val="00DF2E11"/>
    <w:rsid w:val="00E953F4"/>
    <w:rsid w:val="00F44D70"/>
    <w:rsid w:val="00F9217B"/>
    <w:rsid w:val="00FB751C"/>
    <w:rsid w:val="00FD021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0dc84,#c00000,#d0841b,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ing_Files_2011.03.10\Berzin%20Archives%20e.V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373A-5955-4CC6-86F7-938CE02E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111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2012-11-27T09:26:00Z</dcterms:created>
  <dcterms:modified xsi:type="dcterms:W3CDTF">2012-11-27T11:38:00Z</dcterms:modified>
</cp:coreProperties>
</file>