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13567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  <w:lang w:eastAsia="en-US"/>
        </w:rPr>
        <w:drawing>
          <wp:inline distT="0" distB="0" distL="0" distR="0" wp14:anchorId="2D5FFD21" wp14:editId="567EA385">
            <wp:extent cx="1193800" cy="1409700"/>
            <wp:effectExtent l="0" t="0" r="0" b="12700"/>
            <wp:docPr id="1" name="Picture 1" descr="Annette HD:Users:annettes:Library:Caches:TemporaryItems:msoclip:0: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ette HD:Users:annettes:Library:Caches:TemporaryItems:msoclip:0:clip_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                                                 </w:t>
      </w:r>
      <w:r w:rsidRPr="00F039F6">
        <w:rPr>
          <w:rFonts w:ascii="Bodoni MT Black" w:hAnsi="Bodoni MT Black" w:cs="Times New Roman"/>
          <w:b/>
          <w:bCs/>
          <w:color w:val="000000"/>
          <w:sz w:val="27"/>
          <w:szCs w:val="27"/>
          <w:lang w:val="fr-FR" w:eastAsia="en-US"/>
        </w:rPr>
        <w:t>AMCAV</w:t>
      </w:r>
      <w:r w:rsidRPr="00F039F6">
        <w:rPr>
          <w:rFonts w:ascii="Bodoni MT Black" w:hAnsi="Bodoni MT Black" w:cs="Times New Roman"/>
          <w:b/>
          <w:bCs/>
          <w:color w:val="000000"/>
          <w:sz w:val="27"/>
          <w:szCs w:val="27"/>
          <w:lang w:val="en" w:eastAsia="en-US"/>
        </w:rPr>
        <w:t> </w:t>
      </w:r>
      <w:proofErr w:type="spellStart"/>
      <w:r w:rsidRPr="00F039F6">
        <w:rPr>
          <w:rFonts w:ascii="Bodoni MT Black" w:hAnsi="Bodoni MT Black" w:cs="Times New Roman"/>
          <w:b/>
          <w:bCs/>
          <w:color w:val="000000"/>
          <w:sz w:val="27"/>
          <w:szCs w:val="27"/>
          <w:lang w:val="fr-FR" w:eastAsia="en-US"/>
        </w:rPr>
        <w:t>asbl</w:t>
      </w:r>
      <w:proofErr w:type="spellEnd"/>
    </w:p>
    <w:p w14:paraId="753ABC15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Accord Heavy SF" w:hAnsi="Accord Heavy SF" w:cs="Times New Roman"/>
          <w:b/>
          <w:bCs/>
          <w:color w:val="000000"/>
          <w:szCs w:val="24"/>
          <w:lang w:val="fr-FR" w:eastAsia="en-US"/>
        </w:rPr>
        <w:t>               </w:t>
      </w:r>
      <w:r w:rsidRPr="00F039F6">
        <w:rPr>
          <w:rFonts w:ascii="Accord Heavy SF" w:hAnsi="Accord Heavy SF" w:cs="Times New Roman"/>
          <w:b/>
          <w:bCs/>
          <w:color w:val="000000"/>
          <w:szCs w:val="24"/>
          <w:lang w:val="en" w:eastAsia="en-US"/>
        </w:rPr>
        <w:t>ASSOCIATION OF MOTHERS CHRISTIAN FOR ASSISTANCE TO THE VULNERABLE</w:t>
      </w:r>
    </w:p>
    <w:p w14:paraId="694E6D2F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Accord Heavy SF" w:hAnsi="Accord Heavy SF" w:cs="Times New Roman"/>
          <w:b/>
          <w:bCs/>
          <w:color w:val="000000"/>
          <w:szCs w:val="24"/>
          <w:lang w:val="fr-FR" w:eastAsia="en-US"/>
        </w:rPr>
        <w:t>         </w:t>
      </w:r>
      <w:r w:rsidRPr="00F039F6">
        <w:rPr>
          <w:rFonts w:ascii="Accord Heavy SF" w:hAnsi="Accord Heavy SF" w:cs="Times New Roman"/>
          <w:b/>
          <w:bCs/>
          <w:color w:val="000000"/>
          <w:szCs w:val="24"/>
          <w:lang w:val="en" w:eastAsia="en-US"/>
        </w:rPr>
        <w:t>Headquarters: Uvira, q. Kimanga, no. 12, Av. de pioneers</w:t>
      </w:r>
    </w:p>
    <w:p w14:paraId="00BF9226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Accord Heavy SF" w:hAnsi="Accord Heavy SF" w:cs="Times New Roman"/>
          <w:b/>
          <w:bCs/>
          <w:color w:val="000000"/>
          <w:szCs w:val="24"/>
          <w:lang w:val="en" w:eastAsia="en-US"/>
        </w:rPr>
        <w:t>Tel: (+ 243) 81 31 833 74, 99 41 900 83</w:t>
      </w:r>
    </w:p>
    <w:p w14:paraId="505668C3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Cs w:val="24"/>
          <w:lang w:eastAsia="en-US"/>
        </w:rPr>
      </w:pPr>
      <w:r w:rsidRPr="00F039F6">
        <w:rPr>
          <w:rFonts w:ascii="Accord Heavy SF" w:hAnsi="Accord Heavy SF" w:cs="Times New Roman"/>
          <w:b/>
          <w:bCs/>
          <w:color w:val="000000"/>
          <w:szCs w:val="24"/>
          <w:lang w:val="fr-FR" w:eastAsia="en-US"/>
        </w:rPr>
        <w:t>E-mail</w:t>
      </w:r>
      <w:r w:rsidRPr="00F039F6">
        <w:rPr>
          <w:rFonts w:ascii="Accord Heavy SF" w:hAnsi="Accord Heavy SF" w:cs="Times New Roman"/>
          <w:b/>
          <w:bCs/>
          <w:color w:val="000000"/>
          <w:szCs w:val="24"/>
          <w:lang w:val="en" w:eastAsia="en-US"/>
        </w:rPr>
        <w:t> </w:t>
      </w:r>
      <w:r w:rsidRPr="00F039F6">
        <w:rPr>
          <w:rFonts w:ascii="Accord Heavy SF" w:hAnsi="Accord Heavy SF" w:cs="Times New Roman"/>
          <w:color w:val="000000"/>
          <w:szCs w:val="24"/>
          <w:lang w:val="fr-FR" w:eastAsia="en-US"/>
        </w:rPr>
        <w:t>: </w:t>
      </w:r>
      <w:hyperlink r:id="rId7" w:history="1">
        <w:r w:rsidRPr="00F039F6">
          <w:rPr>
            <w:rFonts w:ascii="Accord Heavy SF" w:hAnsi="Accord Heavy SF" w:cs="Times New Roman"/>
            <w:color w:val="800080"/>
            <w:szCs w:val="24"/>
            <w:u w:val="single"/>
            <w:lang w:val="fr-FR" w:eastAsia="en-US"/>
          </w:rPr>
          <w:t>ntumbabernadette@Yahoo.fr </w:t>
        </w:r>
      </w:hyperlink>
      <w:r w:rsidRPr="00F039F6">
        <w:rPr>
          <w:rFonts w:ascii="Accord Heavy SF" w:hAnsi="Accord Heavy SF" w:cs="Times New Roman"/>
          <w:color w:val="000000"/>
          <w:szCs w:val="24"/>
          <w:lang w:val="fr-FR" w:eastAsia="en-US"/>
        </w:rPr>
        <w:t>, </w:t>
      </w:r>
      <w:hyperlink r:id="rId8" w:history="1">
        <w:r w:rsidRPr="00F039F6">
          <w:rPr>
            <w:rFonts w:ascii="Accord Heavy SF" w:hAnsi="Accord Heavy SF" w:cs="Times New Roman"/>
            <w:color w:val="800080"/>
            <w:szCs w:val="24"/>
            <w:u w:val="single"/>
            <w:lang w:val="fr-FR" w:eastAsia="en-US"/>
          </w:rPr>
          <w:t>amcavong_femmes@Yahoo.fr</w:t>
        </w:r>
      </w:hyperlink>
    </w:p>
    <w:p w14:paraId="1DFDDA15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2EA42362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69EE3294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721738A5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REPORT of the EVALUATION of students supported by the project "GLOBAL GIVING" EXECUTE by AMCAV asbl.</w:t>
      </w:r>
    </w:p>
    <w:p w14:paraId="7FE50CD2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1129D04C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0C28BEC4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i/>
          <w:iCs/>
          <w:color w:val="000000"/>
          <w:szCs w:val="24"/>
          <w:lang w:val="en" w:eastAsia="en-US"/>
        </w:rPr>
        <w:t>SUMMARY</w:t>
      </w:r>
    </w:p>
    <w:p w14:paraId="122B1FCD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1B6FB099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This report is subject to:</w:t>
      </w:r>
    </w:p>
    <w:p w14:paraId="26D6AF1B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15086A44" w14:textId="77777777" w:rsidR="00F039F6" w:rsidRPr="00F039F6" w:rsidRDefault="00F039F6" w:rsidP="00F039F6">
      <w:pPr>
        <w:ind w:left="420" w:hanging="42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0.0.</w:t>
      </w:r>
      <w:r w:rsidRPr="00F039F6">
        <w:rPr>
          <w:rFonts w:ascii="Times New Roman" w:hAnsi="Times New Roman" w:cs="Times New Roman"/>
          <w:color w:val="000000"/>
          <w:sz w:val="15"/>
          <w:szCs w:val="15"/>
          <w:lang w:val="fr-FR" w:eastAsia="en-US"/>
        </w:rPr>
        <w:t>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Introduction... Page 01</w:t>
      </w:r>
    </w:p>
    <w:p w14:paraId="7EE162CE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0.1. Profile of beneficiaries... ……………Page 01</w:t>
      </w:r>
    </w:p>
    <w:p w14:paraId="27986A34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0.2. Interpretation of the school results of the students supported by establishment... Page 01</w:t>
      </w:r>
    </w:p>
    <w:p w14:paraId="1D2F1FFD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0.3. Value added of the project in the community...Page 02</w:t>
      </w:r>
    </w:p>
    <w:p w14:paraId="33EAF13F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0.4.... Recommendations Page 02</w:t>
      </w:r>
    </w:p>
    <w:p w14:paraId="5735CA8A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Conclusion...Page 02</w:t>
      </w:r>
    </w:p>
    <w:p w14:paraId="45A7E301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54BC7328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5C9A9E8B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32C1329B" w14:textId="77777777" w:rsidR="00F039F6" w:rsidRPr="00F039F6" w:rsidRDefault="00F039F6" w:rsidP="00F039F6">
      <w:pPr>
        <w:ind w:left="420" w:hanging="42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0.0.</w:t>
      </w:r>
      <w:r w:rsidRPr="00F039F6">
        <w:rPr>
          <w:rFonts w:ascii="Times New Roman" w:hAnsi="Times New Roman" w:cs="Times New Roman"/>
          <w:b/>
          <w:bCs/>
          <w:color w:val="000000"/>
          <w:sz w:val="15"/>
          <w:szCs w:val="15"/>
          <w:lang w:val="fr-FR" w:eastAsia="en-US"/>
        </w:rPr>
        <w:t> </w:t>
      </w:r>
      <w:r w:rsidRPr="00F039F6">
        <w:rPr>
          <w:rFonts w:ascii="Times New Roman" w:hAnsi="Times New Roman" w:cs="Times New Roman"/>
          <w:b/>
          <w:bCs/>
          <w:color w:val="000000"/>
          <w:sz w:val="27"/>
          <w:szCs w:val="27"/>
          <w:lang w:val="fr-FR" w:eastAsia="en-US"/>
        </w:rPr>
        <w:t>INTRODUCTION</w:t>
      </w:r>
    </w:p>
    <w:p w14:paraId="38BF44AB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1CBA1E3A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Overall giving has supported 150 students identified as vulnerable by AMCAV in three schools namely:</w:t>
      </w:r>
    </w:p>
    <w:p w14:paraId="2B266333" w14:textId="77777777" w:rsidR="00F039F6" w:rsidRPr="00F039F6" w:rsidRDefault="00F039F6" w:rsidP="00F039F6">
      <w:pPr>
        <w:ind w:left="720" w:hanging="36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-</w:t>
      </w:r>
      <w:r w:rsidRPr="00F039F6">
        <w:rPr>
          <w:rFonts w:ascii="Times New Roman" w:hAnsi="Times New Roman" w:cs="Times New Roman"/>
          <w:color w:val="000000"/>
          <w:sz w:val="14"/>
          <w:szCs w:val="14"/>
          <w:lang w:val="fr-FR" w:eastAsia="en-US"/>
        </w:rPr>
        <w:t>      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The school complex Elimu Bora at Kiliba: 50 students</w:t>
      </w:r>
    </w:p>
    <w:p w14:paraId="7AB863FB" w14:textId="77777777" w:rsidR="00F039F6" w:rsidRPr="00F039F6" w:rsidRDefault="00F039F6" w:rsidP="00F039F6">
      <w:pPr>
        <w:ind w:left="720" w:hanging="36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-</w:t>
      </w:r>
      <w:r w:rsidRPr="00F039F6">
        <w:rPr>
          <w:rFonts w:ascii="Times New Roman" w:hAnsi="Times New Roman" w:cs="Times New Roman"/>
          <w:color w:val="000000"/>
          <w:sz w:val="14"/>
          <w:szCs w:val="14"/>
          <w:lang w:val="fr-FR" w:eastAsia="en-US"/>
        </w:rPr>
        <w:t>      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Primary school Rwenena to Rwenena : 50 students</w:t>
      </w:r>
    </w:p>
    <w:p w14:paraId="0EE086D4" w14:textId="77777777" w:rsidR="00F039F6" w:rsidRPr="00F039F6" w:rsidRDefault="00F039F6" w:rsidP="00F039F6">
      <w:pPr>
        <w:ind w:left="720" w:hanging="36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-</w:t>
      </w:r>
      <w:r w:rsidRPr="00F039F6">
        <w:rPr>
          <w:rFonts w:ascii="Times New Roman" w:hAnsi="Times New Roman" w:cs="Times New Roman"/>
          <w:color w:val="000000"/>
          <w:sz w:val="14"/>
          <w:szCs w:val="14"/>
          <w:lang w:val="fr-FR" w:eastAsia="en-US"/>
        </w:rPr>
        <w:t>      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Primary school Luberizi luberizi : 50 students</w:t>
      </w:r>
    </w:p>
    <w:p w14:paraId="56A12332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7ED00722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This support was to pay school fees to these students during the school year </w:t>
      </w:r>
      <w:r w:rsidR="0013627A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2011-2012, the school supplies 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uniforms, </w:t>
      </w:r>
      <w:r>
        <w:rPr>
          <w:rFonts w:ascii="Times New Roman" w:hAnsi="Times New Roman" w:cs="Times New Roman"/>
          <w:color w:val="000000"/>
          <w:szCs w:val="24"/>
          <w:lang w:val="en" w:eastAsia="en-US"/>
        </w:rPr>
        <w:t>backpacks,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 and shoe</w:t>
      </w:r>
      <w:r w:rsidR="0013627A">
        <w:rPr>
          <w:rFonts w:ascii="Times New Roman" w:hAnsi="Times New Roman" w:cs="Times New Roman"/>
          <w:color w:val="000000"/>
          <w:szCs w:val="24"/>
          <w:lang w:val="en" w:eastAsia="en-US"/>
        </w:rPr>
        <w:t>s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.</w:t>
      </w:r>
    </w:p>
    <w:p w14:paraId="0DAE989E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7E21A336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0.1. Profile of recipients</w:t>
      </w:r>
    </w:p>
    <w:p w14:paraId="6B7F4933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0D2809AA" w14:textId="77777777" w:rsidR="00F039F6" w:rsidRPr="00F039F6" w:rsidRDefault="00F039F6" w:rsidP="00F039F6">
      <w:pPr>
        <w:ind w:left="720" w:hanging="36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-</w:t>
      </w:r>
      <w:r w:rsidRPr="00F039F6">
        <w:rPr>
          <w:rFonts w:ascii="Times New Roman" w:hAnsi="Times New Roman" w:cs="Times New Roman"/>
          <w:color w:val="000000"/>
          <w:sz w:val="14"/>
          <w:szCs w:val="14"/>
          <w:lang w:val="fr-FR" w:eastAsia="en-US"/>
        </w:rPr>
        <w:t>      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Vulnerable</w:t>
      </w:r>
    </w:p>
    <w:p w14:paraId="54077408" w14:textId="77777777" w:rsidR="00F039F6" w:rsidRPr="00F039F6" w:rsidRDefault="00F039F6" w:rsidP="00F039F6">
      <w:pPr>
        <w:ind w:left="720" w:hanging="36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-</w:t>
      </w:r>
      <w:r w:rsidRPr="00F039F6">
        <w:rPr>
          <w:rFonts w:ascii="Times New Roman" w:hAnsi="Times New Roman" w:cs="Times New Roman"/>
          <w:color w:val="000000"/>
          <w:sz w:val="14"/>
          <w:szCs w:val="14"/>
          <w:lang w:val="fr-FR" w:eastAsia="en-US"/>
        </w:rPr>
        <w:t>      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Total or partial orphans</w:t>
      </w:r>
    </w:p>
    <w:p w14:paraId="3CFB365E" w14:textId="77777777" w:rsidR="00F039F6" w:rsidRPr="00F039F6" w:rsidRDefault="00F039F6" w:rsidP="00F039F6">
      <w:pPr>
        <w:ind w:left="720" w:hanging="36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-</w:t>
      </w:r>
      <w:r w:rsidRPr="00F039F6">
        <w:rPr>
          <w:rFonts w:ascii="Times New Roman" w:hAnsi="Times New Roman" w:cs="Times New Roman"/>
          <w:color w:val="000000"/>
          <w:sz w:val="14"/>
          <w:szCs w:val="14"/>
          <w:lang w:val="fr-FR" w:eastAsia="en-US"/>
        </w:rPr>
        <w:t>      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Marginalized race (albino)</w:t>
      </w:r>
    </w:p>
    <w:p w14:paraId="0C61775D" w14:textId="77777777" w:rsidR="00F039F6" w:rsidRPr="00F039F6" w:rsidRDefault="00F039F6" w:rsidP="00F039F6">
      <w:pPr>
        <w:ind w:left="720" w:hanging="36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-</w:t>
      </w:r>
      <w:r w:rsidRPr="00F039F6">
        <w:rPr>
          <w:rFonts w:ascii="Times New Roman" w:hAnsi="Times New Roman" w:cs="Times New Roman"/>
          <w:color w:val="000000"/>
          <w:sz w:val="14"/>
          <w:szCs w:val="14"/>
          <w:lang w:val="fr-FR" w:eastAsia="en-US"/>
        </w:rPr>
        <w:t>      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50% 50% boys and girls</w:t>
      </w:r>
    </w:p>
    <w:p w14:paraId="122CDBA4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5DF2E689" w14:textId="036E7515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 xml:space="preserve">0.2. INTERPRETATION </w:t>
      </w:r>
      <w:r w:rsidR="0024205D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 xml:space="preserve">and school results </w:t>
      </w: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 xml:space="preserve">of the students supported </w:t>
      </w:r>
      <w:r w:rsidR="0024205D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by this project</w:t>
      </w:r>
    </w:p>
    <w:p w14:paraId="4A830C4E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lastRenderedPageBreak/>
        <w:t>       </w:t>
      </w: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BY INSTITUTION</w:t>
      </w:r>
    </w:p>
    <w:p w14:paraId="207BF3D0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4E45467B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tbl>
      <w:tblPr>
        <w:tblW w:w="10702" w:type="dxa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2024"/>
        <w:gridCol w:w="611"/>
        <w:gridCol w:w="611"/>
        <w:gridCol w:w="1240"/>
        <w:gridCol w:w="27"/>
        <w:gridCol w:w="589"/>
        <w:gridCol w:w="781"/>
        <w:gridCol w:w="1246"/>
      </w:tblGrid>
      <w:tr w:rsidR="00F039F6" w:rsidRPr="00F039F6" w14:paraId="75158E9E" w14:textId="77777777" w:rsidTr="00F039F6">
        <w:trPr>
          <w:trHeight w:val="647"/>
        </w:trPr>
        <w:tc>
          <w:tcPr>
            <w:tcW w:w="3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C74E" w14:textId="77777777" w:rsidR="00F039F6" w:rsidRPr="00F039F6" w:rsidRDefault="00F039F6" w:rsidP="00F039F6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szCs w:val="24"/>
                <w:lang w:val="en" w:eastAsia="en-US"/>
              </w:rPr>
              <w:t>ESTABLISHMENT</w:t>
            </w:r>
          </w:p>
        </w:tc>
        <w:tc>
          <w:tcPr>
            <w:tcW w:w="4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E761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szCs w:val="24"/>
                <w:lang w:val="en" w:eastAsia="en-US"/>
              </w:rPr>
              <w:t>SUCCESS</w:t>
            </w:r>
          </w:p>
          <w:p w14:paraId="49907198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szCs w:val="24"/>
                <w:lang w:val="fr-FR" w:eastAsia="en-US"/>
              </w:rPr>
              <w:t> </w:t>
            </w:r>
          </w:p>
        </w:tc>
        <w:tc>
          <w:tcPr>
            <w:tcW w:w="26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A9B6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szCs w:val="24"/>
                <w:lang w:val="en" w:eastAsia="en-US"/>
              </w:rPr>
              <w:t>FAILURE</w:t>
            </w:r>
          </w:p>
        </w:tc>
      </w:tr>
      <w:tr w:rsidR="00F039F6" w:rsidRPr="00F039F6" w14:paraId="78B02E5E" w14:textId="77777777" w:rsidTr="00F039F6">
        <w:trPr>
          <w:trHeight w:val="1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D4BFE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2E35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WORKFORCE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E866A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5E36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FEF5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TOTAL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BF76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G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167D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F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A6BB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TOTAL</w:t>
            </w:r>
          </w:p>
        </w:tc>
      </w:tr>
      <w:tr w:rsidR="00F039F6" w:rsidRPr="00F039F6" w14:paraId="54F2D35F" w14:textId="77777777" w:rsidTr="00F039F6">
        <w:trPr>
          <w:trHeight w:val="329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D592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" w:eastAsia="en-US"/>
              </w:rPr>
              <w:t xml:space="preserve">   </w:t>
            </w:r>
            <w:r w:rsidR="009E637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" w:eastAsia="en-US"/>
              </w:rPr>
              <w:t xml:space="preserve">School </w:t>
            </w: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" w:eastAsia="en-US"/>
              </w:rPr>
              <w:t xml:space="preserve">Complex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" w:eastAsia="en-US"/>
              </w:rPr>
              <w:t xml:space="preserve">of </w:t>
            </w: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" w:eastAsia="en-US"/>
              </w:rPr>
              <w:t>Elimu Bora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" w:eastAsia="en-US"/>
              </w:rPr>
              <w:t xml:space="preserve"> in                 L  Luberizi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FA9D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50 students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11D4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E614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750B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41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F06E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45FBD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9CD8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09</w:t>
            </w:r>
          </w:p>
        </w:tc>
      </w:tr>
      <w:tr w:rsidR="00F039F6" w:rsidRPr="00F039F6" w14:paraId="2FD58008" w14:textId="77777777" w:rsidTr="00F039F6">
        <w:trPr>
          <w:trHeight w:val="329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D99A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 xml:space="preserve">   Primary School of</w:t>
            </w: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 xml:space="preserve"> RWENENA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A69C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50 students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9B52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71CD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BD95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43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DD8F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AE63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04</w:t>
            </w:r>
            <w:r>
              <w:rPr>
                <w:rFonts w:ascii="Times New Roman" w:hAnsi="Times New Roman" w:cs="Times New Roman"/>
                <w:szCs w:val="24"/>
                <w:lang w:val="en" w:eastAsia="en-US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D420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07</w:t>
            </w:r>
          </w:p>
        </w:tc>
      </w:tr>
      <w:tr w:rsidR="00F039F6" w:rsidRPr="00F039F6" w14:paraId="50A3E8C0" w14:textId="77777777" w:rsidTr="00F039F6">
        <w:trPr>
          <w:trHeight w:val="306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736C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 xml:space="preserve">    Primary School of</w:t>
            </w: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 xml:space="preserve"> LUBERIZI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B8C6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50 students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42CB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4ECB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B4EA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43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2F73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42B1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5A23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szCs w:val="24"/>
                <w:lang w:val="en" w:eastAsia="en-US"/>
              </w:rPr>
              <w:t>07</w:t>
            </w:r>
          </w:p>
        </w:tc>
      </w:tr>
      <w:tr w:rsidR="00F039F6" w:rsidRPr="00F039F6" w14:paraId="2EB33B33" w14:textId="77777777" w:rsidTr="00F039F6">
        <w:trPr>
          <w:trHeight w:val="329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E74A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 xml:space="preserve">    </w:t>
            </w: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TOTAL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DE0C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150 students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35E0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78BD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C481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127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342C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5560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1219" w14:textId="77777777" w:rsidR="00F039F6" w:rsidRPr="00F039F6" w:rsidRDefault="00F039F6" w:rsidP="00F039F6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039F6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" w:eastAsia="en-US"/>
              </w:rPr>
              <w:t>23</w:t>
            </w:r>
          </w:p>
        </w:tc>
      </w:tr>
      <w:tr w:rsidR="00F039F6" w:rsidRPr="00F039F6" w14:paraId="1EAB97E7" w14:textId="77777777" w:rsidTr="00F039F6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2DF82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538BE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ECBE8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58ED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D472C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06356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FB9ED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9136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BB5D5" w14:textId="77777777" w:rsidR="00F039F6" w:rsidRPr="00F039F6" w:rsidRDefault="00F039F6" w:rsidP="00F039F6">
            <w:pPr>
              <w:rPr>
                <w:rFonts w:ascii="Times" w:eastAsia="Times New Roman" w:hAnsi="Times" w:cs="Times New Roman"/>
                <w:sz w:val="1"/>
                <w:lang w:eastAsia="en-US"/>
              </w:rPr>
            </w:pPr>
          </w:p>
        </w:tc>
      </w:tr>
    </w:tbl>
    <w:p w14:paraId="37EF457F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7149E509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3AE48A8C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6CA3F57F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690E04C4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0.3. Value added of the project in the community</w:t>
      </w:r>
    </w:p>
    <w:p w14:paraId="59D9C851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12E6A199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In rural areas, 60% of girls do not 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have 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access t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>o education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 following the 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>traditional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 customs that are more likely to 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>provide access the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 boys.</w:t>
      </w:r>
    </w:p>
    <w:p w14:paraId="34D219B7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7B313E9E" w14:textId="77777777" w:rsidR="00F039F6" w:rsidRPr="00F039F6" w:rsidRDefault="00F45994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hAnsi="Times New Roman" w:cs="Times New Roman"/>
          <w:color w:val="000000"/>
          <w:szCs w:val="24"/>
          <w:lang w:val="en" w:eastAsia="en-US"/>
        </w:rPr>
        <w:t>T</w:t>
      </w:r>
      <w:r w:rsidR="00F039F6"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his project has facilitated access of girls to primary school </w:t>
      </w:r>
      <w:r>
        <w:rPr>
          <w:rFonts w:ascii="Times New Roman" w:hAnsi="Times New Roman" w:cs="Times New Roman"/>
          <w:color w:val="000000"/>
          <w:szCs w:val="24"/>
          <w:lang w:val="en" w:eastAsia="en-US"/>
        </w:rPr>
        <w:t>in rural environments  where</w:t>
      </w:r>
      <w:r w:rsidR="00F039F6"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 AMCAV </w:t>
      </w:r>
      <w:r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serves </w:t>
      </w:r>
      <w:r w:rsidR="00F039F6"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at Kiliba, Rwenena and Luberizi.</w:t>
      </w:r>
    </w:p>
    <w:p w14:paraId="2B3C3BFF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40D65E35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Our table </w:t>
      </w:r>
      <w:r w:rsidR="0085433D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above 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indicates that 67 girls or 89 percent were successful at the end of the school year against 60 bo</w:t>
      </w:r>
      <w:r w:rsidR="0085433D">
        <w:rPr>
          <w:rFonts w:ascii="Times New Roman" w:hAnsi="Times New Roman" w:cs="Times New Roman"/>
          <w:color w:val="000000"/>
          <w:szCs w:val="24"/>
          <w:lang w:val="en" w:eastAsia="en-US"/>
        </w:rPr>
        <w:t>ys or 80% of the total of 127 out of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 150 students educated or 84.6%.</w:t>
      </w:r>
    </w:p>
    <w:p w14:paraId="7AE8F669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56420E35" w14:textId="77777777" w:rsidR="00F039F6" w:rsidRPr="00F039F6" w:rsidRDefault="0085433D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hAnsi="Times New Roman" w:cs="Times New Roman"/>
          <w:color w:val="000000"/>
          <w:szCs w:val="24"/>
          <w:lang w:val="en" w:eastAsia="en-US"/>
        </w:rPr>
        <w:t>P</w:t>
      </w:r>
      <w:r w:rsidR="00F039F6"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arents supported students </w:t>
      </w:r>
      <w:r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and </w:t>
      </w:r>
      <w:r w:rsidR="00F039F6"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expressed their joy of global giving support and wished to see this continued support until stude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nts </w:t>
      </w:r>
      <w:r w:rsidR="00F039F6"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can fini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>sh the sixth primary grade. G</w:t>
      </w:r>
      <w:r w:rsidR="00F039F6"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irls and boys students have expressed the joy to be going until the end of the year and be proclaimed as all other children who have a habit of going to school.</w:t>
      </w:r>
    </w:p>
    <w:p w14:paraId="3F27EF08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7A09CF55" w14:textId="77777777" w:rsidR="00F039F6" w:rsidRDefault="00F039F6" w:rsidP="00F039F6">
      <w:pPr>
        <w:rPr>
          <w:rFonts w:ascii="Times New Roman" w:hAnsi="Times New Roman" w:cs="Times New Roman"/>
          <w:color w:val="000000"/>
          <w:szCs w:val="24"/>
          <w:lang w:val="en"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The school authorities (directors and teachers) thanked Global Giving through AMCAV to 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>think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 of vulnerable students who might abandon the path of school because of the poverty of their parents 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 xml:space="preserve">and </w:t>
      </w: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to pay the monthly premium.</w:t>
      </w:r>
    </w:p>
    <w:p w14:paraId="6563F061" w14:textId="77777777" w:rsidR="00F45994" w:rsidRPr="00F039F6" w:rsidRDefault="00F45994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</w:p>
    <w:p w14:paraId="4609A6DC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en" w:eastAsia="en-US"/>
        </w:rPr>
        <w:t>Finally, local authorities and members of the community have promised to educate parents to send their children to scho</w:t>
      </w:r>
      <w:r w:rsidR="00F45994">
        <w:rPr>
          <w:rFonts w:ascii="Times New Roman" w:hAnsi="Times New Roman" w:cs="Times New Roman"/>
          <w:color w:val="000000"/>
          <w:szCs w:val="24"/>
          <w:lang w:val="en" w:eastAsia="en-US"/>
        </w:rPr>
        <w:t>ol without distinction as to gender.</w:t>
      </w:r>
    </w:p>
    <w:p w14:paraId="7B5315CB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3D77FEB6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0.4. Recommendations</w:t>
      </w:r>
    </w:p>
    <w:p w14:paraId="3F737099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4AB36750" w14:textId="3F8E59CE" w:rsidR="00F039F6" w:rsidRPr="00F039F6" w:rsidRDefault="00F039F6" w:rsidP="00F039F6">
      <w:pPr>
        <w:ind w:left="720" w:hanging="360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-</w:t>
      </w:r>
      <w:r w:rsidRPr="00F039F6">
        <w:rPr>
          <w:rFonts w:ascii="Times New Roman" w:hAnsi="Times New Roman" w:cs="Times New Roman"/>
          <w:color w:val="000000"/>
          <w:sz w:val="14"/>
          <w:szCs w:val="14"/>
          <w:lang w:val="fr-FR" w:eastAsia="en-US"/>
        </w:rPr>
        <w:t>       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 xml:space="preserve">In view of the increase in the numbers of students in </w:t>
      </w:r>
      <w:r w:rsidR="0024205D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 xml:space="preserve">the </w:t>
      </w:r>
      <w:bookmarkStart w:id="0" w:name="_GoBack"/>
      <w:bookmarkEnd w:id="0"/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targeted schools, parents were recommended to AMCAV to make a plea to GlobalGiving through Madam Annette for the</w:t>
      </w:r>
      <w:r w:rsidR="00F45994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 xml:space="preserve"> continuation of the project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 xml:space="preserve"> and that our children continue to study this year 2012 - 2013.</w:t>
      </w:r>
    </w:p>
    <w:p w14:paraId="5F8F37B6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14591E2E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CONCLUSION</w:t>
      </w:r>
    </w:p>
    <w:p w14:paraId="39E7951E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0450618A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  <w:lang w:eastAsia="en-US"/>
        </w:rPr>
        <w:drawing>
          <wp:inline distT="0" distB="0" distL="0" distR="0" wp14:anchorId="5353F890" wp14:editId="57737E95">
            <wp:extent cx="1638300" cy="1638300"/>
            <wp:effectExtent l="0" t="0" r="12700" b="12700"/>
            <wp:docPr id="2" name="Picture 2" descr="Annette HD:Users:annettes:Library:Caches:TemporaryItems:msoclip:0: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nette HD:Users:annettes:Library:Caches:TemporaryItems:msoclip:0:clip_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The parents of the stude</w:t>
      </w:r>
      <w:r w:rsidR="0013627A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nts supported through AMCAV also wants to thank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 xml:space="preserve"> Annette, </w:t>
      </w:r>
      <w:r w:rsidR="0013627A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>who provides coordination</w:t>
      </w:r>
      <w:r w:rsidRPr="00F039F6">
        <w:rPr>
          <w:rFonts w:ascii="Times New Roman" w:hAnsi="Times New Roman" w:cs="Times New Roman"/>
          <w:color w:val="000000"/>
          <w:sz w:val="27"/>
          <w:szCs w:val="27"/>
          <w:lang w:val="en" w:eastAsia="en-US"/>
        </w:rPr>
        <w:t xml:space="preserve"> between Global Giving and AMCAV, for all the steps and the work done to allow us to access the funds.</w:t>
      </w:r>
    </w:p>
    <w:p w14:paraId="1ABAA31B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05101097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Made in Uvira, on August 22, 2012</w:t>
      </w:r>
    </w:p>
    <w:p w14:paraId="545912CC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  <w:lang w:eastAsia="en-US"/>
        </w:rPr>
        <w:drawing>
          <wp:inline distT="0" distB="0" distL="0" distR="0" wp14:anchorId="04CC04E8" wp14:editId="21E4E58A">
            <wp:extent cx="1739900" cy="749300"/>
            <wp:effectExtent l="0" t="0" r="12700" b="12700"/>
            <wp:docPr id="3" name="Picture 3" descr=":\Documents and Settings\Administrateur\Local Settings\Temporary Internet Files\Content.MSO\2B11F4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\Documents and Settings\Administrateur\Local Settings\Temporary Internet Files\Content.MSO\2B11F4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300CF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For AMCAV asbl</w:t>
      </w:r>
    </w:p>
    <w:p w14:paraId="57B30A32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0A9B09E4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Ms. Bernadette NTUMBA</w:t>
      </w:r>
    </w:p>
    <w:p w14:paraId="78D72E9D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7224457A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fr-FR" w:eastAsia="en-US"/>
        </w:rPr>
        <w:t> </w:t>
      </w:r>
    </w:p>
    <w:p w14:paraId="748A50AE" w14:textId="77777777" w:rsidR="00F039F6" w:rsidRPr="00F039F6" w:rsidRDefault="00F039F6" w:rsidP="00F039F6">
      <w:pPr>
        <w:jc w:val="center"/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b/>
          <w:bCs/>
          <w:color w:val="000000"/>
          <w:szCs w:val="24"/>
          <w:lang w:val="en" w:eastAsia="en-US"/>
        </w:rPr>
        <w:t>Coordinator.</w:t>
      </w:r>
    </w:p>
    <w:p w14:paraId="79460AAF" w14:textId="77777777" w:rsidR="00F039F6" w:rsidRPr="00F039F6" w:rsidRDefault="00F039F6" w:rsidP="00F039F6">
      <w:pPr>
        <w:rPr>
          <w:rFonts w:ascii="Times New Roman" w:hAnsi="Times New Roman" w:cs="Times New Roman"/>
          <w:color w:val="000000"/>
          <w:sz w:val="27"/>
          <w:szCs w:val="27"/>
          <w:lang w:eastAsia="en-US"/>
        </w:rPr>
      </w:pPr>
      <w:r w:rsidRPr="00F039F6">
        <w:rPr>
          <w:rFonts w:ascii="Times New Roman" w:hAnsi="Times New Roman" w:cs="Times New Roman"/>
          <w:color w:val="000000"/>
          <w:szCs w:val="24"/>
          <w:lang w:val="fr-FR" w:eastAsia="en-US"/>
        </w:rPr>
        <w:t> </w:t>
      </w:r>
    </w:p>
    <w:p w14:paraId="0F14D5EF" w14:textId="77777777" w:rsidR="00CF59DF" w:rsidRDefault="00CF59DF"/>
    <w:sectPr w:rsidR="00CF59DF" w:rsidSect="00DC6299">
      <w:pgSz w:w="12240" w:h="15840"/>
      <w:pgMar w:top="720" w:right="446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doni MT Black">
    <w:altName w:val="Didot"/>
    <w:charset w:val="00"/>
    <w:family w:val="roman"/>
    <w:pitch w:val="variable"/>
    <w:sig w:usb0="00000003" w:usb1="00000000" w:usb2="00000000" w:usb3="00000000" w:csb0="00000001" w:csb1="00000000"/>
  </w:font>
  <w:font w:name="Accord Heavy SF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C2D"/>
    <w:multiLevelType w:val="multilevel"/>
    <w:tmpl w:val="EDEADF0A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F6"/>
    <w:rsid w:val="00017A44"/>
    <w:rsid w:val="0013627A"/>
    <w:rsid w:val="002026CB"/>
    <w:rsid w:val="0024205D"/>
    <w:rsid w:val="00582BF6"/>
    <w:rsid w:val="005E014B"/>
    <w:rsid w:val="0085433D"/>
    <w:rsid w:val="009E637B"/>
    <w:rsid w:val="00A63D2D"/>
    <w:rsid w:val="00BC13A4"/>
    <w:rsid w:val="00CF59DF"/>
    <w:rsid w:val="00D417C3"/>
    <w:rsid w:val="00DB6BDD"/>
    <w:rsid w:val="00DC6299"/>
    <w:rsid w:val="00EF0A64"/>
    <w:rsid w:val="00F039F6"/>
    <w:rsid w:val="00F459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898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D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1">
    <w:name w:val="Bullet1"/>
    <w:rsid w:val="00D417C3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F039F6"/>
  </w:style>
  <w:style w:type="character" w:styleId="Hyperlink">
    <w:name w:val="Hyperlink"/>
    <w:basedOn w:val="DefaultParagraphFont"/>
    <w:uiPriority w:val="99"/>
    <w:semiHidden/>
    <w:unhideWhenUsed/>
    <w:rsid w:val="00F03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D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1">
    <w:name w:val="Bullet1"/>
    <w:rsid w:val="00D417C3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F039F6"/>
  </w:style>
  <w:style w:type="character" w:styleId="Hyperlink">
    <w:name w:val="Hyperlink"/>
    <w:basedOn w:val="DefaultParagraphFont"/>
    <w:uiPriority w:val="99"/>
    <w:semiHidden/>
    <w:unhideWhenUsed/>
    <w:rsid w:val="00F0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mailto:ntumbabernadette@yahoo.fr" TargetMode="External"/><Relationship Id="rId8" Type="http://schemas.openxmlformats.org/officeDocument/2006/relationships/hyperlink" Target="mailto:amcavong_femmes@yahoo.fr" TargetMode="External"/><Relationship Id="rId9" Type="http://schemas.openxmlformats.org/officeDocument/2006/relationships/image" Target="media/image2.gif"/><Relationship Id="rId10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3179</Characters>
  <Application>Microsoft Macintosh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3</cp:revision>
  <dcterms:created xsi:type="dcterms:W3CDTF">2012-09-17T11:30:00Z</dcterms:created>
  <dcterms:modified xsi:type="dcterms:W3CDTF">2012-09-17T11:34:00Z</dcterms:modified>
</cp:coreProperties>
</file>