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2"/>
        </w:rPr>
        <w:t>Education Scholarship Program for Slum Children</w:t>
      </w:r>
    </w:p>
    <w:p>
      <w:pPr>
        <w:jc w:val="center"/>
      </w:pPr>
      <w:r>
        <w:rPr>
          <w:b/>
          <w:sz w:val="24"/>
        </w:rPr>
        <w:t>Project Report</w:t>
      </w:r>
    </w:p>
    <w:p>
      <w:r>
        <w:rPr>
          <w:b/>
          <w:sz w:val="24"/>
        </w:rPr>
        <w:t>Background</w:t>
      </w:r>
    </w:p>
    <w:p>
      <w:pPr>
        <w:spacing w:after="120"/>
      </w:pPr>
      <w:r>
        <w:t>Children living in informal settlements often face significant barriers to education, including poverty, school fees, lack of learning materials, inadequate nutrition, and unstable family circumstances. As a result, many children are unable to enroll in school, attend consistently, or complete their education.</w:t>
      </w:r>
    </w:p>
    <w:p>
      <w:r>
        <w:rPr>
          <w:b/>
          <w:sz w:val="24"/>
        </w:rPr>
        <w:t>Program Overview</w:t>
      </w:r>
    </w:p>
    <w:p>
      <w:pPr>
        <w:spacing w:after="120"/>
      </w:pPr>
      <w:r>
        <w:t>The Education Scholarship Program for Slum Children provides financial and educational support to vulnerable children from low-income families, enabling them to access and remain in school. The program focuses on children who are at high risk of dropping out because their families cannot afford essential education costs.</w:t>
      </w:r>
    </w:p>
    <w:p>
      <w:r>
        <w:rPr>
          <w:b/>
          <w:sz w:val="24"/>
        </w:rPr>
        <w:t>Key Areas of Support</w:t>
      </w:r>
    </w:p>
    <w:p>
      <w:pPr>
        <w:spacing w:after="120"/>
      </w:pPr>
      <w:r>
        <w:t>Scholarships will help cover:</w:t>
      </w:r>
    </w:p>
    <w:p>
      <w:pPr>
        <w:spacing w:after="120"/>
      </w:pPr>
      <w:r>
        <w:t>• School tuition and related fees</w:t>
      </w:r>
    </w:p>
    <w:p>
      <w:pPr>
        <w:spacing w:after="120"/>
      </w:pPr>
      <w:r>
        <w:t>• School uniforms, shoes, and learning materials</w:t>
      </w:r>
    </w:p>
    <w:p>
      <w:pPr>
        <w:spacing w:after="120"/>
      </w:pPr>
      <w:r>
        <w:t>• Books and stationery</w:t>
      </w:r>
    </w:p>
    <w:p>
      <w:pPr>
        <w:spacing w:after="120"/>
      </w:pPr>
      <w:r>
        <w:t>• Examination and other essential school costs</w:t>
      </w:r>
    </w:p>
    <w:p>
      <w:pPr>
        <w:spacing w:after="120"/>
      </w:pPr>
      <w:r>
        <w:t>• Basic educational and psychosocial support where needed</w:t>
      </w:r>
    </w:p>
    <w:p>
      <w:r>
        <w:rPr>
          <w:b/>
          <w:sz w:val="24"/>
        </w:rPr>
        <w:t>Expected Impact</w:t>
      </w:r>
    </w:p>
    <w:p>
      <w:pPr>
        <w:spacing w:after="120"/>
      </w:pPr>
      <w:r>
        <w:t>Through the program, children will have a greater opportunity to attend school regularly, improve their academic performance, and complete their education. The initiative will also reduce the pressure on vulnerable families and help children develop the knowledge and skills needed to build productive and independent futures.</w:t>
      </w:r>
    </w:p>
    <w:p>
      <w:r>
        <w:rPr>
          <w:b/>
          <w:sz w:val="24"/>
        </w:rPr>
        <w:t>Long-Term Goal</w:t>
      </w:r>
    </w:p>
    <w:p>
      <w:pPr>
        <w:spacing w:after="120"/>
      </w:pPr>
      <w:r>
        <w:t>Our goal is to break the cycle of poverty by ensuring that children from disadvantaged communities have equal opportunities to receive quality education. By investing in their education today, we are helping create healthier, more resilient families and stronger communities tomorrow.</w:t>
      </w:r>
    </w:p>
    <w:p>
      <w:r>
        <w:rPr>
          <w:b/>
          <w:sz w:val="24"/>
        </w:rPr>
        <w:t>Accountability and Monitoring</w:t>
      </w:r>
    </w:p>
    <w:p>
      <w:pPr>
        <w:spacing w:after="120"/>
      </w:pPr>
      <w:r>
        <w:t>Scholarship recipients will be selected based on vulnerability and educational need. The program will monitor school attendance, academic progress, and continued enrollment. Regular communication with schools, parents or guardians, and beneficiaries will help ensure that support reaches the children who need it most.</w:t>
      </w:r>
    </w:p>
    <w:p>
      <w:r>
        <w:rPr>
          <w:b/>
        </w:rPr>
        <w:t>Education is more than a school place—it is an opportunity for a child to change their future. Through this scholarship program, we aim to ensure that poverty does not determine a child's educational destiny.</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