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3B23" w14:textId="2CDA8F39" w:rsidR="005F355C" w:rsidRDefault="005F355C" w:rsidP="005F355C">
      <w:pPr>
        <w:pStyle w:val="Title"/>
        <w:rPr>
          <w:sz w:val="48"/>
          <w:szCs w:val="48"/>
          <w:lang w:val="en-GB"/>
        </w:rPr>
      </w:pPr>
      <w:r w:rsidRPr="00E23BE3">
        <w:rPr>
          <w:rStyle w:val="Strong"/>
          <w:b w:val="0"/>
          <w:bCs/>
          <w:lang w:val="en-GB"/>
        </w:rPr>
        <w:t>PROJECT PLAN</w:t>
      </w:r>
    </w:p>
    <w:p w14:paraId="0234AA1A" w14:textId="103F00AD" w:rsidR="005F355C" w:rsidRDefault="00ED11E3" w:rsidP="005F355C">
      <w:pPr>
        <w:pStyle w:val="NormalWeb"/>
        <w:spacing w:line="300" w:lineRule="atLeast"/>
        <w:rPr>
          <w:rFonts w:ascii="Segoe UI" w:hAnsi="Segoe UI" w:cs="Segoe UI"/>
          <w:sz w:val="21"/>
          <w:szCs w:val="21"/>
        </w:rPr>
      </w:pPr>
      <w:r>
        <w:rPr>
          <w:rStyle w:val="Strong"/>
          <w:sz w:val="21"/>
          <w:szCs w:val="21"/>
        </w:rPr>
        <w:t xml:space="preserve">Seedlings </w:t>
      </w:r>
      <w:r w:rsidR="005F355C">
        <w:rPr>
          <w:rStyle w:val="Strong"/>
          <w:sz w:val="21"/>
          <w:szCs w:val="21"/>
        </w:rPr>
        <w:t xml:space="preserve">Academy Fundraiser for CLASSworks Foundation </w:t>
      </w:r>
    </w:p>
    <w:p w14:paraId="396E48A4" w14:textId="77777777" w:rsidR="005F355C" w:rsidRPr="005F355C" w:rsidRDefault="005F355C" w:rsidP="005F355C">
      <w:pPr>
        <w:pStyle w:val="Heading2"/>
        <w:rPr>
          <w:lang w:val="en-GB"/>
        </w:rPr>
      </w:pPr>
      <w:r w:rsidRPr="005F355C">
        <w:rPr>
          <w:rStyle w:val="Strong"/>
          <w:rFonts w:cstheme="majorBidi"/>
          <w:lang w:val="en-GB"/>
        </w:rPr>
        <w:t>1. Introduction</w:t>
      </w:r>
    </w:p>
    <w:p w14:paraId="3D9155DA" w14:textId="6753A4C0" w:rsidR="005F355C" w:rsidRPr="00E23BE3" w:rsidRDefault="00554109" w:rsidP="005F355C">
      <w:pPr>
        <w:pStyle w:val="NormalWeb"/>
        <w:spacing w:line="300" w:lineRule="atLeast"/>
        <w:rPr>
          <w:rFonts w:ascii="Segoe UI" w:hAnsi="Segoe UI" w:cs="Segoe UI"/>
          <w:sz w:val="21"/>
          <w:szCs w:val="21"/>
        </w:rPr>
      </w:pPr>
      <w:r w:rsidRPr="00554109">
        <w:rPr>
          <w:rFonts w:ascii="Segoe UI" w:hAnsi="Segoe UI" w:cs="Segoe UI"/>
          <w:sz w:val="21"/>
          <w:szCs w:val="21"/>
        </w:rPr>
        <w:t>Seedlings Academy in Nairobi supports children with education. With your support, the school will get tablets and training so learners can gain important digital skills that will help them succeed in school and in future jobs.</w:t>
      </w:r>
      <w:r>
        <w:rPr>
          <w:rFonts w:ascii="Segoe UI" w:hAnsi="Segoe UI" w:cs="Segoe UI"/>
          <w:sz w:val="21"/>
          <w:szCs w:val="21"/>
        </w:rPr>
        <w:t xml:space="preserve"> </w:t>
      </w:r>
      <w:r w:rsidR="005F355C">
        <w:rPr>
          <w:rFonts w:ascii="Segoe UI" w:hAnsi="Segoe UI" w:cs="Segoe UI"/>
          <w:sz w:val="21"/>
          <w:szCs w:val="21"/>
        </w:rPr>
        <w:t xml:space="preserve">As digital skills become essential for education, work, and daily life, the school seeks to strengthen its learning environment through the </w:t>
      </w:r>
      <w:r w:rsidR="005F355C" w:rsidRPr="00E23BE3">
        <w:rPr>
          <w:rStyle w:val="Strong"/>
          <w:b/>
          <w:bCs/>
          <w:sz w:val="21"/>
          <w:szCs w:val="21"/>
        </w:rPr>
        <w:t xml:space="preserve">CLASSworks </w:t>
      </w:r>
      <w:r w:rsidR="005F355C">
        <w:rPr>
          <w:rStyle w:val="Strong"/>
          <w:b/>
          <w:bCs/>
          <w:sz w:val="21"/>
          <w:szCs w:val="21"/>
        </w:rPr>
        <w:t xml:space="preserve">Foundation </w:t>
      </w:r>
      <w:r w:rsidR="005F355C" w:rsidRPr="00E23BE3">
        <w:rPr>
          <w:rStyle w:val="Strong"/>
          <w:b/>
          <w:bCs/>
          <w:sz w:val="21"/>
          <w:szCs w:val="21"/>
        </w:rPr>
        <w:t>digital education programme</w:t>
      </w:r>
      <w:r w:rsidR="005F355C" w:rsidRPr="00E23BE3">
        <w:rPr>
          <w:rFonts w:ascii="Segoe UI" w:hAnsi="Segoe UI" w:cs="Segoe UI"/>
          <w:b/>
          <w:bCs/>
          <w:sz w:val="21"/>
          <w:szCs w:val="21"/>
        </w:rPr>
        <w:t xml:space="preserve">, </w:t>
      </w:r>
      <w:r w:rsidR="005F355C" w:rsidRPr="00E23BE3">
        <w:rPr>
          <w:rFonts w:ascii="Segoe UI" w:hAnsi="Segoe UI" w:cs="Segoe UI"/>
          <w:sz w:val="21"/>
          <w:szCs w:val="21"/>
        </w:rPr>
        <w:t>implemented by</w:t>
      </w:r>
      <w:r w:rsidR="005F355C" w:rsidRPr="00E23BE3">
        <w:rPr>
          <w:rFonts w:ascii="Segoe UI" w:hAnsi="Segoe UI" w:cs="Segoe UI"/>
          <w:b/>
          <w:bCs/>
          <w:sz w:val="21"/>
          <w:szCs w:val="21"/>
        </w:rPr>
        <w:t xml:space="preserve"> </w:t>
      </w:r>
      <w:r w:rsidR="005F355C" w:rsidRPr="00E23BE3">
        <w:rPr>
          <w:rStyle w:val="Strong"/>
          <w:sz w:val="21"/>
          <w:szCs w:val="21"/>
        </w:rPr>
        <w:t>Digital Education Africa Network (DEAN)</w:t>
      </w:r>
      <w:r w:rsidR="005F355C" w:rsidRPr="00E23BE3">
        <w:rPr>
          <w:rFonts w:ascii="Segoe UI" w:hAnsi="Segoe UI" w:cs="Segoe UI"/>
          <w:sz w:val="21"/>
          <w:szCs w:val="21"/>
        </w:rPr>
        <w:t>.</w:t>
      </w:r>
    </w:p>
    <w:p w14:paraId="0B976909" w14:textId="77777777" w:rsidR="005F355C" w:rsidRPr="005F355C" w:rsidRDefault="005F355C" w:rsidP="005F355C">
      <w:pPr>
        <w:pStyle w:val="Heading2"/>
        <w:rPr>
          <w:lang w:val="en-GB"/>
        </w:rPr>
      </w:pPr>
      <w:r w:rsidRPr="005F355C">
        <w:rPr>
          <w:rStyle w:val="Strong"/>
          <w:rFonts w:cstheme="majorBidi"/>
          <w:lang w:val="en-GB"/>
        </w:rPr>
        <w:t>2. Problem Statement</w:t>
      </w:r>
    </w:p>
    <w:p w14:paraId="4AA533C5" w14:textId="368D2ED3"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 xml:space="preserve">Many learners at </w:t>
      </w:r>
      <w:r w:rsidR="00ED11E3">
        <w:rPr>
          <w:rFonts w:ascii="Segoe UI" w:hAnsi="Segoe UI" w:cs="Segoe UI"/>
          <w:sz w:val="21"/>
          <w:szCs w:val="21"/>
        </w:rPr>
        <w:t xml:space="preserve">Seedlings </w:t>
      </w:r>
      <w:r>
        <w:rPr>
          <w:rFonts w:ascii="Segoe UI" w:hAnsi="Segoe UI" w:cs="Segoe UI"/>
          <w:sz w:val="21"/>
          <w:szCs w:val="21"/>
        </w:rPr>
        <w:t>Academy lack access to digital tools, computers, or internet connectivity at home. This creates a growing skills gap as technology becomes a basic requirement in the modern world.</w:t>
      </w:r>
      <w:r>
        <w:rPr>
          <w:rFonts w:ascii="Segoe UI" w:hAnsi="Segoe UI" w:cs="Segoe UI"/>
          <w:sz w:val="21"/>
          <w:szCs w:val="21"/>
        </w:rPr>
        <w:br/>
        <w:t>Without exposure to digital learning, pupils risk falling behind academically and professionally.</w:t>
      </w:r>
    </w:p>
    <w:p w14:paraId="3EBFDA91"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The school cannot currently afford the 10% contribution required to join the CLASSworks programme. This limits learners’ opportunities to build core ICT skills and access digital educational content.</w:t>
      </w:r>
    </w:p>
    <w:p w14:paraId="6130C9E3" w14:textId="77777777" w:rsidR="005F355C" w:rsidRPr="005F355C" w:rsidRDefault="005F355C" w:rsidP="005F355C">
      <w:pPr>
        <w:pStyle w:val="Heading2"/>
        <w:rPr>
          <w:lang w:val="en-GB"/>
        </w:rPr>
      </w:pPr>
      <w:r w:rsidRPr="005F355C">
        <w:rPr>
          <w:rStyle w:val="Strong"/>
          <w:rFonts w:cstheme="majorBidi"/>
          <w:lang w:val="en-GB"/>
        </w:rPr>
        <w:t>3. Project Goal</w:t>
      </w:r>
    </w:p>
    <w:p w14:paraId="27BDE1CF" w14:textId="21B62A3A"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 xml:space="preserve">To raise </w:t>
      </w:r>
      <w:r>
        <w:rPr>
          <w:rStyle w:val="Strong"/>
          <w:sz w:val="21"/>
          <w:szCs w:val="21"/>
        </w:rPr>
        <w:t>155,000 KES</w:t>
      </w:r>
      <w:r>
        <w:rPr>
          <w:rFonts w:ascii="Segoe UI" w:hAnsi="Segoe UI" w:cs="Segoe UI"/>
          <w:sz w:val="21"/>
          <w:szCs w:val="21"/>
        </w:rPr>
        <w:t xml:space="preserve"> (approx. </w:t>
      </w:r>
      <w:r>
        <w:rPr>
          <w:rStyle w:val="Strong"/>
          <w:sz w:val="21"/>
          <w:szCs w:val="21"/>
        </w:rPr>
        <w:t>$1,200 USD</w:t>
      </w:r>
      <w:r>
        <w:rPr>
          <w:rFonts w:ascii="Segoe UI" w:hAnsi="Segoe UI" w:cs="Segoe UI"/>
          <w:sz w:val="21"/>
          <w:szCs w:val="21"/>
        </w:rPr>
        <w:t xml:space="preserve">) to enable </w:t>
      </w:r>
      <w:r w:rsidR="00ED11E3">
        <w:rPr>
          <w:rFonts w:ascii="Segoe UI" w:hAnsi="Segoe UI" w:cs="Segoe UI"/>
          <w:sz w:val="21"/>
          <w:szCs w:val="21"/>
        </w:rPr>
        <w:t xml:space="preserve">Seedlings </w:t>
      </w:r>
      <w:r>
        <w:rPr>
          <w:rFonts w:ascii="Segoe UI" w:hAnsi="Segoe UI" w:cs="Segoe UI"/>
          <w:sz w:val="21"/>
          <w:szCs w:val="21"/>
        </w:rPr>
        <w:t>Academy to enrol in the CLASSworks programme and provide digital learning resources to 150 learners and their teachers.</w:t>
      </w:r>
    </w:p>
    <w:p w14:paraId="3A8C7B98" w14:textId="77777777" w:rsidR="005F355C" w:rsidRPr="005F355C" w:rsidRDefault="005F355C" w:rsidP="005F355C">
      <w:pPr>
        <w:pStyle w:val="Heading2"/>
        <w:rPr>
          <w:lang w:val="en-GB"/>
        </w:rPr>
      </w:pPr>
      <w:r w:rsidRPr="005F355C">
        <w:rPr>
          <w:rStyle w:val="Strong"/>
          <w:rFonts w:cstheme="majorBidi"/>
          <w:lang w:val="en-GB"/>
        </w:rPr>
        <w:t>4. About the CLASSworks Programme</w:t>
      </w:r>
    </w:p>
    <w:p w14:paraId="3A6E554E"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CLASSworks is a digital education programme by DEAN that equips schools with the tools and training needed to integrate technology into everyday teaching.</w:t>
      </w:r>
    </w:p>
    <w:p w14:paraId="35CB5812" w14:textId="77777777" w:rsidR="005F355C" w:rsidRPr="00E23BE3" w:rsidRDefault="005F355C" w:rsidP="005F355C">
      <w:pPr>
        <w:pStyle w:val="Heading3"/>
        <w:spacing w:line="300" w:lineRule="atLeast"/>
        <w:rPr>
          <w:rStyle w:val="Strong"/>
          <w:b/>
          <w:bCs/>
        </w:rPr>
      </w:pPr>
      <w:r w:rsidRPr="00E23BE3">
        <w:rPr>
          <w:rStyle w:val="Strong"/>
          <w:b/>
          <w:bCs/>
        </w:rPr>
        <w:lastRenderedPageBreak/>
        <w:t>The programme includes</w:t>
      </w:r>
    </w:p>
    <w:p w14:paraId="54FE6FFF" w14:textId="77777777" w:rsidR="005F355C" w:rsidRPr="00E23BE3" w:rsidRDefault="005F355C" w:rsidP="005F355C">
      <w:pPr>
        <w:numPr>
          <w:ilvl w:val="0"/>
          <w:numId w:val="10"/>
        </w:numPr>
        <w:spacing w:before="100" w:beforeAutospacing="1" w:after="100" w:afterAutospacing="1" w:line="300" w:lineRule="atLeast"/>
        <w:jc w:val="left"/>
        <w:rPr>
          <w:rFonts w:cs="Segoe UI"/>
          <w:sz w:val="21"/>
          <w:szCs w:val="21"/>
          <w:lang w:val="en-GB"/>
        </w:rPr>
      </w:pPr>
      <w:r w:rsidRPr="00E23BE3">
        <w:rPr>
          <w:rStyle w:val="Strong"/>
          <w:sz w:val="21"/>
          <w:szCs w:val="21"/>
          <w:lang w:val="en-GB"/>
        </w:rPr>
        <w:t>Tablets</w:t>
      </w:r>
      <w:r w:rsidRPr="00E23BE3">
        <w:rPr>
          <w:rFonts w:cs="Segoe UI"/>
          <w:sz w:val="21"/>
          <w:szCs w:val="21"/>
          <w:lang w:val="en-GB"/>
        </w:rPr>
        <w:t xml:space="preserve"> with Bluetooth keyboards and approved </w:t>
      </w:r>
      <w:r>
        <w:rPr>
          <w:rFonts w:cs="Segoe UI"/>
          <w:sz w:val="21"/>
          <w:szCs w:val="21"/>
          <w:lang w:val="en-GB"/>
        </w:rPr>
        <w:t>educational</w:t>
      </w:r>
      <w:r w:rsidRPr="00E23BE3">
        <w:rPr>
          <w:rFonts w:cs="Segoe UI"/>
          <w:sz w:val="21"/>
          <w:szCs w:val="21"/>
          <w:lang w:val="en-GB"/>
        </w:rPr>
        <w:t xml:space="preserve"> software</w:t>
      </w:r>
    </w:p>
    <w:p w14:paraId="401B7216" w14:textId="77777777" w:rsidR="005F355C" w:rsidRPr="00E23BE3" w:rsidRDefault="005F355C" w:rsidP="005F355C">
      <w:pPr>
        <w:numPr>
          <w:ilvl w:val="0"/>
          <w:numId w:val="10"/>
        </w:numPr>
        <w:spacing w:before="100" w:beforeAutospacing="1" w:after="100" w:afterAutospacing="1" w:line="300" w:lineRule="atLeast"/>
        <w:jc w:val="left"/>
        <w:rPr>
          <w:rFonts w:cs="Segoe UI"/>
          <w:sz w:val="21"/>
          <w:szCs w:val="21"/>
          <w:lang w:val="en-GB"/>
        </w:rPr>
      </w:pPr>
      <w:r w:rsidRPr="00E23BE3">
        <w:rPr>
          <w:rStyle w:val="Strong"/>
          <w:sz w:val="21"/>
          <w:szCs w:val="21"/>
          <w:lang w:val="en-GB"/>
        </w:rPr>
        <w:t>ElimuPi server</w:t>
      </w:r>
      <w:r w:rsidRPr="00E23BE3">
        <w:rPr>
          <w:rFonts w:cs="Segoe UI"/>
          <w:sz w:val="21"/>
          <w:szCs w:val="21"/>
          <w:lang w:val="en-GB"/>
        </w:rPr>
        <w:t xml:space="preserve"> that provides offline digital content, learning materials, and a local Wi</w:t>
      </w:r>
      <w:r w:rsidRPr="00E23BE3">
        <w:rPr>
          <w:rFonts w:cs="Segoe UI"/>
          <w:sz w:val="21"/>
          <w:szCs w:val="21"/>
          <w:lang w:val="en-GB"/>
        </w:rPr>
        <w:noBreakHyphen/>
        <w:t>Fi network</w:t>
      </w:r>
    </w:p>
    <w:p w14:paraId="77F497C5" w14:textId="77777777" w:rsidR="005F355C" w:rsidRPr="00E23BE3" w:rsidRDefault="005F355C" w:rsidP="005F355C">
      <w:pPr>
        <w:numPr>
          <w:ilvl w:val="0"/>
          <w:numId w:val="10"/>
        </w:numPr>
        <w:spacing w:before="100" w:beforeAutospacing="1" w:after="100" w:afterAutospacing="1" w:line="300" w:lineRule="atLeast"/>
        <w:jc w:val="left"/>
        <w:rPr>
          <w:rFonts w:cs="Segoe UI"/>
          <w:sz w:val="21"/>
          <w:szCs w:val="21"/>
          <w:lang w:val="en-GB"/>
        </w:rPr>
      </w:pPr>
      <w:r w:rsidRPr="00E23BE3">
        <w:rPr>
          <w:rStyle w:val="Strong"/>
          <w:sz w:val="21"/>
          <w:szCs w:val="21"/>
          <w:lang w:val="en-GB"/>
        </w:rPr>
        <w:t>Teacher training</w:t>
      </w:r>
      <w:r w:rsidRPr="00E23BE3">
        <w:rPr>
          <w:rFonts w:cs="Segoe UI"/>
          <w:sz w:val="21"/>
          <w:szCs w:val="21"/>
          <w:lang w:val="en-GB"/>
        </w:rPr>
        <w:t xml:space="preserve"> on digital literacy and classroom technology use</w:t>
      </w:r>
    </w:p>
    <w:p w14:paraId="7D6F6257" w14:textId="77777777" w:rsidR="005F355C" w:rsidRPr="00E23BE3" w:rsidRDefault="005F355C" w:rsidP="005F355C">
      <w:pPr>
        <w:numPr>
          <w:ilvl w:val="0"/>
          <w:numId w:val="10"/>
        </w:numPr>
        <w:spacing w:before="100" w:beforeAutospacing="1" w:after="100" w:afterAutospacing="1" w:line="300" w:lineRule="atLeast"/>
        <w:jc w:val="left"/>
        <w:rPr>
          <w:rFonts w:cs="Segoe UI"/>
          <w:sz w:val="21"/>
          <w:szCs w:val="21"/>
          <w:lang w:val="en-GB"/>
        </w:rPr>
      </w:pPr>
      <w:r w:rsidRPr="00E23BE3">
        <w:rPr>
          <w:rStyle w:val="Strong"/>
          <w:sz w:val="21"/>
          <w:szCs w:val="21"/>
          <w:lang w:val="en-GB"/>
        </w:rPr>
        <w:t>Monitoring &amp; support</w:t>
      </w:r>
      <w:r w:rsidRPr="00E23BE3">
        <w:rPr>
          <w:rFonts w:cs="Segoe UI"/>
          <w:sz w:val="21"/>
          <w:szCs w:val="21"/>
          <w:lang w:val="en-GB"/>
        </w:rPr>
        <w:t xml:space="preserve"> to ensure long</w:t>
      </w:r>
      <w:r w:rsidRPr="00E23BE3">
        <w:rPr>
          <w:rFonts w:cs="Segoe UI"/>
          <w:sz w:val="21"/>
          <w:szCs w:val="21"/>
          <w:lang w:val="en-GB"/>
        </w:rPr>
        <w:noBreakHyphen/>
        <w:t>term success</w:t>
      </w:r>
    </w:p>
    <w:p w14:paraId="351C9486" w14:textId="77777777" w:rsidR="005F355C" w:rsidRDefault="005F355C" w:rsidP="005F355C">
      <w:pPr>
        <w:pStyle w:val="Heading3"/>
        <w:spacing w:line="300" w:lineRule="atLeast"/>
        <w:rPr>
          <w:rFonts w:ascii="Segoe UI" w:hAnsi="Segoe UI" w:cs="Segoe UI"/>
          <w:sz w:val="27"/>
          <w:szCs w:val="27"/>
        </w:rPr>
      </w:pPr>
      <w:r>
        <w:rPr>
          <w:rStyle w:val="Strong"/>
          <w:b/>
          <w:bCs/>
        </w:rPr>
        <w:t>Key Benefits</w:t>
      </w:r>
    </w:p>
    <w:p w14:paraId="247AA855" w14:textId="77777777" w:rsidR="005F355C" w:rsidRPr="00E23BE3" w:rsidRDefault="005F355C" w:rsidP="005F355C">
      <w:pPr>
        <w:numPr>
          <w:ilvl w:val="0"/>
          <w:numId w:val="11"/>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Offline digital library accessible without internet</w:t>
      </w:r>
    </w:p>
    <w:p w14:paraId="10987B94" w14:textId="77777777" w:rsidR="005F355C" w:rsidRPr="00E23BE3" w:rsidRDefault="005F355C" w:rsidP="005F355C">
      <w:pPr>
        <w:numPr>
          <w:ilvl w:val="0"/>
          <w:numId w:val="11"/>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Durable devices with child</w:t>
      </w:r>
      <w:r w:rsidRPr="00E23BE3">
        <w:rPr>
          <w:rFonts w:cs="Segoe UI"/>
          <w:sz w:val="21"/>
          <w:szCs w:val="21"/>
          <w:lang w:val="en-GB"/>
        </w:rPr>
        <w:noBreakHyphen/>
        <w:t>friendly learning content</w:t>
      </w:r>
    </w:p>
    <w:p w14:paraId="44C9A72B" w14:textId="77777777" w:rsidR="005F355C" w:rsidRPr="00E23BE3" w:rsidRDefault="005F355C" w:rsidP="005F355C">
      <w:pPr>
        <w:numPr>
          <w:ilvl w:val="0"/>
          <w:numId w:val="11"/>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Support for Competency</w:t>
      </w:r>
      <w:r w:rsidRPr="00E23BE3">
        <w:rPr>
          <w:rFonts w:cs="Segoe UI"/>
          <w:sz w:val="21"/>
          <w:szCs w:val="21"/>
          <w:lang w:val="en-GB"/>
        </w:rPr>
        <w:noBreakHyphen/>
        <w:t>Based Curriculum (CBC)</w:t>
      </w:r>
    </w:p>
    <w:p w14:paraId="071F04A0" w14:textId="77777777" w:rsidR="005F355C" w:rsidRPr="00E23BE3" w:rsidRDefault="005F355C" w:rsidP="005F355C">
      <w:pPr>
        <w:numPr>
          <w:ilvl w:val="0"/>
          <w:numId w:val="11"/>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Teacher capacity-building and confidence in digital instruction</w:t>
      </w:r>
    </w:p>
    <w:p w14:paraId="4C012619" w14:textId="77777777" w:rsidR="005F355C" w:rsidRDefault="005F355C" w:rsidP="005F355C">
      <w:pPr>
        <w:pStyle w:val="NormalWeb"/>
        <w:spacing w:line="300" w:lineRule="atLeast"/>
        <w:rPr>
          <w:rFonts w:ascii="Segoe UI" w:hAnsi="Segoe UI" w:cs="Segoe UI"/>
          <w:sz w:val="21"/>
          <w:szCs w:val="21"/>
        </w:rPr>
      </w:pPr>
      <w:r>
        <w:rPr>
          <w:rStyle w:val="Emphasis"/>
          <w:rFonts w:eastAsiaTheme="majorEastAsia" w:cs="Segoe UI"/>
          <w:sz w:val="21"/>
          <w:szCs w:val="21"/>
        </w:rPr>
        <w:t>Kupitia CLASSworks, watoto watajifunza ujuzi wa kisasa unaohitajika katika dunia ya leo.</w:t>
      </w:r>
    </w:p>
    <w:p w14:paraId="631F5ADB" w14:textId="77777777" w:rsidR="005F355C" w:rsidRPr="005F355C" w:rsidRDefault="005F355C" w:rsidP="005F355C">
      <w:pPr>
        <w:pStyle w:val="Heading2"/>
        <w:rPr>
          <w:lang w:val="en-GB"/>
        </w:rPr>
      </w:pPr>
      <w:r w:rsidRPr="005F355C">
        <w:rPr>
          <w:rStyle w:val="Strong"/>
          <w:rFonts w:cstheme="majorBidi"/>
          <w:lang w:val="en-GB"/>
        </w:rPr>
        <w:t>5. School Contribution and Budget</w:t>
      </w:r>
    </w:p>
    <w:p w14:paraId="44ED723A"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 xml:space="preserve">DEAN sponsors </w:t>
      </w:r>
      <w:r>
        <w:rPr>
          <w:rStyle w:val="Strong"/>
          <w:sz w:val="21"/>
          <w:szCs w:val="21"/>
        </w:rPr>
        <w:t>90%</w:t>
      </w:r>
      <w:r>
        <w:rPr>
          <w:rFonts w:ascii="Segoe UI" w:hAnsi="Segoe UI" w:cs="Segoe UI"/>
          <w:sz w:val="21"/>
          <w:szCs w:val="21"/>
        </w:rPr>
        <w:t xml:space="preserve"> of the programme cost.</w:t>
      </w:r>
      <w:r>
        <w:rPr>
          <w:rFonts w:ascii="Segoe UI" w:hAnsi="Segoe UI" w:cs="Segoe UI"/>
          <w:sz w:val="21"/>
          <w:szCs w:val="21"/>
        </w:rPr>
        <w:br/>
        <w:t xml:space="preserve">The school is responsible for </w:t>
      </w:r>
      <w:r>
        <w:rPr>
          <w:rStyle w:val="Strong"/>
          <w:sz w:val="21"/>
          <w:szCs w:val="21"/>
        </w:rPr>
        <w:t>10%</w:t>
      </w:r>
      <w:r>
        <w:rPr>
          <w:rFonts w:ascii="Segoe UI" w:hAnsi="Segoe UI" w:cs="Segoe UI"/>
          <w:sz w:val="21"/>
          <w:szCs w:val="21"/>
        </w:rPr>
        <w:t xml:space="preserve">, which equals </w:t>
      </w:r>
      <w:r>
        <w:rPr>
          <w:rStyle w:val="Strong"/>
          <w:sz w:val="21"/>
          <w:szCs w:val="21"/>
        </w:rPr>
        <w:t>155,000 KES</w:t>
      </w:r>
      <w:r>
        <w:rPr>
          <w:rFonts w:ascii="Segoe UI" w:hAnsi="Segoe UI" w:cs="Segoe UI"/>
          <w:sz w:val="21"/>
          <w:szCs w:val="21"/>
        </w:rPr>
        <w:t>.</w:t>
      </w:r>
    </w:p>
    <w:p w14:paraId="6443FFC6"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This amount covers:</w:t>
      </w:r>
    </w:p>
    <w:p w14:paraId="1FB82D91" w14:textId="77777777" w:rsidR="005F355C" w:rsidRDefault="005F355C" w:rsidP="005F355C">
      <w:pPr>
        <w:numPr>
          <w:ilvl w:val="0"/>
          <w:numId w:val="12"/>
        </w:numPr>
        <w:spacing w:before="100" w:beforeAutospacing="1" w:after="100" w:afterAutospacing="1" w:line="300" w:lineRule="atLeast"/>
        <w:jc w:val="left"/>
        <w:rPr>
          <w:rFonts w:cs="Segoe UI"/>
          <w:sz w:val="21"/>
          <w:szCs w:val="21"/>
        </w:rPr>
      </w:pPr>
      <w:r>
        <w:rPr>
          <w:rFonts w:cs="Segoe UI"/>
          <w:sz w:val="21"/>
          <w:szCs w:val="21"/>
        </w:rPr>
        <w:t>Tablets</w:t>
      </w:r>
    </w:p>
    <w:p w14:paraId="77B8D6F5" w14:textId="77777777" w:rsidR="005F355C" w:rsidRDefault="005F355C" w:rsidP="005F355C">
      <w:pPr>
        <w:numPr>
          <w:ilvl w:val="0"/>
          <w:numId w:val="12"/>
        </w:numPr>
        <w:spacing w:before="100" w:beforeAutospacing="1" w:after="100" w:afterAutospacing="1" w:line="300" w:lineRule="atLeast"/>
        <w:jc w:val="left"/>
        <w:rPr>
          <w:rFonts w:cs="Segoe UI"/>
          <w:sz w:val="21"/>
          <w:szCs w:val="21"/>
        </w:rPr>
      </w:pPr>
      <w:r>
        <w:rPr>
          <w:rFonts w:cs="Segoe UI"/>
          <w:sz w:val="21"/>
          <w:szCs w:val="21"/>
        </w:rPr>
        <w:t>ElimuPi learning server</w:t>
      </w:r>
    </w:p>
    <w:p w14:paraId="091B798E" w14:textId="77777777" w:rsidR="005F355C" w:rsidRDefault="005F355C" w:rsidP="005F355C">
      <w:pPr>
        <w:numPr>
          <w:ilvl w:val="0"/>
          <w:numId w:val="12"/>
        </w:numPr>
        <w:spacing w:before="100" w:beforeAutospacing="1" w:after="100" w:afterAutospacing="1" w:line="300" w:lineRule="atLeast"/>
        <w:jc w:val="left"/>
        <w:rPr>
          <w:rFonts w:cs="Segoe UI"/>
          <w:sz w:val="21"/>
          <w:szCs w:val="21"/>
        </w:rPr>
      </w:pPr>
      <w:r>
        <w:rPr>
          <w:rFonts w:cs="Segoe UI"/>
          <w:sz w:val="21"/>
          <w:szCs w:val="21"/>
        </w:rPr>
        <w:t>Training sessions</w:t>
      </w:r>
    </w:p>
    <w:p w14:paraId="7E12FC7F" w14:textId="77777777" w:rsidR="005F355C" w:rsidRPr="00E23BE3" w:rsidRDefault="005F355C" w:rsidP="005F355C">
      <w:pPr>
        <w:numPr>
          <w:ilvl w:val="0"/>
          <w:numId w:val="12"/>
        </w:numPr>
        <w:spacing w:before="100" w:beforeAutospacing="1" w:after="100" w:afterAutospacing="1" w:line="300" w:lineRule="atLeast"/>
        <w:jc w:val="left"/>
        <w:rPr>
          <w:rFonts w:cs="Segoe UI"/>
          <w:sz w:val="21"/>
          <w:szCs w:val="21"/>
        </w:rPr>
      </w:pPr>
      <w:r>
        <w:rPr>
          <w:rFonts w:cs="Segoe UI"/>
          <w:sz w:val="21"/>
          <w:szCs w:val="21"/>
        </w:rPr>
        <w:t>Technical support</w:t>
      </w:r>
    </w:p>
    <w:p w14:paraId="396D9204" w14:textId="77777777" w:rsidR="005F355C" w:rsidRPr="00E23BE3" w:rsidRDefault="005F355C" w:rsidP="005F355C">
      <w:pPr>
        <w:pStyle w:val="Heading2"/>
      </w:pPr>
      <w:r w:rsidRPr="00E23BE3">
        <w:rPr>
          <w:rStyle w:val="Strong"/>
          <w:rFonts w:cstheme="majorBidi"/>
        </w:rPr>
        <w:t>6. Implementation Plan</w:t>
      </w:r>
    </w:p>
    <w:p w14:paraId="3B878349"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Once funds are raised:</w:t>
      </w:r>
    </w:p>
    <w:p w14:paraId="58C46D92" w14:textId="77777777" w:rsidR="005F355C" w:rsidRPr="00E23BE3" w:rsidRDefault="005F355C" w:rsidP="005F355C">
      <w:pPr>
        <w:pStyle w:val="Heading3"/>
        <w:spacing w:line="300" w:lineRule="atLeast"/>
        <w:rPr>
          <w:rFonts w:ascii="Segoe UI" w:hAnsi="Segoe UI" w:cs="Segoe UI"/>
          <w:sz w:val="27"/>
          <w:szCs w:val="27"/>
          <w:lang w:val="en-GB"/>
        </w:rPr>
      </w:pPr>
      <w:r w:rsidRPr="00E23BE3">
        <w:rPr>
          <w:rStyle w:val="Strong"/>
          <w:b/>
          <w:bCs/>
          <w:lang w:val="en-GB"/>
        </w:rPr>
        <w:t>Step 1: Programme Onboarding</w:t>
      </w:r>
    </w:p>
    <w:p w14:paraId="02AC6305"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DEAN registers the school, confirms readiness, and sets up timelines.</w:t>
      </w:r>
    </w:p>
    <w:p w14:paraId="2A5F564A" w14:textId="77777777" w:rsidR="005F355C" w:rsidRPr="00E23BE3" w:rsidRDefault="005F355C" w:rsidP="005F355C">
      <w:pPr>
        <w:pStyle w:val="Heading3"/>
        <w:spacing w:line="300" w:lineRule="atLeast"/>
        <w:rPr>
          <w:rFonts w:ascii="Segoe UI" w:hAnsi="Segoe UI" w:cs="Segoe UI"/>
          <w:sz w:val="27"/>
          <w:szCs w:val="27"/>
          <w:lang w:val="en-GB"/>
        </w:rPr>
      </w:pPr>
      <w:r w:rsidRPr="00E23BE3">
        <w:rPr>
          <w:rStyle w:val="Strong"/>
          <w:b/>
          <w:bCs/>
          <w:lang w:val="en-GB"/>
        </w:rPr>
        <w:t>Step 2: Delivery of Devices</w:t>
      </w:r>
    </w:p>
    <w:p w14:paraId="267E1374"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15 tablets + 1 ElimuPi digital server delivered and tested.</w:t>
      </w:r>
    </w:p>
    <w:p w14:paraId="4DBD06F5" w14:textId="77777777" w:rsidR="005F355C" w:rsidRPr="00E23BE3" w:rsidRDefault="005F355C" w:rsidP="005F355C">
      <w:pPr>
        <w:pStyle w:val="Heading3"/>
        <w:spacing w:line="300" w:lineRule="atLeast"/>
        <w:rPr>
          <w:rFonts w:ascii="Segoe UI" w:hAnsi="Segoe UI" w:cs="Segoe UI"/>
          <w:sz w:val="27"/>
          <w:szCs w:val="27"/>
          <w:lang w:val="en-GB"/>
        </w:rPr>
      </w:pPr>
      <w:r w:rsidRPr="00E23BE3">
        <w:rPr>
          <w:rStyle w:val="Strong"/>
          <w:b/>
          <w:bCs/>
          <w:lang w:val="en-GB"/>
        </w:rPr>
        <w:lastRenderedPageBreak/>
        <w:t>Step 3: Teacher Training</w:t>
      </w:r>
    </w:p>
    <w:p w14:paraId="67C0B939"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Teachers undergo hands</w:t>
      </w:r>
      <w:r>
        <w:rPr>
          <w:rFonts w:ascii="Segoe UI" w:hAnsi="Segoe UI" w:cs="Segoe UI"/>
          <w:sz w:val="21"/>
          <w:szCs w:val="21"/>
        </w:rPr>
        <w:noBreakHyphen/>
        <w:t>on digital literacy and classroom integration sessions.</w:t>
      </w:r>
    </w:p>
    <w:p w14:paraId="678E9FD7" w14:textId="77777777" w:rsidR="005F355C" w:rsidRPr="00E23BE3" w:rsidRDefault="005F355C" w:rsidP="005F355C">
      <w:pPr>
        <w:pStyle w:val="Heading3"/>
        <w:spacing w:line="300" w:lineRule="atLeast"/>
        <w:rPr>
          <w:rFonts w:ascii="Segoe UI" w:hAnsi="Segoe UI" w:cs="Segoe UI"/>
          <w:sz w:val="27"/>
          <w:szCs w:val="27"/>
          <w:lang w:val="en-GB"/>
        </w:rPr>
      </w:pPr>
      <w:r w:rsidRPr="00E23BE3">
        <w:rPr>
          <w:rStyle w:val="Strong"/>
          <w:b/>
          <w:bCs/>
          <w:lang w:val="en-GB"/>
        </w:rPr>
        <w:t>Step 4: Student Digital Learning Rollout</w:t>
      </w:r>
    </w:p>
    <w:p w14:paraId="6596D6AA"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Learners begin using tablets for lessons, assignments, and research.</w:t>
      </w:r>
    </w:p>
    <w:p w14:paraId="66B6369C" w14:textId="77777777" w:rsidR="005F355C" w:rsidRPr="00E23BE3" w:rsidRDefault="005F355C" w:rsidP="005F355C">
      <w:pPr>
        <w:pStyle w:val="Heading3"/>
        <w:spacing w:line="300" w:lineRule="atLeast"/>
        <w:rPr>
          <w:rFonts w:ascii="Segoe UI" w:hAnsi="Segoe UI" w:cs="Segoe UI"/>
          <w:sz w:val="27"/>
          <w:szCs w:val="27"/>
          <w:lang w:val="en-GB"/>
        </w:rPr>
      </w:pPr>
      <w:r w:rsidRPr="00E23BE3">
        <w:rPr>
          <w:rStyle w:val="Strong"/>
          <w:b/>
          <w:bCs/>
          <w:lang w:val="en-GB"/>
        </w:rPr>
        <w:t>Step 5: Monitoring</w:t>
      </w:r>
    </w:p>
    <w:p w14:paraId="7759EC5D"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DEAN provides follow</w:t>
      </w:r>
      <w:r>
        <w:rPr>
          <w:rFonts w:ascii="Segoe UI" w:hAnsi="Segoe UI" w:cs="Segoe UI"/>
          <w:sz w:val="21"/>
          <w:szCs w:val="21"/>
        </w:rPr>
        <w:noBreakHyphen/>
        <w:t>up support and tracks learning outcomes.</w:t>
      </w:r>
    </w:p>
    <w:p w14:paraId="4FCDA8FD" w14:textId="77777777" w:rsidR="005F355C" w:rsidRPr="005F355C" w:rsidRDefault="005F355C" w:rsidP="005F355C">
      <w:pPr>
        <w:pStyle w:val="Heading2"/>
        <w:rPr>
          <w:lang w:val="en-GB"/>
        </w:rPr>
      </w:pPr>
      <w:r w:rsidRPr="005F355C">
        <w:rPr>
          <w:rStyle w:val="Strong"/>
          <w:rFonts w:cstheme="majorBidi"/>
          <w:lang w:val="en-GB"/>
        </w:rPr>
        <w:t>7. Sustainability Plan</w:t>
      </w:r>
    </w:p>
    <w:p w14:paraId="1FD8DFD5"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Gede Bethany Academy is committed to sustaining and expanding digital learning:</w:t>
      </w:r>
    </w:p>
    <w:p w14:paraId="5E0FB3C3" w14:textId="77777777" w:rsidR="005F355C" w:rsidRPr="00E23BE3" w:rsidRDefault="005F355C" w:rsidP="005F355C">
      <w:pPr>
        <w:numPr>
          <w:ilvl w:val="0"/>
          <w:numId w:val="13"/>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 xml:space="preserve">Teachers continuously apply digital </w:t>
      </w:r>
      <w:r>
        <w:rPr>
          <w:rFonts w:cs="Segoe UI"/>
          <w:sz w:val="21"/>
          <w:szCs w:val="21"/>
          <w:lang w:val="en-GB"/>
        </w:rPr>
        <w:t>education</w:t>
      </w:r>
      <w:r w:rsidRPr="00E23BE3">
        <w:rPr>
          <w:rFonts w:cs="Segoe UI"/>
          <w:sz w:val="21"/>
          <w:szCs w:val="21"/>
          <w:lang w:val="en-GB"/>
        </w:rPr>
        <w:t xml:space="preserve"> in lessons.</w:t>
      </w:r>
    </w:p>
    <w:p w14:paraId="1B702153" w14:textId="77777777" w:rsidR="005F355C" w:rsidRPr="00E23BE3" w:rsidRDefault="005F355C" w:rsidP="005F355C">
      <w:pPr>
        <w:numPr>
          <w:ilvl w:val="0"/>
          <w:numId w:val="13"/>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The ElimuPi server remains usable.</w:t>
      </w:r>
    </w:p>
    <w:p w14:paraId="37BB2CB1" w14:textId="77777777" w:rsidR="005F355C" w:rsidRPr="00E23BE3" w:rsidRDefault="005F355C" w:rsidP="005F355C">
      <w:pPr>
        <w:numPr>
          <w:ilvl w:val="0"/>
          <w:numId w:val="13"/>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Devices will be incorporated into daily CBC activities.</w:t>
      </w:r>
    </w:p>
    <w:p w14:paraId="22AE5D57" w14:textId="77777777" w:rsidR="005F355C" w:rsidRPr="00E23BE3" w:rsidRDefault="005F355C" w:rsidP="005F355C">
      <w:pPr>
        <w:numPr>
          <w:ilvl w:val="0"/>
          <w:numId w:val="13"/>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The school develops a maintenance plan for tablets and equipment.</w:t>
      </w:r>
    </w:p>
    <w:p w14:paraId="163FA0AF" w14:textId="77777777" w:rsidR="005F355C" w:rsidRPr="002B1704" w:rsidRDefault="005F355C" w:rsidP="005F355C">
      <w:pPr>
        <w:pStyle w:val="Heading2"/>
        <w:rPr>
          <w:lang w:val="en-GB"/>
        </w:rPr>
      </w:pPr>
      <w:r w:rsidRPr="002B1704">
        <w:rPr>
          <w:rStyle w:val="Strong"/>
          <w:rFonts w:cstheme="majorBidi"/>
          <w:lang w:val="en-GB"/>
        </w:rPr>
        <w:t>8. Schools Learning Fundraiser (New Component)</w:t>
      </w:r>
    </w:p>
    <w:p w14:paraId="22041764"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 xml:space="preserve">As part of the partnership, DEAN supports schools in learning </w:t>
      </w:r>
      <w:r>
        <w:rPr>
          <w:rStyle w:val="Strong"/>
          <w:sz w:val="21"/>
          <w:szCs w:val="21"/>
        </w:rPr>
        <w:t>basic Fundraiser skills</w:t>
      </w:r>
      <w:r>
        <w:rPr>
          <w:rFonts w:ascii="Segoe UI" w:hAnsi="Segoe UI" w:cs="Segoe UI"/>
          <w:sz w:val="21"/>
          <w:szCs w:val="21"/>
        </w:rPr>
        <w:t xml:space="preserve"> so they can independently raise funds for:</w:t>
      </w:r>
    </w:p>
    <w:p w14:paraId="12022B8D" w14:textId="77777777" w:rsidR="005F355C" w:rsidRDefault="005F355C" w:rsidP="005F355C">
      <w:pPr>
        <w:numPr>
          <w:ilvl w:val="0"/>
          <w:numId w:val="14"/>
        </w:numPr>
        <w:spacing w:before="100" w:beforeAutospacing="1" w:after="100" w:afterAutospacing="1" w:line="300" w:lineRule="atLeast"/>
        <w:jc w:val="left"/>
        <w:rPr>
          <w:rFonts w:cs="Segoe UI"/>
          <w:sz w:val="21"/>
          <w:szCs w:val="21"/>
        </w:rPr>
      </w:pPr>
      <w:r>
        <w:rPr>
          <w:rFonts w:cs="Segoe UI"/>
          <w:sz w:val="21"/>
          <w:szCs w:val="21"/>
        </w:rPr>
        <w:t>ICT maintenance</w:t>
      </w:r>
    </w:p>
    <w:p w14:paraId="784D79FD" w14:textId="77777777" w:rsidR="005F355C" w:rsidRDefault="005F355C" w:rsidP="005F355C">
      <w:pPr>
        <w:numPr>
          <w:ilvl w:val="0"/>
          <w:numId w:val="14"/>
        </w:numPr>
        <w:spacing w:before="100" w:beforeAutospacing="1" w:after="100" w:afterAutospacing="1" w:line="300" w:lineRule="atLeast"/>
        <w:jc w:val="left"/>
        <w:rPr>
          <w:rFonts w:cs="Segoe UI"/>
          <w:sz w:val="21"/>
          <w:szCs w:val="21"/>
        </w:rPr>
      </w:pPr>
      <w:r>
        <w:rPr>
          <w:rFonts w:cs="Segoe UI"/>
          <w:sz w:val="21"/>
          <w:szCs w:val="21"/>
        </w:rPr>
        <w:t>Future digital expansion</w:t>
      </w:r>
    </w:p>
    <w:p w14:paraId="4F4DE0D6" w14:textId="77777777" w:rsidR="005F355C" w:rsidRDefault="005F355C" w:rsidP="005F355C">
      <w:pPr>
        <w:numPr>
          <w:ilvl w:val="0"/>
          <w:numId w:val="14"/>
        </w:numPr>
        <w:spacing w:before="100" w:beforeAutospacing="1" w:after="100" w:afterAutospacing="1" w:line="300" w:lineRule="atLeast"/>
        <w:jc w:val="left"/>
        <w:rPr>
          <w:rFonts w:cs="Segoe UI"/>
          <w:sz w:val="21"/>
          <w:szCs w:val="21"/>
        </w:rPr>
      </w:pPr>
      <w:r>
        <w:rPr>
          <w:rFonts w:cs="Segoe UI"/>
          <w:sz w:val="21"/>
          <w:szCs w:val="21"/>
        </w:rPr>
        <w:t>Small infrastructure needs</w:t>
      </w:r>
    </w:p>
    <w:p w14:paraId="79B74A61" w14:textId="77777777" w:rsidR="005F355C" w:rsidRDefault="005F355C" w:rsidP="005F355C">
      <w:pPr>
        <w:numPr>
          <w:ilvl w:val="0"/>
          <w:numId w:val="14"/>
        </w:numPr>
        <w:spacing w:before="100" w:beforeAutospacing="1" w:after="100" w:afterAutospacing="1" w:line="300" w:lineRule="atLeast"/>
        <w:jc w:val="left"/>
        <w:rPr>
          <w:rFonts w:cs="Segoe UI"/>
          <w:sz w:val="21"/>
          <w:szCs w:val="21"/>
        </w:rPr>
      </w:pPr>
      <w:r>
        <w:rPr>
          <w:rFonts w:cs="Segoe UI"/>
          <w:sz w:val="21"/>
          <w:szCs w:val="21"/>
        </w:rPr>
        <w:t>Learning materials</w:t>
      </w:r>
    </w:p>
    <w:p w14:paraId="07AD66E0"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 xml:space="preserve">This empowers the school community to become more financially resilient. They essentially learn how to do their traditional crowdfunding called </w:t>
      </w:r>
      <w:r>
        <w:rPr>
          <w:rFonts w:ascii="Segoe UI" w:hAnsi="Segoe UI" w:cs="Segoe UI"/>
          <w:i/>
          <w:iCs/>
          <w:sz w:val="21"/>
          <w:szCs w:val="21"/>
        </w:rPr>
        <w:t>harambee</w:t>
      </w:r>
      <w:r>
        <w:rPr>
          <w:rFonts w:ascii="Segoe UI" w:hAnsi="Segoe UI" w:cs="Segoe UI"/>
          <w:sz w:val="21"/>
          <w:szCs w:val="21"/>
        </w:rPr>
        <w:t>, but now leveraging the new online networks. One could call it the e-harambee.</w:t>
      </w:r>
      <w:r>
        <w:rPr>
          <w:rFonts w:ascii="Segoe UI" w:hAnsi="Segoe UI" w:cs="Segoe UI"/>
          <w:sz w:val="21"/>
          <w:szCs w:val="21"/>
        </w:rPr>
        <w:br/>
      </w:r>
      <w:r>
        <w:rPr>
          <w:rStyle w:val="Emphasis"/>
          <w:rFonts w:eastAsiaTheme="majorEastAsia" w:cs="Segoe UI"/>
          <w:sz w:val="21"/>
          <w:szCs w:val="21"/>
        </w:rPr>
        <w:t>Hii inasaidia shule kujitegemea na kupunguza utegemezi wa misaada ya nje.</w:t>
      </w:r>
    </w:p>
    <w:p w14:paraId="225047C3" w14:textId="77777777" w:rsidR="005F355C" w:rsidRPr="005F355C" w:rsidRDefault="005F355C" w:rsidP="005F355C">
      <w:pPr>
        <w:pStyle w:val="Heading2"/>
        <w:rPr>
          <w:lang w:val="en-GB"/>
        </w:rPr>
      </w:pPr>
      <w:r w:rsidRPr="005F355C">
        <w:rPr>
          <w:rStyle w:val="Strong"/>
          <w:rFonts w:cstheme="majorBidi"/>
          <w:lang w:val="en-GB"/>
        </w:rPr>
        <w:t>9. Long-Term Impact</w:t>
      </w:r>
    </w:p>
    <w:p w14:paraId="7CDDDA01"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The CLASSworks programme will:</w:t>
      </w:r>
    </w:p>
    <w:p w14:paraId="66015438" w14:textId="6B98CAB5"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lastRenderedPageBreak/>
        <w:t>Strengthen digital literacy for learners every year</w:t>
      </w:r>
    </w:p>
    <w:p w14:paraId="5C08CBEC" w14:textId="77777777"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Improve academic performance and learner engagement</w:t>
      </w:r>
    </w:p>
    <w:p w14:paraId="588405EF" w14:textId="77777777"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Prepare children for future jobs and a digital economy</w:t>
      </w:r>
    </w:p>
    <w:p w14:paraId="5BE47C90" w14:textId="77777777"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Reduce inequality between rural and urban learners</w:t>
      </w:r>
    </w:p>
    <w:p w14:paraId="678B78E0" w14:textId="77777777"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Empower teachers with modern instructional methods</w:t>
      </w:r>
    </w:p>
    <w:p w14:paraId="6CA91E09" w14:textId="77777777" w:rsidR="005F355C" w:rsidRPr="00E23BE3" w:rsidRDefault="005F355C" w:rsidP="005F355C">
      <w:pPr>
        <w:numPr>
          <w:ilvl w:val="0"/>
          <w:numId w:val="15"/>
        </w:numPr>
        <w:spacing w:before="100" w:beforeAutospacing="1" w:after="100" w:afterAutospacing="1" w:line="300" w:lineRule="atLeast"/>
        <w:jc w:val="left"/>
        <w:rPr>
          <w:rFonts w:cs="Segoe UI"/>
          <w:sz w:val="21"/>
          <w:szCs w:val="21"/>
          <w:lang w:val="en-GB"/>
        </w:rPr>
      </w:pPr>
      <w:r w:rsidRPr="00E23BE3">
        <w:rPr>
          <w:rFonts w:cs="Segoe UI"/>
          <w:sz w:val="21"/>
          <w:szCs w:val="21"/>
          <w:lang w:val="en-GB"/>
        </w:rPr>
        <w:t>Build a future</w:t>
      </w:r>
      <w:r w:rsidRPr="00E23BE3">
        <w:rPr>
          <w:rFonts w:cs="Segoe UI"/>
          <w:sz w:val="21"/>
          <w:szCs w:val="21"/>
          <w:lang w:val="en-GB"/>
        </w:rPr>
        <w:noBreakHyphen/>
        <w:t>ready, tech</w:t>
      </w:r>
      <w:r w:rsidRPr="00E23BE3">
        <w:rPr>
          <w:rFonts w:cs="Segoe UI"/>
          <w:sz w:val="21"/>
          <w:szCs w:val="21"/>
          <w:lang w:val="en-GB"/>
        </w:rPr>
        <w:noBreakHyphen/>
        <w:t>confident generation in the community</w:t>
      </w:r>
    </w:p>
    <w:p w14:paraId="2EF2385B" w14:textId="77777777" w:rsidR="005F355C" w:rsidRDefault="005F355C" w:rsidP="005F355C">
      <w:pPr>
        <w:pStyle w:val="NormalWeb"/>
        <w:spacing w:line="300" w:lineRule="atLeast"/>
        <w:rPr>
          <w:rFonts w:ascii="Segoe UI" w:hAnsi="Segoe UI" w:cs="Segoe UI"/>
          <w:sz w:val="21"/>
          <w:szCs w:val="21"/>
        </w:rPr>
      </w:pPr>
      <w:r>
        <w:rPr>
          <w:rFonts w:ascii="Segoe UI" w:hAnsi="Segoe UI" w:cs="Segoe UI"/>
          <w:sz w:val="21"/>
          <w:szCs w:val="21"/>
        </w:rPr>
        <w:t>Ultimately, the project creates opportunities for lifelong learning and economic advancement for vulnerable children.</w:t>
      </w:r>
    </w:p>
    <w:p w14:paraId="1D68C2EB" w14:textId="77777777" w:rsidR="005F355C" w:rsidRPr="005F355C" w:rsidRDefault="005F355C" w:rsidP="005F355C">
      <w:pPr>
        <w:pStyle w:val="Heading2"/>
        <w:rPr>
          <w:lang w:val="en-GB"/>
        </w:rPr>
      </w:pPr>
      <w:r w:rsidRPr="005F355C">
        <w:rPr>
          <w:rStyle w:val="Strong"/>
          <w:rFonts w:cstheme="majorBidi"/>
          <w:lang w:val="en-GB"/>
        </w:rPr>
        <w:t>10. Conclusion</w:t>
      </w:r>
    </w:p>
    <w:p w14:paraId="570A6C43" w14:textId="6A3D9A6D" w:rsidR="005F355C" w:rsidRDefault="00554109" w:rsidP="005F355C">
      <w:pPr>
        <w:pStyle w:val="NormalWeb"/>
        <w:spacing w:line="300" w:lineRule="atLeast"/>
        <w:rPr>
          <w:rFonts w:ascii="Segoe UI" w:hAnsi="Segoe UI" w:cs="Segoe UI"/>
          <w:sz w:val="21"/>
          <w:szCs w:val="21"/>
        </w:rPr>
      </w:pPr>
      <w:r>
        <w:rPr>
          <w:rFonts w:ascii="Segoe UI" w:hAnsi="Segoe UI" w:cs="Segoe UI"/>
          <w:sz w:val="21"/>
          <w:szCs w:val="21"/>
        </w:rPr>
        <w:t>Seedlings</w:t>
      </w:r>
      <w:r w:rsidR="005F355C">
        <w:rPr>
          <w:rFonts w:ascii="Segoe UI" w:hAnsi="Segoe UI" w:cs="Segoe UI"/>
          <w:sz w:val="21"/>
          <w:szCs w:val="21"/>
        </w:rPr>
        <w:t xml:space="preserve"> Academy is committed to building a stronger, digitally empowered learning environment. With your support, we can close the digital gap, strengthen education outcomes, and give every child a fair chance to succeed.</w:t>
      </w:r>
      <w:r w:rsidR="005F355C">
        <w:rPr>
          <w:rFonts w:ascii="Segoe UI" w:hAnsi="Segoe UI" w:cs="Segoe UI"/>
          <w:sz w:val="21"/>
          <w:szCs w:val="21"/>
        </w:rPr>
        <w:br/>
      </w:r>
      <w:r w:rsidR="005F355C">
        <w:rPr>
          <w:rStyle w:val="Emphasis"/>
          <w:rFonts w:eastAsiaTheme="majorEastAsia" w:cs="Segoe UI"/>
          <w:sz w:val="21"/>
          <w:szCs w:val="21"/>
        </w:rPr>
        <w:t>Pamoja tunaweza kubadilisha maisha ya watoto hawa.</w:t>
      </w:r>
    </w:p>
    <w:p w14:paraId="45E83DB3" w14:textId="77777777" w:rsidR="005F355C" w:rsidRDefault="005F355C" w:rsidP="005F355C">
      <w:pPr>
        <w:spacing w:after="160" w:line="259" w:lineRule="auto"/>
        <w:jc w:val="left"/>
      </w:pPr>
    </w:p>
    <w:p w14:paraId="7993E36D" w14:textId="77777777" w:rsidR="005F355C" w:rsidRPr="003C48EA" w:rsidRDefault="005F355C" w:rsidP="005F355C"/>
    <w:p w14:paraId="3988BFEA" w14:textId="77777777" w:rsidR="005F355C" w:rsidRPr="003C48EA" w:rsidRDefault="005F355C" w:rsidP="005F355C"/>
    <w:p w14:paraId="4E373C77" w14:textId="77777777" w:rsidR="005F355C" w:rsidRDefault="005F355C" w:rsidP="005F355C"/>
    <w:p w14:paraId="38176D82" w14:textId="77777777" w:rsidR="005F355C" w:rsidRPr="003C48EA" w:rsidRDefault="005F355C" w:rsidP="005F355C">
      <w:pPr>
        <w:tabs>
          <w:tab w:val="left" w:pos="1335"/>
        </w:tabs>
      </w:pPr>
      <w:r>
        <w:tab/>
      </w:r>
    </w:p>
    <w:p w14:paraId="59564CF4" w14:textId="584D90E1" w:rsidR="003C48EA" w:rsidRPr="005F355C" w:rsidRDefault="003C48EA" w:rsidP="005F355C"/>
    <w:sectPr w:rsidR="003C48EA" w:rsidRPr="005F355C" w:rsidSect="00A21B62">
      <w:headerReference w:type="default" r:id="rId10"/>
      <w:headerReference w:type="first" r:id="rId11"/>
      <w:pgSz w:w="11906" w:h="16838" w:code="9"/>
      <w:pgMar w:top="2438" w:right="1440" w:bottom="1440" w:left="368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9562" w14:textId="77777777" w:rsidR="004B773E" w:rsidRDefault="004B773E" w:rsidP="00D37756">
      <w:pPr>
        <w:spacing w:after="0"/>
      </w:pPr>
      <w:r>
        <w:separator/>
      </w:r>
    </w:p>
  </w:endnote>
  <w:endnote w:type="continuationSeparator" w:id="0">
    <w:p w14:paraId="27B95110" w14:textId="77777777" w:rsidR="004B773E" w:rsidRDefault="004B773E" w:rsidP="00D37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B1639" w14:textId="77777777" w:rsidR="004B773E" w:rsidRDefault="004B773E" w:rsidP="00D37756">
      <w:pPr>
        <w:spacing w:after="0"/>
      </w:pPr>
      <w:r>
        <w:separator/>
      </w:r>
    </w:p>
  </w:footnote>
  <w:footnote w:type="continuationSeparator" w:id="0">
    <w:p w14:paraId="61C5B563" w14:textId="77777777" w:rsidR="004B773E" w:rsidRDefault="004B773E" w:rsidP="00D37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2F71B" w14:textId="77777777" w:rsidR="00D37756" w:rsidRDefault="00A21B62">
    <w:pPr>
      <w:pStyle w:val="Header"/>
    </w:pPr>
    <w:r>
      <w:rPr>
        <w:noProof/>
        <w:lang w:val="en-GB" w:eastAsia="en-GB"/>
      </w:rPr>
      <w:drawing>
        <wp:anchor distT="0" distB="0" distL="114300" distR="114300" simplePos="0" relativeHeight="251660288" behindDoc="1" locked="0" layoutInCell="1" allowOverlap="1" wp14:anchorId="57AFA634" wp14:editId="57373584">
          <wp:simplePos x="0" y="0"/>
          <wp:positionH relativeFrom="page">
            <wp:align>left</wp:align>
          </wp:positionH>
          <wp:positionV relativeFrom="page">
            <wp:align>top</wp:align>
          </wp:positionV>
          <wp:extent cx="7555510" cy="10692000"/>
          <wp:effectExtent l="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755551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4D0A6" w14:textId="648C7C89" w:rsidR="00D37756" w:rsidRPr="00D37756" w:rsidRDefault="003C48EA" w:rsidP="00D37756">
    <w:pPr>
      <w:pStyle w:val="Header"/>
    </w:pPr>
    <w:r>
      <w:rPr>
        <w:noProof/>
      </w:rPr>
      <w:drawing>
        <wp:anchor distT="0" distB="0" distL="114300" distR="114300" simplePos="0" relativeHeight="251661312" behindDoc="1" locked="0" layoutInCell="1" allowOverlap="1" wp14:anchorId="7C92734D" wp14:editId="6FE43BF5">
          <wp:simplePos x="2343150" y="447675"/>
          <wp:positionH relativeFrom="page">
            <wp:align>left</wp:align>
          </wp:positionH>
          <wp:positionV relativeFrom="page">
            <wp:align>top</wp:align>
          </wp:positionV>
          <wp:extent cx="7552800" cy="10684800"/>
          <wp:effectExtent l="0" t="0" r="0" b="2540"/>
          <wp:wrapNone/>
          <wp:docPr id="1326187340" name="Picture 1" descr="A white paper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187340" name="Picture 1" descr="A white paper with orang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2800" cy="1068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43FC"/>
    <w:multiLevelType w:val="hybridMultilevel"/>
    <w:tmpl w:val="8B70E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40938"/>
    <w:multiLevelType w:val="multilevel"/>
    <w:tmpl w:val="AFAE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010D6B"/>
    <w:multiLevelType w:val="hybridMultilevel"/>
    <w:tmpl w:val="D2CE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D0B17"/>
    <w:multiLevelType w:val="hybridMultilevel"/>
    <w:tmpl w:val="93186CDC"/>
    <w:lvl w:ilvl="0" w:tplc="143C9542">
      <w:start w:val="3"/>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23D5B"/>
    <w:multiLevelType w:val="multilevel"/>
    <w:tmpl w:val="1C8A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F7C39"/>
    <w:multiLevelType w:val="hybridMultilevel"/>
    <w:tmpl w:val="D0F6F29A"/>
    <w:lvl w:ilvl="0" w:tplc="143C9542">
      <w:start w:val="3"/>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412CB1"/>
    <w:multiLevelType w:val="hybridMultilevel"/>
    <w:tmpl w:val="E550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C96C9E"/>
    <w:multiLevelType w:val="multilevel"/>
    <w:tmpl w:val="7A6A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9C30FB"/>
    <w:multiLevelType w:val="multilevel"/>
    <w:tmpl w:val="86F2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AA2632"/>
    <w:multiLevelType w:val="multilevel"/>
    <w:tmpl w:val="01DA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CB00F0"/>
    <w:multiLevelType w:val="hybridMultilevel"/>
    <w:tmpl w:val="58589A10"/>
    <w:lvl w:ilvl="0" w:tplc="143C9542">
      <w:start w:val="3"/>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02239"/>
    <w:multiLevelType w:val="hybridMultilevel"/>
    <w:tmpl w:val="41862C42"/>
    <w:lvl w:ilvl="0" w:tplc="97CCEA5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1416DB"/>
    <w:multiLevelType w:val="hybridMultilevel"/>
    <w:tmpl w:val="1B04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4B562B"/>
    <w:multiLevelType w:val="hybridMultilevel"/>
    <w:tmpl w:val="F1305AC8"/>
    <w:lvl w:ilvl="0" w:tplc="97CCEA5E">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C4B95"/>
    <w:multiLevelType w:val="multilevel"/>
    <w:tmpl w:val="95D8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28920">
    <w:abstractNumId w:val="0"/>
  </w:num>
  <w:num w:numId="2" w16cid:durableId="55202281">
    <w:abstractNumId w:val="2"/>
  </w:num>
  <w:num w:numId="3" w16cid:durableId="1137605413">
    <w:abstractNumId w:val="11"/>
  </w:num>
  <w:num w:numId="4" w16cid:durableId="186916943">
    <w:abstractNumId w:val="13"/>
  </w:num>
  <w:num w:numId="5" w16cid:durableId="500043818">
    <w:abstractNumId w:val="6"/>
  </w:num>
  <w:num w:numId="6" w16cid:durableId="1271351198">
    <w:abstractNumId w:val="12"/>
  </w:num>
  <w:num w:numId="7" w16cid:durableId="1239363210">
    <w:abstractNumId w:val="3"/>
  </w:num>
  <w:num w:numId="8" w16cid:durableId="532496673">
    <w:abstractNumId w:val="5"/>
  </w:num>
  <w:num w:numId="9" w16cid:durableId="752825637">
    <w:abstractNumId w:val="10"/>
  </w:num>
  <w:num w:numId="10" w16cid:durableId="153690368">
    <w:abstractNumId w:val="4"/>
  </w:num>
  <w:num w:numId="11" w16cid:durableId="917205402">
    <w:abstractNumId w:val="14"/>
  </w:num>
  <w:num w:numId="12" w16cid:durableId="1835026305">
    <w:abstractNumId w:val="7"/>
  </w:num>
  <w:num w:numId="13" w16cid:durableId="1628972837">
    <w:abstractNumId w:val="8"/>
  </w:num>
  <w:num w:numId="14" w16cid:durableId="1874420139">
    <w:abstractNumId w:val="9"/>
  </w:num>
  <w:num w:numId="15" w16cid:durableId="999425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YwNLS0NDIxMDAxNDJV0lEKTi0uzszPAykwrgUAMNd0LywAAAA="/>
  </w:docVars>
  <w:rsids>
    <w:rsidRoot w:val="00085CCF"/>
    <w:rsid w:val="00055597"/>
    <w:rsid w:val="000839B2"/>
    <w:rsid w:val="00085CCF"/>
    <w:rsid w:val="00093CB3"/>
    <w:rsid w:val="000C52ED"/>
    <w:rsid w:val="001226B8"/>
    <w:rsid w:val="00127338"/>
    <w:rsid w:val="0017783F"/>
    <w:rsid w:val="00306AEF"/>
    <w:rsid w:val="003513A1"/>
    <w:rsid w:val="003C48EA"/>
    <w:rsid w:val="00497832"/>
    <w:rsid w:val="004B773E"/>
    <w:rsid w:val="004E22F5"/>
    <w:rsid w:val="004E79ED"/>
    <w:rsid w:val="00503699"/>
    <w:rsid w:val="005225AD"/>
    <w:rsid w:val="00554109"/>
    <w:rsid w:val="00571636"/>
    <w:rsid w:val="00597BB5"/>
    <w:rsid w:val="005D555C"/>
    <w:rsid w:val="005F16CF"/>
    <w:rsid w:val="005F355C"/>
    <w:rsid w:val="006D4CDD"/>
    <w:rsid w:val="00783635"/>
    <w:rsid w:val="00820226"/>
    <w:rsid w:val="008504CD"/>
    <w:rsid w:val="00921DE8"/>
    <w:rsid w:val="0098009D"/>
    <w:rsid w:val="009F03BD"/>
    <w:rsid w:val="00A21B62"/>
    <w:rsid w:val="00B22326"/>
    <w:rsid w:val="00C24654"/>
    <w:rsid w:val="00D15E2D"/>
    <w:rsid w:val="00D36C70"/>
    <w:rsid w:val="00D37756"/>
    <w:rsid w:val="00E23BE3"/>
    <w:rsid w:val="00E55492"/>
    <w:rsid w:val="00ED11E3"/>
    <w:rsid w:val="00ED6F10"/>
    <w:rsid w:val="00F07651"/>
    <w:rsid w:val="00F20089"/>
    <w:rsid w:val="00F34802"/>
    <w:rsid w:val="00FF3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8B3DB"/>
  <w15:chartTrackingRefBased/>
  <w15:docId w15:val="{BCB693FC-CCDF-4257-B413-D4B6186EE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802"/>
    <w:pPr>
      <w:spacing w:after="120" w:line="240" w:lineRule="auto"/>
      <w:jc w:val="both"/>
    </w:pPr>
    <w:rPr>
      <w:rFonts w:ascii="Segoe UI" w:hAnsi="Segoe UI"/>
      <w:sz w:val="24"/>
      <w:szCs w:val="24"/>
      <w:lang w:val="nl-NL"/>
    </w:rPr>
  </w:style>
  <w:style w:type="paragraph" w:styleId="Heading1">
    <w:name w:val="heading 1"/>
    <w:basedOn w:val="Normal"/>
    <w:next w:val="Normal"/>
    <w:link w:val="Heading1Char"/>
    <w:uiPriority w:val="9"/>
    <w:qFormat/>
    <w:rsid w:val="004E22F5"/>
    <w:pPr>
      <w:keepNext/>
      <w:keepLines/>
      <w:spacing w:before="240" w:after="0"/>
      <w:outlineLvl w:val="0"/>
    </w:pPr>
    <w:rPr>
      <w:rFonts w:eastAsiaTheme="majorEastAsia" w:cstheme="majorBidi"/>
      <w:b/>
      <w:color w:val="E48000"/>
      <w:sz w:val="32"/>
      <w:szCs w:val="32"/>
    </w:rPr>
  </w:style>
  <w:style w:type="paragraph" w:styleId="Heading2">
    <w:name w:val="heading 2"/>
    <w:basedOn w:val="Normal"/>
    <w:next w:val="Normal"/>
    <w:link w:val="Heading2Char"/>
    <w:uiPriority w:val="9"/>
    <w:unhideWhenUsed/>
    <w:qFormat/>
    <w:rsid w:val="004E22F5"/>
    <w:pPr>
      <w:keepNext/>
      <w:keepLines/>
      <w:spacing w:before="40" w:after="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E23BE3"/>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756"/>
    <w:pPr>
      <w:tabs>
        <w:tab w:val="center" w:pos="4513"/>
        <w:tab w:val="right" w:pos="9026"/>
      </w:tabs>
      <w:spacing w:after="0"/>
    </w:pPr>
  </w:style>
  <w:style w:type="character" w:customStyle="1" w:styleId="HeaderChar">
    <w:name w:val="Header Char"/>
    <w:basedOn w:val="DefaultParagraphFont"/>
    <w:link w:val="Header"/>
    <w:uiPriority w:val="99"/>
    <w:rsid w:val="00D37756"/>
  </w:style>
  <w:style w:type="paragraph" w:styleId="Footer">
    <w:name w:val="footer"/>
    <w:basedOn w:val="Normal"/>
    <w:link w:val="FooterChar"/>
    <w:uiPriority w:val="99"/>
    <w:unhideWhenUsed/>
    <w:rsid w:val="00D37756"/>
    <w:pPr>
      <w:tabs>
        <w:tab w:val="center" w:pos="4513"/>
        <w:tab w:val="right" w:pos="9026"/>
      </w:tabs>
      <w:spacing w:after="0"/>
    </w:pPr>
  </w:style>
  <w:style w:type="character" w:customStyle="1" w:styleId="FooterChar">
    <w:name w:val="Footer Char"/>
    <w:basedOn w:val="DefaultParagraphFont"/>
    <w:link w:val="Footer"/>
    <w:uiPriority w:val="99"/>
    <w:rsid w:val="00D37756"/>
  </w:style>
  <w:style w:type="paragraph" w:styleId="NoSpacing">
    <w:name w:val="No Spacing"/>
    <w:uiPriority w:val="1"/>
    <w:qFormat/>
    <w:rsid w:val="00A21B62"/>
    <w:pPr>
      <w:spacing w:after="0" w:line="240" w:lineRule="auto"/>
    </w:pPr>
    <w:rPr>
      <w:rFonts w:ascii="Segoe UI" w:hAnsi="Segoe UI"/>
      <w:sz w:val="24"/>
      <w:szCs w:val="24"/>
      <w:lang w:val="nl-NL"/>
    </w:rPr>
  </w:style>
  <w:style w:type="paragraph" w:styleId="ListParagraph">
    <w:name w:val="List Paragraph"/>
    <w:basedOn w:val="Normal"/>
    <w:uiPriority w:val="34"/>
    <w:qFormat/>
    <w:rsid w:val="00B22326"/>
    <w:pPr>
      <w:ind w:left="720"/>
      <w:contextualSpacing/>
    </w:pPr>
  </w:style>
  <w:style w:type="paragraph" w:styleId="Title">
    <w:name w:val="Title"/>
    <w:basedOn w:val="Normal"/>
    <w:next w:val="Normal"/>
    <w:link w:val="TitleChar"/>
    <w:uiPriority w:val="10"/>
    <w:qFormat/>
    <w:rsid w:val="000839B2"/>
    <w:pPr>
      <w:pBdr>
        <w:bottom w:val="single" w:sz="8" w:space="1" w:color="E48000"/>
      </w:pBdr>
      <w:spacing w:after="0"/>
      <w:contextualSpacing/>
      <w:jc w:val="left"/>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0839B2"/>
    <w:rPr>
      <w:rFonts w:ascii="Segoe UI" w:eastAsiaTheme="majorEastAsia" w:hAnsi="Segoe UI" w:cstheme="majorBidi"/>
      <w:b/>
      <w:spacing w:val="-10"/>
      <w:kern w:val="28"/>
      <w:sz w:val="56"/>
      <w:szCs w:val="56"/>
      <w:lang w:val="nl-NL"/>
    </w:rPr>
  </w:style>
  <w:style w:type="character" w:customStyle="1" w:styleId="Heading1Char">
    <w:name w:val="Heading 1 Char"/>
    <w:basedOn w:val="DefaultParagraphFont"/>
    <w:link w:val="Heading1"/>
    <w:uiPriority w:val="9"/>
    <w:rsid w:val="004E22F5"/>
    <w:rPr>
      <w:rFonts w:ascii="Segoe UI" w:eastAsiaTheme="majorEastAsia" w:hAnsi="Segoe UI" w:cstheme="majorBidi"/>
      <w:b/>
      <w:color w:val="E48000"/>
      <w:sz w:val="32"/>
      <w:szCs w:val="32"/>
      <w:lang w:val="nl-NL"/>
    </w:rPr>
  </w:style>
  <w:style w:type="character" w:customStyle="1" w:styleId="Heading2Char">
    <w:name w:val="Heading 2 Char"/>
    <w:basedOn w:val="DefaultParagraphFont"/>
    <w:link w:val="Heading2"/>
    <w:uiPriority w:val="9"/>
    <w:rsid w:val="004E22F5"/>
    <w:rPr>
      <w:rFonts w:ascii="Segoe UI" w:eastAsiaTheme="majorEastAsia" w:hAnsi="Segoe UI" w:cstheme="majorBidi"/>
      <w:b/>
      <w:sz w:val="26"/>
      <w:szCs w:val="26"/>
      <w:lang w:val="nl-NL"/>
    </w:rPr>
  </w:style>
  <w:style w:type="character" w:customStyle="1" w:styleId="Heading3Char">
    <w:name w:val="Heading 3 Char"/>
    <w:basedOn w:val="DefaultParagraphFont"/>
    <w:link w:val="Heading3"/>
    <w:uiPriority w:val="9"/>
    <w:semiHidden/>
    <w:rsid w:val="00E23BE3"/>
    <w:rPr>
      <w:rFonts w:asciiTheme="majorHAnsi" w:eastAsiaTheme="majorEastAsia" w:hAnsiTheme="majorHAnsi" w:cstheme="majorBidi"/>
      <w:color w:val="1F4D78" w:themeColor="accent1" w:themeShade="7F"/>
      <w:sz w:val="24"/>
      <w:szCs w:val="24"/>
      <w:lang w:val="nl-NL"/>
    </w:rPr>
  </w:style>
  <w:style w:type="character" w:styleId="Strong">
    <w:name w:val="Strong"/>
    <w:basedOn w:val="DefaultParagraphFont"/>
    <w:uiPriority w:val="22"/>
    <w:qFormat/>
    <w:rsid w:val="00E23BE3"/>
    <w:rPr>
      <w:rFonts w:ascii="Segoe UI" w:hAnsi="Segoe UI" w:cs="Segoe UI"/>
      <w:color w:val="auto"/>
    </w:rPr>
  </w:style>
  <w:style w:type="paragraph" w:styleId="NormalWeb">
    <w:name w:val="Normal (Web)"/>
    <w:basedOn w:val="Normal"/>
    <w:uiPriority w:val="99"/>
    <w:unhideWhenUsed/>
    <w:rsid w:val="00E23BE3"/>
    <w:pPr>
      <w:spacing w:before="100" w:beforeAutospacing="1" w:after="100" w:afterAutospacing="1"/>
      <w:jc w:val="left"/>
    </w:pPr>
    <w:rPr>
      <w:rFonts w:ascii="Times New Roman" w:eastAsia="Times New Roman" w:hAnsi="Times New Roman" w:cs="Times New Roman"/>
      <w:lang w:val="en-GB" w:eastAsia="en-GB"/>
    </w:rPr>
  </w:style>
  <w:style w:type="character" w:styleId="Emphasis">
    <w:name w:val="Emphasis"/>
    <w:basedOn w:val="DefaultParagraphFont"/>
    <w:uiPriority w:val="20"/>
    <w:qFormat/>
    <w:rsid w:val="00E23B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453169">
      <w:bodyDiv w:val="1"/>
      <w:marLeft w:val="0"/>
      <w:marRight w:val="0"/>
      <w:marTop w:val="0"/>
      <w:marBottom w:val="0"/>
      <w:divBdr>
        <w:top w:val="none" w:sz="0" w:space="0" w:color="auto"/>
        <w:left w:val="none" w:sz="0" w:space="0" w:color="auto"/>
        <w:bottom w:val="none" w:sz="0" w:space="0" w:color="auto"/>
        <w:right w:val="none" w:sz="0" w:space="0" w:color="auto"/>
      </w:divBdr>
      <w:divsChild>
        <w:div w:id="1002585000">
          <w:marLeft w:val="0"/>
          <w:marRight w:val="0"/>
          <w:marTop w:val="0"/>
          <w:marBottom w:val="0"/>
          <w:divBdr>
            <w:top w:val="none" w:sz="0" w:space="0" w:color="auto"/>
            <w:left w:val="none" w:sz="0" w:space="0" w:color="auto"/>
            <w:bottom w:val="none" w:sz="0" w:space="0" w:color="auto"/>
            <w:right w:val="none" w:sz="0" w:space="0" w:color="auto"/>
          </w:divBdr>
        </w:div>
        <w:div w:id="904026672">
          <w:marLeft w:val="0"/>
          <w:marRight w:val="0"/>
          <w:marTop w:val="0"/>
          <w:marBottom w:val="0"/>
          <w:divBdr>
            <w:top w:val="none" w:sz="0" w:space="0" w:color="auto"/>
            <w:left w:val="none" w:sz="0" w:space="0" w:color="auto"/>
            <w:bottom w:val="none" w:sz="0" w:space="0" w:color="auto"/>
            <w:right w:val="none" w:sz="0" w:space="0" w:color="auto"/>
          </w:divBdr>
        </w:div>
        <w:div w:id="1994719629">
          <w:marLeft w:val="0"/>
          <w:marRight w:val="0"/>
          <w:marTop w:val="0"/>
          <w:marBottom w:val="0"/>
          <w:divBdr>
            <w:top w:val="none" w:sz="0" w:space="0" w:color="auto"/>
            <w:left w:val="none" w:sz="0" w:space="0" w:color="auto"/>
            <w:bottom w:val="none" w:sz="0" w:space="0" w:color="auto"/>
            <w:right w:val="none" w:sz="0" w:space="0" w:color="auto"/>
          </w:divBdr>
        </w:div>
        <w:div w:id="397898609">
          <w:marLeft w:val="0"/>
          <w:marRight w:val="0"/>
          <w:marTop w:val="0"/>
          <w:marBottom w:val="0"/>
          <w:divBdr>
            <w:top w:val="none" w:sz="0" w:space="0" w:color="auto"/>
            <w:left w:val="none" w:sz="0" w:space="0" w:color="auto"/>
            <w:bottom w:val="none" w:sz="0" w:space="0" w:color="auto"/>
            <w:right w:val="none" w:sz="0" w:space="0" w:color="auto"/>
          </w:divBdr>
        </w:div>
        <w:div w:id="1697927729">
          <w:marLeft w:val="0"/>
          <w:marRight w:val="0"/>
          <w:marTop w:val="0"/>
          <w:marBottom w:val="0"/>
          <w:divBdr>
            <w:top w:val="none" w:sz="0" w:space="0" w:color="auto"/>
            <w:left w:val="none" w:sz="0" w:space="0" w:color="auto"/>
            <w:bottom w:val="none" w:sz="0" w:space="0" w:color="auto"/>
            <w:right w:val="none" w:sz="0" w:space="0" w:color="auto"/>
          </w:divBdr>
        </w:div>
        <w:div w:id="1045451730">
          <w:marLeft w:val="0"/>
          <w:marRight w:val="0"/>
          <w:marTop w:val="0"/>
          <w:marBottom w:val="0"/>
          <w:divBdr>
            <w:top w:val="none" w:sz="0" w:space="0" w:color="auto"/>
            <w:left w:val="none" w:sz="0" w:space="0" w:color="auto"/>
            <w:bottom w:val="none" w:sz="0" w:space="0" w:color="auto"/>
            <w:right w:val="none" w:sz="0" w:space="0" w:color="auto"/>
          </w:divBdr>
        </w:div>
      </w:divsChild>
    </w:div>
    <w:div w:id="1224024616">
      <w:bodyDiv w:val="1"/>
      <w:marLeft w:val="0"/>
      <w:marRight w:val="0"/>
      <w:marTop w:val="0"/>
      <w:marBottom w:val="0"/>
      <w:divBdr>
        <w:top w:val="none" w:sz="0" w:space="0" w:color="auto"/>
        <w:left w:val="none" w:sz="0" w:space="0" w:color="auto"/>
        <w:bottom w:val="none" w:sz="0" w:space="0" w:color="auto"/>
        <w:right w:val="none" w:sz="0" w:space="0" w:color="auto"/>
      </w:divBdr>
      <w:divsChild>
        <w:div w:id="715397944">
          <w:marLeft w:val="0"/>
          <w:marRight w:val="0"/>
          <w:marTop w:val="0"/>
          <w:marBottom w:val="0"/>
          <w:divBdr>
            <w:top w:val="none" w:sz="0" w:space="0" w:color="auto"/>
            <w:left w:val="none" w:sz="0" w:space="0" w:color="auto"/>
            <w:bottom w:val="none" w:sz="0" w:space="0" w:color="auto"/>
            <w:right w:val="none" w:sz="0" w:space="0" w:color="auto"/>
          </w:divBdr>
        </w:div>
      </w:divsChild>
    </w:div>
    <w:div w:id="1343974829">
      <w:bodyDiv w:val="1"/>
      <w:marLeft w:val="0"/>
      <w:marRight w:val="0"/>
      <w:marTop w:val="0"/>
      <w:marBottom w:val="0"/>
      <w:divBdr>
        <w:top w:val="none" w:sz="0" w:space="0" w:color="auto"/>
        <w:left w:val="none" w:sz="0" w:space="0" w:color="auto"/>
        <w:bottom w:val="none" w:sz="0" w:space="0" w:color="auto"/>
        <w:right w:val="none" w:sz="0" w:space="0" w:color="auto"/>
      </w:divBdr>
      <w:divsChild>
        <w:div w:id="1587571365">
          <w:marLeft w:val="0"/>
          <w:marRight w:val="0"/>
          <w:marTop w:val="0"/>
          <w:marBottom w:val="0"/>
          <w:divBdr>
            <w:top w:val="none" w:sz="0" w:space="0" w:color="auto"/>
            <w:left w:val="none" w:sz="0" w:space="0" w:color="auto"/>
            <w:bottom w:val="none" w:sz="0" w:space="0" w:color="auto"/>
            <w:right w:val="none" w:sz="0" w:space="0" w:color="auto"/>
          </w:divBdr>
        </w:div>
        <w:div w:id="1864635786">
          <w:marLeft w:val="0"/>
          <w:marRight w:val="0"/>
          <w:marTop w:val="0"/>
          <w:marBottom w:val="0"/>
          <w:divBdr>
            <w:top w:val="none" w:sz="0" w:space="0" w:color="auto"/>
            <w:left w:val="none" w:sz="0" w:space="0" w:color="auto"/>
            <w:bottom w:val="none" w:sz="0" w:space="0" w:color="auto"/>
            <w:right w:val="none" w:sz="0" w:space="0" w:color="auto"/>
          </w:divBdr>
        </w:div>
        <w:div w:id="1554266705">
          <w:marLeft w:val="0"/>
          <w:marRight w:val="0"/>
          <w:marTop w:val="0"/>
          <w:marBottom w:val="0"/>
          <w:divBdr>
            <w:top w:val="none" w:sz="0" w:space="0" w:color="auto"/>
            <w:left w:val="none" w:sz="0" w:space="0" w:color="auto"/>
            <w:bottom w:val="none" w:sz="0" w:space="0" w:color="auto"/>
            <w:right w:val="none" w:sz="0" w:space="0" w:color="auto"/>
          </w:divBdr>
        </w:div>
        <w:div w:id="1326318841">
          <w:marLeft w:val="0"/>
          <w:marRight w:val="0"/>
          <w:marTop w:val="0"/>
          <w:marBottom w:val="0"/>
          <w:divBdr>
            <w:top w:val="none" w:sz="0" w:space="0" w:color="auto"/>
            <w:left w:val="none" w:sz="0" w:space="0" w:color="auto"/>
            <w:bottom w:val="none" w:sz="0" w:space="0" w:color="auto"/>
            <w:right w:val="none" w:sz="0" w:space="0" w:color="auto"/>
          </w:divBdr>
        </w:div>
        <w:div w:id="1623420556">
          <w:marLeft w:val="0"/>
          <w:marRight w:val="0"/>
          <w:marTop w:val="0"/>
          <w:marBottom w:val="0"/>
          <w:divBdr>
            <w:top w:val="none" w:sz="0" w:space="0" w:color="auto"/>
            <w:left w:val="none" w:sz="0" w:space="0" w:color="auto"/>
            <w:bottom w:val="none" w:sz="0" w:space="0" w:color="auto"/>
            <w:right w:val="none" w:sz="0" w:space="0" w:color="auto"/>
          </w:divBdr>
        </w:div>
        <w:div w:id="315228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ED6B3E8FB34E409B8FEAEA0EAEF4FE" ma:contentTypeVersion="19" ma:contentTypeDescription="Create a new document." ma:contentTypeScope="" ma:versionID="02c4c18955f8f809a58135ca534aab89">
  <xsd:schema xmlns:xsd="http://www.w3.org/2001/XMLSchema" xmlns:xs="http://www.w3.org/2001/XMLSchema" xmlns:p="http://schemas.microsoft.com/office/2006/metadata/properties" xmlns:ns2="f92a26ba-c564-4ef5-aa08-d4f81bc26090" xmlns:ns3="2341a814-8097-4c41-9d75-aece02021ffe" targetNamespace="http://schemas.microsoft.com/office/2006/metadata/properties" ma:root="true" ma:fieldsID="ea417aaa5cb0132f0117bc634b700a93" ns2:_="" ns3:_="">
    <xsd:import namespace="f92a26ba-c564-4ef5-aa08-d4f81bc26090"/>
    <xsd:import namespace="2341a814-8097-4c41-9d75-aece02021f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a26ba-c564-4ef5-aa08-d4f81bc26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158c8f-12a4-4da4-a172-27c442a734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a814-8097-4c41-9d75-aece02021f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c5c5027-9e11-4fe0-922c-60a8208234ad}" ma:internalName="TaxCatchAll" ma:showField="CatchAllData" ma:web="2341a814-8097-4c41-9d75-aece02021f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2a26ba-c564-4ef5-aa08-d4f81bc26090">
      <Terms xmlns="http://schemas.microsoft.com/office/infopath/2007/PartnerControls"/>
    </lcf76f155ced4ddcb4097134ff3c332f>
    <TaxCatchAll xmlns="2341a814-8097-4c41-9d75-aece02021ffe" xsi:nil="true"/>
  </documentManagement>
</p:properties>
</file>

<file path=customXml/itemProps1.xml><?xml version="1.0" encoding="utf-8"?>
<ds:datastoreItem xmlns:ds="http://schemas.openxmlformats.org/officeDocument/2006/customXml" ds:itemID="{A2B7E606-AFD8-4545-9E77-C66BACD8B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2a26ba-c564-4ef5-aa08-d4f81bc26090"/>
    <ds:schemaRef ds:uri="2341a814-8097-4c41-9d75-aece02021f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65256-35FB-46CF-9F28-C19E87D0FD15}">
  <ds:schemaRefs>
    <ds:schemaRef ds:uri="http://schemas.microsoft.com/sharepoint/v3/contenttype/forms"/>
  </ds:schemaRefs>
</ds:datastoreItem>
</file>

<file path=customXml/itemProps3.xml><?xml version="1.0" encoding="utf-8"?>
<ds:datastoreItem xmlns:ds="http://schemas.openxmlformats.org/officeDocument/2006/customXml" ds:itemID="{09269B7E-3ECD-4535-B2D4-B74EB23A27EF}">
  <ds:schemaRefs>
    <ds:schemaRef ds:uri="http://schemas.microsoft.com/office/2006/metadata/properties"/>
    <ds:schemaRef ds:uri="http://schemas.microsoft.com/office/infopath/2007/PartnerControls"/>
    <ds:schemaRef ds:uri="f92a26ba-c564-4ef5-aa08-d4f81bc26090"/>
    <ds:schemaRef ds:uri="2341a814-8097-4c41-9d75-aece02021ff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Dam</dc:creator>
  <cp:keywords/>
  <dc:description/>
  <cp:lastModifiedBy>Ko Abbel</cp:lastModifiedBy>
  <cp:revision>3</cp:revision>
  <cp:lastPrinted>2021-11-09T14:14:00Z</cp:lastPrinted>
  <dcterms:created xsi:type="dcterms:W3CDTF">2026-04-16T11:25:00Z</dcterms:created>
  <dcterms:modified xsi:type="dcterms:W3CDTF">2026-04-16T11:27:00Z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0x01010074ED6B3E8FB34E409B8FEAEA0EAEF4FE</vt:lpwstr>
  </property>
  <property fmtid="{D5CDD505-2E9C-101B-9397-08002B2CF9AE}" pid="3" name="GrammarlyDocumentId">
    <vt:lpwstr>cf695c94f1aa7ccf5c6f7a50a226cb26823d606dbbac4c225d06271b947fa601</vt:lpwstr>
  </property>
</Properties>
</file>