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83AD" w14:textId="26D895BA" w:rsidR="00890554" w:rsidRPr="00890554" w:rsidRDefault="00890554" w:rsidP="00890554">
      <w:pPr>
        <w:jc w:val="center"/>
        <w:rPr>
          <w:b/>
          <w:bCs/>
          <w:sz w:val="30"/>
          <w:szCs w:val="30"/>
        </w:rPr>
      </w:pPr>
      <w:r w:rsidRPr="00890554">
        <w:rPr>
          <w:b/>
          <w:bCs/>
          <w:sz w:val="30"/>
          <w:szCs w:val="30"/>
        </w:rPr>
        <w:t xml:space="preserve">Project Title: </w:t>
      </w:r>
      <w:r w:rsidRPr="00890554">
        <w:rPr>
          <w:b/>
          <w:bCs/>
          <w:sz w:val="30"/>
          <w:szCs w:val="30"/>
        </w:rPr>
        <w:t>Medical &amp; Therapy Support for Disabled Children</w:t>
      </w:r>
    </w:p>
    <w:p w14:paraId="11D4788C" w14:textId="77777777" w:rsidR="00890554" w:rsidRDefault="00890554" w:rsidP="00890554">
      <w:pPr>
        <w:rPr>
          <w:b/>
          <w:bCs/>
          <w:sz w:val="24"/>
          <w:szCs w:val="24"/>
        </w:rPr>
      </w:pPr>
    </w:p>
    <w:p w14:paraId="14C4120E" w14:textId="77777777" w:rsidR="00890554" w:rsidRDefault="00890554" w:rsidP="00890554">
      <w:pPr>
        <w:rPr>
          <w:b/>
          <w:bCs/>
          <w:sz w:val="24"/>
          <w:szCs w:val="24"/>
        </w:rPr>
      </w:pPr>
    </w:p>
    <w:p w14:paraId="2ED57687" w14:textId="21F6D131" w:rsidR="0096383E" w:rsidRPr="00890554" w:rsidRDefault="0096383E" w:rsidP="00890554">
      <w:pPr>
        <w:rPr>
          <w:b/>
          <w:bCs/>
          <w:sz w:val="28"/>
          <w:szCs w:val="28"/>
        </w:rPr>
      </w:pPr>
      <w:r w:rsidRPr="00890554">
        <w:rPr>
          <w:b/>
          <w:bCs/>
          <w:sz w:val="28"/>
          <w:szCs w:val="28"/>
        </w:rPr>
        <w:t>Organizational Background</w:t>
      </w:r>
    </w:p>
    <w:p w14:paraId="33604002" w14:textId="0126213B" w:rsidR="0096383E" w:rsidRPr="00890554" w:rsidRDefault="0096383E" w:rsidP="00890554">
      <w:pPr>
        <w:jc w:val="both"/>
      </w:pPr>
      <w:r w:rsidRPr="00890554">
        <w:t>Y</w:t>
      </w:r>
      <w:r w:rsidRPr="00890554">
        <w:t>outh Advocacy Council Pakistan (YAC) is a youth-led, registered non-governmental organization committed to empowering marginalized communities and promoting social development in Pakistan. Established with a vision to strengthen the voice of youth and vulnerable groups, YAC focuses on human rights, gender equality, child protection, disability inclusion, health, and community empowerment.</w:t>
      </w:r>
    </w:p>
    <w:p w14:paraId="0E846778" w14:textId="77777777" w:rsidR="0096383E" w:rsidRPr="00890554" w:rsidRDefault="0096383E" w:rsidP="00890554">
      <w:pPr>
        <w:jc w:val="both"/>
      </w:pPr>
      <w:r w:rsidRPr="00890554">
        <w:t>YAC operates across Punjab and Khyber Pakhtunkhwa, directly impacting over 10,000 individuals, including young activists, women, transgender persons, and other vulnerable populations. The organization implements evidence-based programs through advocacy, education, legal support, and capacity-building initiatives, fostering sustainable social change.</w:t>
      </w:r>
    </w:p>
    <w:p w14:paraId="088218CD" w14:textId="77777777" w:rsidR="0096383E" w:rsidRPr="00890554" w:rsidRDefault="0096383E" w:rsidP="00890554">
      <w:pPr>
        <w:jc w:val="both"/>
      </w:pPr>
      <w:r w:rsidRPr="00890554">
        <w:t>The organization follows a participatory governance model, guided by a seven-member Board of Directors and supported by a Member of Advisors Group (MAG) consisting of experts in law, health, psychology, disability rights, journalism, and cybersecurity. YAC also mobilizes over 150 volunteers nationwide to extend its outreach and maximize impact.</w:t>
      </w:r>
    </w:p>
    <w:p w14:paraId="01FE186A" w14:textId="77777777" w:rsidR="0096383E" w:rsidRPr="00890554" w:rsidRDefault="0096383E" w:rsidP="00890554">
      <w:pPr>
        <w:jc w:val="both"/>
      </w:pPr>
      <w:r w:rsidRPr="00890554">
        <w:t>YAC has successfully implemented projects on water and sanitation, reproductive health, mental health, disability support, and disaster relief, in partnership with international donors such as WaterAid, ACT-UNFPA, Taiwan Foundation for Democracy, Norwegian Human Rights Fund, and Gilead USA, among others. By combining grassroots engagement with policy advocacy, YAC ensures that marginalized communities have access to essential services, protection, and opportunities for social inclusion.</w:t>
      </w:r>
    </w:p>
    <w:p w14:paraId="71ADC279" w14:textId="77777777" w:rsidR="0096383E" w:rsidRPr="00890554" w:rsidRDefault="0096383E" w:rsidP="0096383E">
      <w:pPr>
        <w:rPr>
          <w:b/>
          <w:bCs/>
          <w:sz w:val="28"/>
          <w:szCs w:val="28"/>
        </w:rPr>
      </w:pPr>
      <w:r w:rsidRPr="00890554">
        <w:rPr>
          <w:b/>
          <w:bCs/>
          <w:sz w:val="28"/>
          <w:szCs w:val="28"/>
        </w:rPr>
        <w:t>Problem Statement</w:t>
      </w:r>
    </w:p>
    <w:p w14:paraId="320A9185" w14:textId="77777777" w:rsidR="0096383E" w:rsidRPr="00890554" w:rsidRDefault="0096383E" w:rsidP="00890554">
      <w:pPr>
        <w:jc w:val="both"/>
      </w:pPr>
      <w:r w:rsidRPr="00890554">
        <w:t>Children with disabilities in Kasur District face severe barriers to health, rehabilitation, and social inclusion. According to UNICEF, around 10% of children in Pakistan have some form of disability, yet access to medical care, rehabilitation services, and specialized therapy remains extremely limited, particularly in rural areas like Kasur. Families of disabled children often live in poverty, which further restricts access to essential health services.</w:t>
      </w:r>
    </w:p>
    <w:p w14:paraId="5A7D7501" w14:textId="77777777" w:rsidR="0096383E" w:rsidRPr="00890554" w:rsidRDefault="0096383E" w:rsidP="00890554">
      <w:pPr>
        <w:jc w:val="both"/>
      </w:pPr>
      <w:r w:rsidRPr="00890554">
        <w:t>Many children with physical, cognitive, or speech impairments do not receive timely diagnosis or treatment, which leads to long-term health complications, social exclusion, and reduced quality of life. For instance, children with speech delays or disorders rarely have access to qualified speech therapists, resulting in communication difficulties and educational setbacks. Similarly, physical rehabilitation services for children with mobility impairments are scarce; according to local reports, there is less than one rehabilitation center per 50,000 people in rural Punjab, leaving children without proper physiotherapy or assistive devices.</w:t>
      </w:r>
    </w:p>
    <w:p w14:paraId="19FE9177" w14:textId="77777777" w:rsidR="0096383E" w:rsidRPr="00890554" w:rsidRDefault="0096383E" w:rsidP="00890554">
      <w:pPr>
        <w:jc w:val="both"/>
      </w:pPr>
      <w:r w:rsidRPr="00890554">
        <w:t>This lack of access also places a heavy emotional and financial burden on families, who often cannot afford private care or must travel long distances for medical attention. Additionally, many caregivers lack the training to provide at-home therapy or support, further limiting children’s developmental progress.</w:t>
      </w:r>
    </w:p>
    <w:p w14:paraId="561F3D7F" w14:textId="77777777" w:rsidR="0096383E" w:rsidRPr="0096383E" w:rsidRDefault="0096383E" w:rsidP="00890554">
      <w:pPr>
        <w:jc w:val="both"/>
      </w:pPr>
      <w:r w:rsidRPr="00890554">
        <w:lastRenderedPageBreak/>
        <w:t>The cumulative effect is a vicious cycle of disability, poverty, and social marginalization, where children are denied their basic right to health, education, and social participation. Without targeted</w:t>
      </w:r>
      <w:r w:rsidRPr="0096383E">
        <w:t xml:space="preserve"> interventions, these children face lifelong limitations that prevent them from achieving their full potential.</w:t>
      </w:r>
    </w:p>
    <w:p w14:paraId="4F55A6D9" w14:textId="7B9667E4" w:rsidR="0096383E" w:rsidRPr="00890554" w:rsidRDefault="0096383E" w:rsidP="0096383E">
      <w:pPr>
        <w:rPr>
          <w:b/>
          <w:bCs/>
          <w:sz w:val="28"/>
          <w:szCs w:val="28"/>
        </w:rPr>
      </w:pPr>
      <w:r w:rsidRPr="00890554">
        <w:rPr>
          <w:b/>
          <w:bCs/>
          <w:sz w:val="28"/>
          <w:szCs w:val="28"/>
        </w:rPr>
        <w:t>Project Goal</w:t>
      </w:r>
    </w:p>
    <w:p w14:paraId="23EEB7D6" w14:textId="77777777" w:rsidR="0096383E" w:rsidRPr="00890554" w:rsidRDefault="0096383E" w:rsidP="00890554">
      <w:pPr>
        <w:jc w:val="both"/>
      </w:pPr>
      <w:r w:rsidRPr="00890554">
        <w:t>To improve the physical health, communication abilities, and quality of life of disabled children in Kasur through medical care, rehabilitation, and speech therapy services.</w:t>
      </w:r>
    </w:p>
    <w:p w14:paraId="0184A498" w14:textId="73437FB2" w:rsidR="0096383E" w:rsidRPr="00890554" w:rsidRDefault="0096383E" w:rsidP="0096383E">
      <w:pPr>
        <w:rPr>
          <w:b/>
          <w:bCs/>
          <w:sz w:val="28"/>
          <w:szCs w:val="28"/>
        </w:rPr>
      </w:pPr>
      <w:r w:rsidRPr="00890554">
        <w:rPr>
          <w:b/>
          <w:bCs/>
          <w:sz w:val="28"/>
          <w:szCs w:val="28"/>
        </w:rPr>
        <w:t>Objectives</w:t>
      </w:r>
    </w:p>
    <w:p w14:paraId="58AAFDAF" w14:textId="77777777" w:rsidR="0096383E" w:rsidRPr="0096383E" w:rsidRDefault="0096383E" w:rsidP="00890554">
      <w:pPr>
        <w:pStyle w:val="NoSpacing"/>
        <w:numPr>
          <w:ilvl w:val="0"/>
          <w:numId w:val="4"/>
        </w:numPr>
      </w:pPr>
      <w:r w:rsidRPr="0096383E">
        <w:t>Provide basic medical check-ups and medicines to disabled children.</w:t>
      </w:r>
    </w:p>
    <w:p w14:paraId="32D311B2" w14:textId="77777777" w:rsidR="0096383E" w:rsidRPr="0096383E" w:rsidRDefault="0096383E" w:rsidP="00890554">
      <w:pPr>
        <w:pStyle w:val="NoSpacing"/>
        <w:numPr>
          <w:ilvl w:val="0"/>
          <w:numId w:val="4"/>
        </w:numPr>
      </w:pPr>
      <w:r w:rsidRPr="0096383E">
        <w:t>Deliver physiotherapy and rehabilitation sessions.</w:t>
      </w:r>
    </w:p>
    <w:p w14:paraId="665AA6EA" w14:textId="77777777" w:rsidR="0096383E" w:rsidRPr="0096383E" w:rsidRDefault="0096383E" w:rsidP="00890554">
      <w:pPr>
        <w:pStyle w:val="NoSpacing"/>
        <w:numPr>
          <w:ilvl w:val="0"/>
          <w:numId w:val="4"/>
        </w:numPr>
      </w:pPr>
      <w:r w:rsidRPr="0096383E">
        <w:t>Provide speech therapy and communication exercises.</w:t>
      </w:r>
    </w:p>
    <w:p w14:paraId="3EC24343" w14:textId="77777777" w:rsidR="0096383E" w:rsidRPr="0096383E" w:rsidRDefault="0096383E" w:rsidP="00890554">
      <w:pPr>
        <w:pStyle w:val="NoSpacing"/>
        <w:numPr>
          <w:ilvl w:val="0"/>
          <w:numId w:val="4"/>
        </w:numPr>
      </w:pPr>
      <w:r w:rsidRPr="0096383E">
        <w:t>Raise awareness among parents on disability care and child protection.</w:t>
      </w:r>
    </w:p>
    <w:p w14:paraId="7F23B063" w14:textId="77777777" w:rsidR="0096383E" w:rsidRPr="00890554" w:rsidRDefault="0096383E" w:rsidP="0096383E">
      <w:pPr>
        <w:rPr>
          <w:b/>
          <w:bCs/>
          <w:sz w:val="28"/>
          <w:szCs w:val="28"/>
        </w:rPr>
      </w:pPr>
      <w:r w:rsidRPr="00890554">
        <w:rPr>
          <w:b/>
          <w:bCs/>
          <w:sz w:val="28"/>
          <w:szCs w:val="28"/>
        </w:rPr>
        <w:t>Key Activities</w:t>
      </w:r>
    </w:p>
    <w:p w14:paraId="1732B6A9" w14:textId="77777777" w:rsidR="0096383E" w:rsidRPr="00890554" w:rsidRDefault="0096383E" w:rsidP="00890554">
      <w:pPr>
        <w:pStyle w:val="ListParagraph"/>
        <w:numPr>
          <w:ilvl w:val="0"/>
          <w:numId w:val="5"/>
        </w:numPr>
      </w:pPr>
      <w:r w:rsidRPr="00890554">
        <w:rPr>
          <w:b/>
          <w:bCs/>
        </w:rPr>
        <w:t>Medical Assessments and Check-Ups</w:t>
      </w:r>
      <w:r w:rsidRPr="00890554">
        <w:br/>
        <w:t>Conduct comprehensive health assessments for disabled children in Kasur to identify medical, physical, and developmental needs, including vision, hearing, and general health check-ups.</w:t>
      </w:r>
    </w:p>
    <w:p w14:paraId="0F962C11" w14:textId="77777777" w:rsidR="0096383E" w:rsidRPr="00890554" w:rsidRDefault="0096383E" w:rsidP="00890554">
      <w:pPr>
        <w:pStyle w:val="ListParagraph"/>
        <w:numPr>
          <w:ilvl w:val="0"/>
          <w:numId w:val="5"/>
        </w:numPr>
      </w:pPr>
      <w:r w:rsidRPr="00890554">
        <w:rPr>
          <w:b/>
          <w:bCs/>
        </w:rPr>
        <w:t>Physiotherapy and Rehabilitation Services</w:t>
      </w:r>
      <w:r w:rsidRPr="00890554">
        <w:br/>
        <w:t>Provide individualized physiotherapy sessions for children with mobility impairments, including exercises, use of assistive devices, and progress monitoring to improve physical function and independence.</w:t>
      </w:r>
    </w:p>
    <w:p w14:paraId="0F254446" w14:textId="77777777" w:rsidR="0096383E" w:rsidRPr="00890554" w:rsidRDefault="0096383E" w:rsidP="00890554">
      <w:pPr>
        <w:pStyle w:val="ListParagraph"/>
        <w:numPr>
          <w:ilvl w:val="0"/>
          <w:numId w:val="5"/>
        </w:numPr>
      </w:pPr>
      <w:r w:rsidRPr="00890554">
        <w:rPr>
          <w:b/>
          <w:bCs/>
        </w:rPr>
        <w:t>Speech Therapy Sessions</w:t>
      </w:r>
      <w:r w:rsidRPr="00890554">
        <w:br/>
        <w:t>Organize regular speech therapy sessions for children with speech and communication delays or disorders, including exercises, communication techniques, and caregiver guidance for at-home practice.</w:t>
      </w:r>
    </w:p>
    <w:p w14:paraId="23B8D878" w14:textId="77777777" w:rsidR="0096383E" w:rsidRPr="00890554" w:rsidRDefault="0096383E" w:rsidP="00890554">
      <w:pPr>
        <w:pStyle w:val="ListParagraph"/>
        <w:numPr>
          <w:ilvl w:val="0"/>
          <w:numId w:val="5"/>
        </w:numPr>
      </w:pPr>
      <w:r w:rsidRPr="00890554">
        <w:rPr>
          <w:b/>
          <w:bCs/>
        </w:rPr>
        <w:t>Medical Treatment and Referrals</w:t>
      </w:r>
      <w:r w:rsidRPr="00890554">
        <w:br/>
        <w:t>Offer on-site medical treatments where feasible and refer children to specialized healthcare facilities for advanced diagnostics or procedures that cannot be provided locally.</w:t>
      </w:r>
    </w:p>
    <w:p w14:paraId="05553F6D" w14:textId="77777777" w:rsidR="0096383E" w:rsidRPr="00890554" w:rsidRDefault="0096383E" w:rsidP="00890554">
      <w:pPr>
        <w:pStyle w:val="ListParagraph"/>
        <w:numPr>
          <w:ilvl w:val="0"/>
          <w:numId w:val="5"/>
        </w:numPr>
      </w:pPr>
      <w:r w:rsidRPr="00890554">
        <w:rPr>
          <w:b/>
          <w:bCs/>
        </w:rPr>
        <w:t>Caregiver Training and Support</w:t>
      </w:r>
      <w:r w:rsidRPr="00890554">
        <w:br/>
        <w:t>Conduct workshops for parents and caregivers on how to support children at home, including physiotherapy exercises, speech development practices, and nutritional guidance.</w:t>
      </w:r>
    </w:p>
    <w:p w14:paraId="326EE52E" w14:textId="77777777" w:rsidR="0096383E" w:rsidRPr="00890554" w:rsidRDefault="0096383E" w:rsidP="00890554">
      <w:pPr>
        <w:pStyle w:val="ListParagraph"/>
        <w:numPr>
          <w:ilvl w:val="0"/>
          <w:numId w:val="5"/>
        </w:numPr>
      </w:pPr>
      <w:r w:rsidRPr="00890554">
        <w:rPr>
          <w:b/>
          <w:bCs/>
        </w:rPr>
        <w:t>Community Awareness and Advocacy</w:t>
      </w:r>
      <w:r w:rsidRPr="00890554">
        <w:br/>
        <w:t>Raise awareness about disability rights and inclusion through community meetings, advocacy campaigns, and collaboration with local authorities to improve access to services for disabled children.</w:t>
      </w:r>
    </w:p>
    <w:p w14:paraId="3314E0DA" w14:textId="77777777" w:rsidR="0096383E" w:rsidRDefault="0096383E" w:rsidP="00890554">
      <w:pPr>
        <w:pStyle w:val="ListParagraph"/>
        <w:numPr>
          <w:ilvl w:val="0"/>
          <w:numId w:val="5"/>
        </w:numPr>
      </w:pPr>
      <w:r w:rsidRPr="00890554">
        <w:rPr>
          <w:b/>
          <w:bCs/>
        </w:rPr>
        <w:t>Distribution of Assistive Devices</w:t>
      </w:r>
      <w:r w:rsidRPr="00890554">
        <w:br/>
        <w:t>Provide wheelchairs, walking aids, braces, or other assistive devices where necessary to improve mobility, independence, and quality of life for disabled children.</w:t>
      </w:r>
    </w:p>
    <w:p w14:paraId="685BC281" w14:textId="77777777" w:rsidR="00890554" w:rsidRDefault="00890554" w:rsidP="00890554"/>
    <w:p w14:paraId="253B9647" w14:textId="77777777" w:rsidR="00890554" w:rsidRDefault="00890554" w:rsidP="00890554"/>
    <w:p w14:paraId="0CFCCA00" w14:textId="77777777" w:rsidR="00890554" w:rsidRPr="00890554" w:rsidRDefault="00890554" w:rsidP="00890554"/>
    <w:p w14:paraId="7C4A9718" w14:textId="77777777" w:rsidR="0096383E" w:rsidRPr="00890554" w:rsidRDefault="0096383E" w:rsidP="00890554">
      <w:pPr>
        <w:rPr>
          <w:b/>
          <w:bCs/>
          <w:sz w:val="28"/>
          <w:szCs w:val="28"/>
        </w:rPr>
      </w:pPr>
      <w:r w:rsidRPr="00890554">
        <w:rPr>
          <w:b/>
          <w:bCs/>
          <w:sz w:val="28"/>
          <w:szCs w:val="28"/>
        </w:rPr>
        <w:lastRenderedPageBreak/>
        <w:t>Expected Results</w:t>
      </w:r>
    </w:p>
    <w:p w14:paraId="54935CD8" w14:textId="172A65E1" w:rsidR="0096383E" w:rsidRPr="00890554" w:rsidRDefault="0096383E" w:rsidP="00890554">
      <w:pPr>
        <w:pStyle w:val="ListParagraph"/>
        <w:numPr>
          <w:ilvl w:val="0"/>
          <w:numId w:val="6"/>
        </w:numPr>
      </w:pPr>
      <w:r w:rsidRPr="00890554">
        <w:rPr>
          <w:b/>
          <w:bCs/>
        </w:rPr>
        <w:t>Improved Health Outcomes</w:t>
      </w:r>
      <w:r w:rsidRPr="00890554">
        <w:br/>
        <w:t xml:space="preserve">At least 150 disabled children in Kasur will receive comprehensive medical assessments and treatments, </w:t>
      </w:r>
      <w:r w:rsidR="00890554" w:rsidRPr="00890554">
        <w:t>improve</w:t>
      </w:r>
      <w:r w:rsidRPr="00890554">
        <w:t xml:space="preserve"> overall health and </w:t>
      </w:r>
      <w:proofErr w:type="gramStart"/>
      <w:r w:rsidRPr="00890554">
        <w:t>addressing</w:t>
      </w:r>
      <w:proofErr w:type="gramEnd"/>
      <w:r w:rsidRPr="00890554">
        <w:t xml:space="preserve"> untreated medical conditions.</w:t>
      </w:r>
    </w:p>
    <w:p w14:paraId="345D9E51" w14:textId="77777777" w:rsidR="0096383E" w:rsidRPr="00890554" w:rsidRDefault="0096383E" w:rsidP="00890554">
      <w:pPr>
        <w:pStyle w:val="ListParagraph"/>
        <w:numPr>
          <w:ilvl w:val="0"/>
          <w:numId w:val="6"/>
        </w:numPr>
      </w:pPr>
      <w:r w:rsidRPr="00890554">
        <w:rPr>
          <w:b/>
          <w:bCs/>
        </w:rPr>
        <w:t>Enhanced Mobility and Physical Function</w:t>
      </w:r>
      <w:r w:rsidRPr="00890554">
        <w:br/>
        <w:t>100 children with mobility impairments will participate in physiotherapy and rehabilitation programs, leading to measurable improvements in strength, flexibility, and independence.</w:t>
      </w:r>
    </w:p>
    <w:p w14:paraId="068F46B9" w14:textId="77777777" w:rsidR="0096383E" w:rsidRPr="00890554" w:rsidRDefault="0096383E" w:rsidP="00890554">
      <w:pPr>
        <w:pStyle w:val="ListParagraph"/>
        <w:numPr>
          <w:ilvl w:val="0"/>
          <w:numId w:val="6"/>
        </w:numPr>
      </w:pPr>
      <w:r w:rsidRPr="00890554">
        <w:rPr>
          <w:b/>
          <w:bCs/>
        </w:rPr>
        <w:t>Improved Communication Skills</w:t>
      </w:r>
      <w:r w:rsidRPr="00890554">
        <w:br/>
        <w:t>80 children with speech delays or disorders will benefit from speech therapy sessions, resulting in improved communication abilities and increased participation in education and social activities.</w:t>
      </w:r>
    </w:p>
    <w:p w14:paraId="4198CAA6" w14:textId="77777777" w:rsidR="0096383E" w:rsidRPr="00890554" w:rsidRDefault="0096383E" w:rsidP="00890554">
      <w:pPr>
        <w:pStyle w:val="ListParagraph"/>
        <w:numPr>
          <w:ilvl w:val="0"/>
          <w:numId w:val="6"/>
        </w:numPr>
      </w:pPr>
      <w:r w:rsidRPr="00890554">
        <w:rPr>
          <w:b/>
          <w:bCs/>
        </w:rPr>
        <w:t>Empowered Caregivers</w:t>
      </w:r>
      <w:r w:rsidRPr="00890554">
        <w:br/>
        <w:t>150 caregivers will be trained on at-home physiotherapy, speech exercises, and general care, enabling sustained support for children’s development.</w:t>
      </w:r>
    </w:p>
    <w:p w14:paraId="1DA318ED" w14:textId="77777777" w:rsidR="0096383E" w:rsidRPr="00890554" w:rsidRDefault="0096383E" w:rsidP="00890554">
      <w:pPr>
        <w:pStyle w:val="ListParagraph"/>
        <w:numPr>
          <w:ilvl w:val="0"/>
          <w:numId w:val="6"/>
        </w:numPr>
      </w:pPr>
      <w:r w:rsidRPr="00890554">
        <w:rPr>
          <w:b/>
          <w:bCs/>
        </w:rPr>
        <w:t>Increased Awareness and Advocacy</w:t>
      </w:r>
      <w:r w:rsidRPr="00890554">
        <w:br/>
        <w:t>Communities in Kasur District will gain greater awareness of disability rights and inclusion, fostering a supportive environment for disabled children.</w:t>
      </w:r>
    </w:p>
    <w:p w14:paraId="14FFEEAD" w14:textId="77777777" w:rsidR="0096383E" w:rsidRPr="00890554" w:rsidRDefault="0096383E" w:rsidP="00890554">
      <w:pPr>
        <w:pStyle w:val="ListParagraph"/>
        <w:numPr>
          <w:ilvl w:val="0"/>
          <w:numId w:val="6"/>
        </w:numPr>
      </w:pPr>
      <w:r w:rsidRPr="00890554">
        <w:rPr>
          <w:b/>
          <w:bCs/>
        </w:rPr>
        <w:t>Access to Assistive Devices</w:t>
      </w:r>
      <w:r w:rsidRPr="00890554">
        <w:br/>
        <w:t>50 children will receive mobility aids and assistive devices, increasing their independence and ability to participate in daily activities.</w:t>
      </w:r>
    </w:p>
    <w:p w14:paraId="5F167B54" w14:textId="77777777" w:rsidR="0096383E" w:rsidRPr="00890554" w:rsidRDefault="0096383E" w:rsidP="0089055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90554">
        <w:rPr>
          <w:rFonts w:ascii="Times New Roman" w:eastAsia="Times New Roman" w:hAnsi="Times New Roman" w:cs="Times New Roman"/>
          <w:b/>
          <w:bCs/>
          <w:kern w:val="0"/>
          <w:sz w:val="28"/>
          <w:szCs w:val="28"/>
          <w14:ligatures w14:val="none"/>
        </w:rPr>
        <w:t>Long-Term Impact</w:t>
      </w:r>
    </w:p>
    <w:p w14:paraId="7C862139" w14:textId="77777777" w:rsidR="0096383E" w:rsidRPr="00890554" w:rsidRDefault="0096383E" w:rsidP="00890554">
      <w:pPr>
        <w:jc w:val="both"/>
      </w:pPr>
      <w:r w:rsidRPr="00890554">
        <w:t>This project will create lasting improvements in the health, mobility, and communication skills of disabled children in Kasur, while empowering their families with the knowledge and tools to support ongoing care. By increasing access to medical services, therapy, and assistive devices, the project will enhance children’s independence, inclusion, and participation in education and community life, fostering a more equitable and supportive environment for vulnerable children.</w:t>
      </w:r>
    </w:p>
    <w:p w14:paraId="5C007510" w14:textId="77777777" w:rsidR="0096383E" w:rsidRPr="00890554" w:rsidRDefault="0096383E" w:rsidP="00890554">
      <w:pPr>
        <w:rPr>
          <w:b/>
          <w:bCs/>
          <w:sz w:val="28"/>
          <w:szCs w:val="28"/>
        </w:rPr>
      </w:pPr>
      <w:r w:rsidRPr="00890554">
        <w:rPr>
          <w:b/>
          <w:bCs/>
          <w:sz w:val="28"/>
          <w:szCs w:val="28"/>
        </w:rPr>
        <w:t>Monitoring &amp; Evaluation</w:t>
      </w:r>
    </w:p>
    <w:p w14:paraId="1897CF57" w14:textId="77777777" w:rsidR="0096383E" w:rsidRDefault="0096383E" w:rsidP="00890554">
      <w:pPr>
        <w:jc w:val="both"/>
      </w:pPr>
      <w:r w:rsidRPr="00890554">
        <w:t>The project’s progress will be closely monitored through regular health assessments, therapy session reports, and feedback from children and caregivers. Key indicators such as improvements in mobility, speech, and overall well-being will be tracked. Monthly progress reports and quarterly reviews will ensure accountability, inform adjustments to interventions, and measure the effectiveness of medical, rehabilitation, and therapy support in achieving project goals.</w:t>
      </w:r>
    </w:p>
    <w:p w14:paraId="5654E237" w14:textId="77777777" w:rsidR="00890554" w:rsidRDefault="00890554" w:rsidP="00890554">
      <w:pPr>
        <w:jc w:val="both"/>
      </w:pPr>
    </w:p>
    <w:p w14:paraId="252C520C" w14:textId="77777777" w:rsidR="00890554" w:rsidRDefault="00890554" w:rsidP="00890554">
      <w:pPr>
        <w:jc w:val="both"/>
      </w:pPr>
    </w:p>
    <w:p w14:paraId="5B49AA87" w14:textId="77777777" w:rsidR="00890554" w:rsidRDefault="00890554" w:rsidP="00890554">
      <w:pPr>
        <w:jc w:val="both"/>
      </w:pPr>
    </w:p>
    <w:p w14:paraId="477D2B80" w14:textId="77777777" w:rsidR="00890554" w:rsidRDefault="00890554" w:rsidP="00890554">
      <w:pPr>
        <w:jc w:val="both"/>
      </w:pPr>
    </w:p>
    <w:p w14:paraId="163F97A3" w14:textId="77777777" w:rsidR="00890554" w:rsidRPr="00890554" w:rsidRDefault="00890554" w:rsidP="00890554">
      <w:pPr>
        <w:jc w:val="both"/>
      </w:pPr>
    </w:p>
    <w:p w14:paraId="32EE5D5F" w14:textId="77777777" w:rsidR="00890554" w:rsidRPr="00091648" w:rsidRDefault="00890554" w:rsidP="00890554">
      <w:pPr>
        <w:pStyle w:val="NoSpacing"/>
        <w:ind w:left="720"/>
        <w:jc w:val="center"/>
        <w:rPr>
          <w:b/>
          <w:bCs/>
          <w:sz w:val="24"/>
          <w:szCs w:val="24"/>
        </w:rPr>
      </w:pPr>
      <w:r w:rsidRPr="00091648">
        <w:rPr>
          <w:b/>
          <w:bCs/>
          <w:sz w:val="24"/>
          <w:szCs w:val="24"/>
        </w:rPr>
        <w:lastRenderedPageBreak/>
        <w:t>Budget Summary</w:t>
      </w:r>
    </w:p>
    <w:p w14:paraId="7D80DEBF" w14:textId="77777777" w:rsidR="00890554" w:rsidRPr="00091648" w:rsidRDefault="00890554" w:rsidP="00890554">
      <w:pPr>
        <w:pStyle w:val="NoSpacing"/>
        <w:jc w:val="center"/>
        <w:rPr>
          <w:b/>
          <w:bCs/>
          <w:sz w:val="24"/>
          <w:szCs w:val="24"/>
        </w:rPr>
      </w:pPr>
      <w:r w:rsidRPr="00091648">
        <w:rPr>
          <w:b/>
          <w:bCs/>
          <w:sz w:val="24"/>
          <w:szCs w:val="24"/>
        </w:rPr>
        <w:t>Medical &amp; Therapy Support for Disabled Children</w:t>
      </w:r>
    </w:p>
    <w:p w14:paraId="53EE5267" w14:textId="77777777" w:rsidR="00890554" w:rsidRPr="00091648" w:rsidRDefault="00890554" w:rsidP="00890554">
      <w:pPr>
        <w:pStyle w:val="NoSpacing"/>
        <w:ind w:left="720"/>
        <w:jc w:val="center"/>
        <w:rPr>
          <w:b/>
          <w:bCs/>
          <w:sz w:val="24"/>
          <w:szCs w:val="24"/>
        </w:rPr>
      </w:pPr>
      <w:r w:rsidRPr="00091648">
        <w:rPr>
          <w:b/>
          <w:bCs/>
          <w:sz w:val="24"/>
          <w:szCs w:val="24"/>
        </w:rPr>
        <w:t>Total Project Budget: USD 30,000</w:t>
      </w:r>
      <w:r w:rsidRPr="00091648">
        <w:rPr>
          <w:b/>
          <w:bCs/>
          <w:sz w:val="24"/>
          <w:szCs w:val="24"/>
        </w:rPr>
        <w:br/>
        <w:t>Project Duration: 12 months</w:t>
      </w:r>
    </w:p>
    <w:p w14:paraId="78DC0D8F" w14:textId="77777777" w:rsidR="00890554" w:rsidRDefault="00890554" w:rsidP="00890554"/>
    <w:tbl>
      <w:tblPr>
        <w:tblStyle w:val="TableGrid"/>
        <w:tblW w:w="0" w:type="auto"/>
        <w:tblLook w:val="04A0" w:firstRow="1" w:lastRow="0" w:firstColumn="1" w:lastColumn="0" w:noHBand="0" w:noVBand="1"/>
      </w:tblPr>
      <w:tblGrid>
        <w:gridCol w:w="538"/>
        <w:gridCol w:w="3147"/>
        <w:gridCol w:w="4590"/>
        <w:gridCol w:w="1075"/>
      </w:tblGrid>
      <w:tr w:rsidR="00890554" w14:paraId="4057049F" w14:textId="77777777" w:rsidTr="00433723">
        <w:tc>
          <w:tcPr>
            <w:tcW w:w="538" w:type="dxa"/>
          </w:tcPr>
          <w:p w14:paraId="2D01267B" w14:textId="77777777" w:rsidR="00890554" w:rsidRDefault="00890554" w:rsidP="000C060C">
            <w:pPr>
              <w:rPr>
                <w:b/>
                <w:bCs/>
              </w:rPr>
            </w:pPr>
            <w:r>
              <w:rPr>
                <w:b/>
                <w:bCs/>
              </w:rPr>
              <w:t>Sr No.</w:t>
            </w:r>
          </w:p>
        </w:tc>
        <w:tc>
          <w:tcPr>
            <w:tcW w:w="3147" w:type="dxa"/>
          </w:tcPr>
          <w:p w14:paraId="202DF628" w14:textId="77777777" w:rsidR="00890554" w:rsidRDefault="00890554" w:rsidP="000C060C">
            <w:pPr>
              <w:rPr>
                <w:b/>
                <w:bCs/>
              </w:rPr>
            </w:pPr>
            <w:r w:rsidRPr="00091648">
              <w:rPr>
                <w:b/>
                <w:bCs/>
              </w:rPr>
              <w:t>Budget Category</w:t>
            </w:r>
          </w:p>
        </w:tc>
        <w:tc>
          <w:tcPr>
            <w:tcW w:w="4590" w:type="dxa"/>
          </w:tcPr>
          <w:p w14:paraId="1E491C39" w14:textId="77777777" w:rsidR="00890554" w:rsidRDefault="00890554" w:rsidP="000C060C">
            <w:pPr>
              <w:rPr>
                <w:b/>
                <w:bCs/>
              </w:rPr>
            </w:pPr>
            <w:r w:rsidRPr="00091648">
              <w:rPr>
                <w:b/>
                <w:bCs/>
              </w:rPr>
              <w:t>Details</w:t>
            </w:r>
          </w:p>
        </w:tc>
        <w:tc>
          <w:tcPr>
            <w:tcW w:w="1075" w:type="dxa"/>
          </w:tcPr>
          <w:p w14:paraId="75CC7951" w14:textId="77777777" w:rsidR="00890554" w:rsidRDefault="00890554" w:rsidP="000C060C">
            <w:pPr>
              <w:rPr>
                <w:b/>
                <w:bCs/>
              </w:rPr>
            </w:pPr>
            <w:r w:rsidRPr="00091648">
              <w:rPr>
                <w:b/>
                <w:bCs/>
              </w:rPr>
              <w:t>Amount (USD)</w:t>
            </w:r>
          </w:p>
        </w:tc>
      </w:tr>
      <w:tr w:rsidR="00890554" w14:paraId="7FDA3608" w14:textId="77777777" w:rsidTr="00433723">
        <w:tc>
          <w:tcPr>
            <w:tcW w:w="538" w:type="dxa"/>
          </w:tcPr>
          <w:p w14:paraId="65592CB0" w14:textId="77777777" w:rsidR="00890554" w:rsidRDefault="00890554" w:rsidP="000C060C">
            <w:pPr>
              <w:rPr>
                <w:b/>
                <w:bCs/>
              </w:rPr>
            </w:pPr>
            <w:r>
              <w:rPr>
                <w:b/>
                <w:bCs/>
              </w:rPr>
              <w:t>1</w:t>
            </w:r>
          </w:p>
        </w:tc>
        <w:tc>
          <w:tcPr>
            <w:tcW w:w="3147" w:type="dxa"/>
            <w:vAlign w:val="center"/>
          </w:tcPr>
          <w:p w14:paraId="29144F7B" w14:textId="77777777" w:rsidR="00890554" w:rsidRPr="00091648" w:rsidRDefault="00890554" w:rsidP="000C060C">
            <w:pPr>
              <w:rPr>
                <w:b/>
                <w:bCs/>
              </w:rPr>
            </w:pPr>
            <w:r w:rsidRPr="00091648">
              <w:rPr>
                <w:b/>
                <w:bCs/>
              </w:rPr>
              <w:t>Medical Services</w:t>
            </w:r>
          </w:p>
        </w:tc>
        <w:tc>
          <w:tcPr>
            <w:tcW w:w="4590" w:type="dxa"/>
            <w:vAlign w:val="center"/>
          </w:tcPr>
          <w:p w14:paraId="0B39D89C" w14:textId="77777777" w:rsidR="00890554" w:rsidRPr="00091648" w:rsidRDefault="00890554" w:rsidP="000C060C">
            <w:pPr>
              <w:rPr>
                <w:b/>
                <w:bCs/>
              </w:rPr>
            </w:pPr>
            <w:r w:rsidRPr="00091648">
              <w:t>Doctors’ consultations, medical checkups, medicines</w:t>
            </w:r>
          </w:p>
        </w:tc>
        <w:tc>
          <w:tcPr>
            <w:tcW w:w="1075" w:type="dxa"/>
            <w:vAlign w:val="center"/>
          </w:tcPr>
          <w:p w14:paraId="4537919E" w14:textId="77777777" w:rsidR="00890554" w:rsidRPr="00091648" w:rsidRDefault="00890554" w:rsidP="000C060C">
            <w:pPr>
              <w:rPr>
                <w:b/>
                <w:bCs/>
              </w:rPr>
            </w:pPr>
            <w:r w:rsidRPr="00091648">
              <w:t>8,000</w:t>
            </w:r>
          </w:p>
        </w:tc>
      </w:tr>
      <w:tr w:rsidR="00890554" w14:paraId="35A66D87" w14:textId="77777777" w:rsidTr="00433723">
        <w:tc>
          <w:tcPr>
            <w:tcW w:w="538" w:type="dxa"/>
          </w:tcPr>
          <w:p w14:paraId="7157D6BA" w14:textId="77777777" w:rsidR="00890554" w:rsidRDefault="00890554" w:rsidP="000C060C">
            <w:pPr>
              <w:rPr>
                <w:b/>
                <w:bCs/>
              </w:rPr>
            </w:pPr>
            <w:r>
              <w:rPr>
                <w:b/>
                <w:bCs/>
              </w:rPr>
              <w:t>2</w:t>
            </w:r>
          </w:p>
        </w:tc>
        <w:tc>
          <w:tcPr>
            <w:tcW w:w="3147" w:type="dxa"/>
            <w:vAlign w:val="center"/>
          </w:tcPr>
          <w:p w14:paraId="51D5874B" w14:textId="77777777" w:rsidR="00890554" w:rsidRPr="00091648" w:rsidRDefault="00890554" w:rsidP="000C060C">
            <w:pPr>
              <w:rPr>
                <w:b/>
                <w:bCs/>
              </w:rPr>
            </w:pPr>
            <w:r w:rsidRPr="00091648">
              <w:rPr>
                <w:b/>
                <w:bCs/>
              </w:rPr>
              <w:t>Physiotherapy &amp; Rehabilitation</w:t>
            </w:r>
          </w:p>
        </w:tc>
        <w:tc>
          <w:tcPr>
            <w:tcW w:w="4590" w:type="dxa"/>
            <w:vAlign w:val="center"/>
          </w:tcPr>
          <w:p w14:paraId="07B42D7A" w14:textId="77777777" w:rsidR="00890554" w:rsidRPr="00091648" w:rsidRDefault="00890554" w:rsidP="000C060C">
            <w:pPr>
              <w:rPr>
                <w:b/>
                <w:bCs/>
              </w:rPr>
            </w:pPr>
            <w:r w:rsidRPr="00091648">
              <w:t>Sessions for 100 children, rehabilitation equipment</w:t>
            </w:r>
          </w:p>
        </w:tc>
        <w:tc>
          <w:tcPr>
            <w:tcW w:w="1075" w:type="dxa"/>
            <w:vAlign w:val="center"/>
          </w:tcPr>
          <w:p w14:paraId="26416402" w14:textId="77777777" w:rsidR="00890554" w:rsidRPr="00091648" w:rsidRDefault="00890554" w:rsidP="000C060C">
            <w:pPr>
              <w:rPr>
                <w:b/>
                <w:bCs/>
              </w:rPr>
            </w:pPr>
            <w:r w:rsidRPr="00091648">
              <w:t>6,000</w:t>
            </w:r>
          </w:p>
        </w:tc>
      </w:tr>
      <w:tr w:rsidR="00890554" w14:paraId="348A6F86" w14:textId="77777777" w:rsidTr="00433723">
        <w:tc>
          <w:tcPr>
            <w:tcW w:w="538" w:type="dxa"/>
          </w:tcPr>
          <w:p w14:paraId="4CC4B4DA" w14:textId="77777777" w:rsidR="00890554" w:rsidRDefault="00890554" w:rsidP="000C060C">
            <w:pPr>
              <w:rPr>
                <w:b/>
                <w:bCs/>
              </w:rPr>
            </w:pPr>
            <w:r>
              <w:rPr>
                <w:b/>
                <w:bCs/>
              </w:rPr>
              <w:t>3</w:t>
            </w:r>
          </w:p>
        </w:tc>
        <w:tc>
          <w:tcPr>
            <w:tcW w:w="3147" w:type="dxa"/>
            <w:vAlign w:val="center"/>
          </w:tcPr>
          <w:p w14:paraId="315ADCBF" w14:textId="77777777" w:rsidR="00890554" w:rsidRPr="00091648" w:rsidRDefault="00890554" w:rsidP="000C060C">
            <w:pPr>
              <w:rPr>
                <w:b/>
                <w:bCs/>
              </w:rPr>
            </w:pPr>
            <w:r w:rsidRPr="00091648">
              <w:rPr>
                <w:b/>
                <w:bCs/>
              </w:rPr>
              <w:t>Speech Therapy</w:t>
            </w:r>
          </w:p>
        </w:tc>
        <w:tc>
          <w:tcPr>
            <w:tcW w:w="4590" w:type="dxa"/>
            <w:vAlign w:val="center"/>
          </w:tcPr>
          <w:p w14:paraId="05D36528" w14:textId="77777777" w:rsidR="00890554" w:rsidRPr="00091648" w:rsidRDefault="00890554" w:rsidP="000C060C">
            <w:pPr>
              <w:rPr>
                <w:b/>
                <w:bCs/>
              </w:rPr>
            </w:pPr>
            <w:r w:rsidRPr="00091648">
              <w:t>Therapy sessions for 80 children, materials and exercises</w:t>
            </w:r>
          </w:p>
        </w:tc>
        <w:tc>
          <w:tcPr>
            <w:tcW w:w="1075" w:type="dxa"/>
            <w:vAlign w:val="center"/>
          </w:tcPr>
          <w:p w14:paraId="19DC53E0" w14:textId="77777777" w:rsidR="00890554" w:rsidRPr="00091648" w:rsidRDefault="00890554" w:rsidP="000C060C">
            <w:pPr>
              <w:rPr>
                <w:b/>
                <w:bCs/>
              </w:rPr>
            </w:pPr>
            <w:r w:rsidRPr="00091648">
              <w:t>4,000</w:t>
            </w:r>
          </w:p>
        </w:tc>
      </w:tr>
      <w:tr w:rsidR="00890554" w14:paraId="2C74B43E" w14:textId="77777777" w:rsidTr="00433723">
        <w:tc>
          <w:tcPr>
            <w:tcW w:w="538" w:type="dxa"/>
          </w:tcPr>
          <w:p w14:paraId="3DE53588" w14:textId="77777777" w:rsidR="00890554" w:rsidRDefault="00890554" w:rsidP="000C060C">
            <w:pPr>
              <w:rPr>
                <w:b/>
                <w:bCs/>
              </w:rPr>
            </w:pPr>
            <w:r>
              <w:rPr>
                <w:b/>
                <w:bCs/>
              </w:rPr>
              <w:t>4</w:t>
            </w:r>
          </w:p>
        </w:tc>
        <w:tc>
          <w:tcPr>
            <w:tcW w:w="3147" w:type="dxa"/>
            <w:vAlign w:val="center"/>
          </w:tcPr>
          <w:p w14:paraId="1D4371AF" w14:textId="77777777" w:rsidR="00890554" w:rsidRPr="00091648" w:rsidRDefault="00890554" w:rsidP="000C060C">
            <w:pPr>
              <w:rPr>
                <w:b/>
                <w:bCs/>
              </w:rPr>
            </w:pPr>
            <w:r w:rsidRPr="00091648">
              <w:rPr>
                <w:b/>
                <w:bCs/>
              </w:rPr>
              <w:t>Assistive Devices &amp; Mobility Aids</w:t>
            </w:r>
          </w:p>
        </w:tc>
        <w:tc>
          <w:tcPr>
            <w:tcW w:w="4590" w:type="dxa"/>
            <w:vAlign w:val="center"/>
          </w:tcPr>
          <w:p w14:paraId="3F6D00CB" w14:textId="77777777" w:rsidR="00890554" w:rsidRPr="00091648" w:rsidRDefault="00890554" w:rsidP="000C060C">
            <w:pPr>
              <w:rPr>
                <w:b/>
                <w:bCs/>
              </w:rPr>
            </w:pPr>
            <w:r w:rsidRPr="00091648">
              <w:t>Wheelchairs, walking aids, orthotic devices</w:t>
            </w:r>
          </w:p>
        </w:tc>
        <w:tc>
          <w:tcPr>
            <w:tcW w:w="1075" w:type="dxa"/>
            <w:vAlign w:val="center"/>
          </w:tcPr>
          <w:p w14:paraId="53C44AC1" w14:textId="77777777" w:rsidR="00890554" w:rsidRPr="00091648" w:rsidRDefault="00890554" w:rsidP="000C060C">
            <w:pPr>
              <w:rPr>
                <w:b/>
                <w:bCs/>
              </w:rPr>
            </w:pPr>
            <w:r w:rsidRPr="00091648">
              <w:t>5,000</w:t>
            </w:r>
          </w:p>
        </w:tc>
      </w:tr>
      <w:tr w:rsidR="00890554" w14:paraId="2E0D7E8E" w14:textId="77777777" w:rsidTr="00433723">
        <w:tc>
          <w:tcPr>
            <w:tcW w:w="538" w:type="dxa"/>
          </w:tcPr>
          <w:p w14:paraId="1433781B" w14:textId="77777777" w:rsidR="00890554" w:rsidRDefault="00890554" w:rsidP="000C060C">
            <w:pPr>
              <w:rPr>
                <w:b/>
                <w:bCs/>
              </w:rPr>
            </w:pPr>
            <w:r>
              <w:rPr>
                <w:b/>
                <w:bCs/>
              </w:rPr>
              <w:t>5</w:t>
            </w:r>
          </w:p>
        </w:tc>
        <w:tc>
          <w:tcPr>
            <w:tcW w:w="3147" w:type="dxa"/>
            <w:vAlign w:val="center"/>
          </w:tcPr>
          <w:p w14:paraId="15936586" w14:textId="77777777" w:rsidR="00890554" w:rsidRPr="00091648" w:rsidRDefault="00890554" w:rsidP="000C060C">
            <w:pPr>
              <w:rPr>
                <w:b/>
                <w:bCs/>
              </w:rPr>
            </w:pPr>
            <w:r w:rsidRPr="00091648">
              <w:rPr>
                <w:b/>
                <w:bCs/>
              </w:rPr>
              <w:t>Training &amp; Capacity Building</w:t>
            </w:r>
          </w:p>
        </w:tc>
        <w:tc>
          <w:tcPr>
            <w:tcW w:w="4590" w:type="dxa"/>
            <w:vAlign w:val="center"/>
          </w:tcPr>
          <w:p w14:paraId="52AA849E" w14:textId="77777777" w:rsidR="00890554" w:rsidRPr="00091648" w:rsidRDefault="00890554" w:rsidP="000C060C">
            <w:pPr>
              <w:rPr>
                <w:b/>
                <w:bCs/>
              </w:rPr>
            </w:pPr>
            <w:r w:rsidRPr="00091648">
              <w:t>Caregiver training, home-based therapy guidance</w:t>
            </w:r>
          </w:p>
        </w:tc>
        <w:tc>
          <w:tcPr>
            <w:tcW w:w="1075" w:type="dxa"/>
            <w:vAlign w:val="center"/>
          </w:tcPr>
          <w:p w14:paraId="72AE916A" w14:textId="77777777" w:rsidR="00890554" w:rsidRPr="00091648" w:rsidRDefault="00890554" w:rsidP="000C060C">
            <w:pPr>
              <w:rPr>
                <w:b/>
                <w:bCs/>
              </w:rPr>
            </w:pPr>
            <w:r w:rsidRPr="00091648">
              <w:t>3,000</w:t>
            </w:r>
          </w:p>
        </w:tc>
      </w:tr>
      <w:tr w:rsidR="00890554" w14:paraId="22EF7DA9" w14:textId="77777777" w:rsidTr="00433723">
        <w:tc>
          <w:tcPr>
            <w:tcW w:w="538" w:type="dxa"/>
          </w:tcPr>
          <w:p w14:paraId="56BCC88E" w14:textId="77777777" w:rsidR="00890554" w:rsidRDefault="00890554" w:rsidP="000C060C">
            <w:pPr>
              <w:rPr>
                <w:b/>
                <w:bCs/>
              </w:rPr>
            </w:pPr>
            <w:r>
              <w:rPr>
                <w:b/>
                <w:bCs/>
              </w:rPr>
              <w:t>6</w:t>
            </w:r>
          </w:p>
        </w:tc>
        <w:tc>
          <w:tcPr>
            <w:tcW w:w="3147" w:type="dxa"/>
            <w:vAlign w:val="center"/>
          </w:tcPr>
          <w:p w14:paraId="2366C78E" w14:textId="77777777" w:rsidR="00890554" w:rsidRPr="00091648" w:rsidRDefault="00890554" w:rsidP="000C060C">
            <w:pPr>
              <w:rPr>
                <w:b/>
                <w:bCs/>
              </w:rPr>
            </w:pPr>
            <w:r w:rsidRPr="00091648">
              <w:rPr>
                <w:b/>
                <w:bCs/>
              </w:rPr>
              <w:t>Community Awareness &amp; Advocacy</w:t>
            </w:r>
          </w:p>
        </w:tc>
        <w:tc>
          <w:tcPr>
            <w:tcW w:w="4590" w:type="dxa"/>
            <w:vAlign w:val="center"/>
          </w:tcPr>
          <w:p w14:paraId="39024F81" w14:textId="77777777" w:rsidR="00890554" w:rsidRPr="00091648" w:rsidRDefault="00890554" w:rsidP="000C060C">
            <w:pPr>
              <w:rPr>
                <w:b/>
                <w:bCs/>
              </w:rPr>
            </w:pPr>
            <w:r w:rsidRPr="00091648">
              <w:t>Workshops, community outreach, awareness campaigns</w:t>
            </w:r>
          </w:p>
        </w:tc>
        <w:tc>
          <w:tcPr>
            <w:tcW w:w="1075" w:type="dxa"/>
            <w:vAlign w:val="center"/>
          </w:tcPr>
          <w:p w14:paraId="28B0D531" w14:textId="77777777" w:rsidR="00890554" w:rsidRPr="00091648" w:rsidRDefault="00890554" w:rsidP="000C060C">
            <w:pPr>
              <w:rPr>
                <w:b/>
                <w:bCs/>
              </w:rPr>
            </w:pPr>
            <w:r w:rsidRPr="00091648">
              <w:t>2,000</w:t>
            </w:r>
          </w:p>
        </w:tc>
      </w:tr>
      <w:tr w:rsidR="00890554" w14:paraId="4475F908" w14:textId="77777777" w:rsidTr="00433723">
        <w:tc>
          <w:tcPr>
            <w:tcW w:w="538" w:type="dxa"/>
          </w:tcPr>
          <w:p w14:paraId="58B49376" w14:textId="77777777" w:rsidR="00890554" w:rsidRDefault="00890554" w:rsidP="000C060C">
            <w:pPr>
              <w:rPr>
                <w:b/>
                <w:bCs/>
              </w:rPr>
            </w:pPr>
            <w:r>
              <w:rPr>
                <w:b/>
                <w:bCs/>
              </w:rPr>
              <w:t>7</w:t>
            </w:r>
          </w:p>
        </w:tc>
        <w:tc>
          <w:tcPr>
            <w:tcW w:w="3147" w:type="dxa"/>
            <w:vAlign w:val="center"/>
          </w:tcPr>
          <w:p w14:paraId="2289F242" w14:textId="77777777" w:rsidR="00890554" w:rsidRPr="00091648" w:rsidRDefault="00890554" w:rsidP="000C060C">
            <w:pPr>
              <w:rPr>
                <w:b/>
                <w:bCs/>
              </w:rPr>
            </w:pPr>
            <w:r w:rsidRPr="00091648">
              <w:rPr>
                <w:b/>
                <w:bCs/>
              </w:rPr>
              <w:t>Project Management &amp; Staff</w:t>
            </w:r>
          </w:p>
        </w:tc>
        <w:tc>
          <w:tcPr>
            <w:tcW w:w="4590" w:type="dxa"/>
            <w:vAlign w:val="center"/>
          </w:tcPr>
          <w:p w14:paraId="211F8008" w14:textId="77777777" w:rsidR="00890554" w:rsidRPr="00091648" w:rsidRDefault="00890554" w:rsidP="000C060C">
            <w:pPr>
              <w:rPr>
                <w:b/>
                <w:bCs/>
              </w:rPr>
            </w:pPr>
            <w:r w:rsidRPr="00091648">
              <w:t>Program coordinator, field staff, administrative support</w:t>
            </w:r>
          </w:p>
        </w:tc>
        <w:tc>
          <w:tcPr>
            <w:tcW w:w="1075" w:type="dxa"/>
            <w:vAlign w:val="center"/>
          </w:tcPr>
          <w:p w14:paraId="507F7345" w14:textId="77777777" w:rsidR="00890554" w:rsidRPr="00091648" w:rsidRDefault="00890554" w:rsidP="000C060C">
            <w:pPr>
              <w:rPr>
                <w:b/>
                <w:bCs/>
              </w:rPr>
            </w:pPr>
            <w:r w:rsidRPr="00091648">
              <w:t>1,500</w:t>
            </w:r>
          </w:p>
        </w:tc>
      </w:tr>
      <w:tr w:rsidR="00890554" w14:paraId="064EC263" w14:textId="77777777" w:rsidTr="00433723">
        <w:tc>
          <w:tcPr>
            <w:tcW w:w="538" w:type="dxa"/>
          </w:tcPr>
          <w:p w14:paraId="7CDF6F03" w14:textId="77777777" w:rsidR="00890554" w:rsidRDefault="00890554" w:rsidP="000C060C">
            <w:pPr>
              <w:rPr>
                <w:b/>
                <w:bCs/>
              </w:rPr>
            </w:pPr>
            <w:r>
              <w:rPr>
                <w:b/>
                <w:bCs/>
              </w:rPr>
              <w:t>8</w:t>
            </w:r>
          </w:p>
        </w:tc>
        <w:tc>
          <w:tcPr>
            <w:tcW w:w="3147" w:type="dxa"/>
            <w:vAlign w:val="center"/>
          </w:tcPr>
          <w:p w14:paraId="22B2AE64" w14:textId="77777777" w:rsidR="00890554" w:rsidRPr="00091648" w:rsidRDefault="00890554" w:rsidP="000C060C">
            <w:pPr>
              <w:rPr>
                <w:b/>
                <w:bCs/>
              </w:rPr>
            </w:pPr>
            <w:r w:rsidRPr="00091648">
              <w:rPr>
                <w:b/>
                <w:bCs/>
              </w:rPr>
              <w:t>Monitoring &amp; Evaluation</w:t>
            </w:r>
          </w:p>
        </w:tc>
        <w:tc>
          <w:tcPr>
            <w:tcW w:w="4590" w:type="dxa"/>
            <w:vAlign w:val="center"/>
          </w:tcPr>
          <w:p w14:paraId="3BD9062C" w14:textId="77777777" w:rsidR="00890554" w:rsidRPr="00091648" w:rsidRDefault="00890554" w:rsidP="000C060C">
            <w:pPr>
              <w:rPr>
                <w:b/>
                <w:bCs/>
              </w:rPr>
            </w:pPr>
            <w:r w:rsidRPr="00091648">
              <w:t>Data collection, reporting, evaluation tools</w:t>
            </w:r>
          </w:p>
        </w:tc>
        <w:tc>
          <w:tcPr>
            <w:tcW w:w="1075" w:type="dxa"/>
            <w:vAlign w:val="center"/>
          </w:tcPr>
          <w:p w14:paraId="0FCEA9A4" w14:textId="77777777" w:rsidR="00890554" w:rsidRPr="00091648" w:rsidRDefault="00890554" w:rsidP="000C060C">
            <w:pPr>
              <w:rPr>
                <w:b/>
                <w:bCs/>
              </w:rPr>
            </w:pPr>
            <w:r w:rsidRPr="00091648">
              <w:t>500</w:t>
            </w:r>
          </w:p>
        </w:tc>
      </w:tr>
      <w:tr w:rsidR="00890554" w14:paraId="41196816" w14:textId="77777777" w:rsidTr="00433723">
        <w:tc>
          <w:tcPr>
            <w:tcW w:w="538" w:type="dxa"/>
          </w:tcPr>
          <w:p w14:paraId="16840039" w14:textId="77777777" w:rsidR="00890554" w:rsidRDefault="00890554" w:rsidP="000C060C">
            <w:pPr>
              <w:rPr>
                <w:b/>
                <w:bCs/>
              </w:rPr>
            </w:pPr>
            <w:r>
              <w:rPr>
                <w:b/>
                <w:bCs/>
              </w:rPr>
              <w:t>9</w:t>
            </w:r>
          </w:p>
        </w:tc>
        <w:tc>
          <w:tcPr>
            <w:tcW w:w="3147" w:type="dxa"/>
            <w:vAlign w:val="center"/>
          </w:tcPr>
          <w:p w14:paraId="61093D48" w14:textId="77777777" w:rsidR="00890554" w:rsidRPr="00091648" w:rsidRDefault="00890554" w:rsidP="000C060C">
            <w:pPr>
              <w:rPr>
                <w:b/>
                <w:bCs/>
              </w:rPr>
            </w:pPr>
            <w:r w:rsidRPr="00091648">
              <w:rPr>
                <w:b/>
                <w:bCs/>
              </w:rPr>
              <w:t>Contingency</w:t>
            </w:r>
          </w:p>
        </w:tc>
        <w:tc>
          <w:tcPr>
            <w:tcW w:w="4590" w:type="dxa"/>
            <w:vAlign w:val="center"/>
          </w:tcPr>
          <w:p w14:paraId="3A80E44C" w14:textId="77777777" w:rsidR="00890554" w:rsidRPr="00091648" w:rsidRDefault="00890554" w:rsidP="000C060C">
            <w:pPr>
              <w:rPr>
                <w:b/>
                <w:bCs/>
              </w:rPr>
            </w:pPr>
            <w:r w:rsidRPr="00091648">
              <w:t>Unexpected costs or emergencies</w:t>
            </w:r>
          </w:p>
        </w:tc>
        <w:tc>
          <w:tcPr>
            <w:tcW w:w="1075" w:type="dxa"/>
            <w:vAlign w:val="center"/>
          </w:tcPr>
          <w:p w14:paraId="7DC31C16" w14:textId="77777777" w:rsidR="00890554" w:rsidRPr="00091648" w:rsidRDefault="00890554" w:rsidP="000C060C">
            <w:pPr>
              <w:rPr>
                <w:b/>
                <w:bCs/>
              </w:rPr>
            </w:pPr>
            <w:r w:rsidRPr="00091648">
              <w:t>0 (covered in other lines)</w:t>
            </w:r>
          </w:p>
        </w:tc>
      </w:tr>
      <w:tr w:rsidR="00890554" w14:paraId="6C4EC268" w14:textId="77777777" w:rsidTr="00433723">
        <w:tc>
          <w:tcPr>
            <w:tcW w:w="538" w:type="dxa"/>
          </w:tcPr>
          <w:p w14:paraId="06BAE3A5" w14:textId="77777777" w:rsidR="00890554" w:rsidRDefault="00890554" w:rsidP="000C060C">
            <w:pPr>
              <w:rPr>
                <w:b/>
                <w:bCs/>
              </w:rPr>
            </w:pPr>
          </w:p>
        </w:tc>
        <w:tc>
          <w:tcPr>
            <w:tcW w:w="7737" w:type="dxa"/>
            <w:gridSpan w:val="2"/>
          </w:tcPr>
          <w:p w14:paraId="4ABBE7A4" w14:textId="77777777" w:rsidR="00890554" w:rsidRPr="00091648" w:rsidRDefault="00890554" w:rsidP="000C060C">
            <w:pPr>
              <w:spacing w:after="160" w:line="259" w:lineRule="auto"/>
            </w:pPr>
            <w:r w:rsidRPr="00091648">
              <w:rPr>
                <w:b/>
                <w:bCs/>
              </w:rPr>
              <w:t>Grand Total:</w:t>
            </w:r>
            <w:r w:rsidRPr="00091648">
              <w:t xml:space="preserve"> </w:t>
            </w:r>
          </w:p>
          <w:p w14:paraId="25B248FC" w14:textId="77777777" w:rsidR="00890554" w:rsidRPr="00091648" w:rsidRDefault="00890554" w:rsidP="000C060C">
            <w:pPr>
              <w:rPr>
                <w:b/>
                <w:bCs/>
              </w:rPr>
            </w:pPr>
          </w:p>
        </w:tc>
        <w:tc>
          <w:tcPr>
            <w:tcW w:w="1075" w:type="dxa"/>
          </w:tcPr>
          <w:p w14:paraId="43A6AD2F" w14:textId="77777777" w:rsidR="00890554" w:rsidRPr="00091648" w:rsidRDefault="00890554" w:rsidP="000C060C">
            <w:pPr>
              <w:rPr>
                <w:b/>
                <w:bCs/>
              </w:rPr>
            </w:pPr>
            <w:r w:rsidRPr="00091648">
              <w:t>USD 30,000</w:t>
            </w:r>
          </w:p>
        </w:tc>
      </w:tr>
    </w:tbl>
    <w:p w14:paraId="42826C1A" w14:textId="77777777" w:rsidR="00890554" w:rsidRDefault="00890554" w:rsidP="00890554">
      <w:pPr>
        <w:pStyle w:val="ListParagraph"/>
      </w:pPr>
    </w:p>
    <w:p w14:paraId="62492D63" w14:textId="77777777" w:rsidR="00890554" w:rsidRPr="00890554" w:rsidRDefault="00890554" w:rsidP="00890554">
      <w:pPr>
        <w:rPr>
          <w:b/>
          <w:bCs/>
          <w:sz w:val="24"/>
          <w:szCs w:val="24"/>
        </w:rPr>
      </w:pPr>
      <w:r w:rsidRPr="00890554">
        <w:rPr>
          <w:b/>
          <w:bCs/>
          <w:sz w:val="24"/>
          <w:szCs w:val="24"/>
        </w:rPr>
        <w:t>Sustainability</w:t>
      </w:r>
    </w:p>
    <w:p w14:paraId="2C5F28BA" w14:textId="77777777" w:rsidR="00890554" w:rsidRPr="00890554" w:rsidRDefault="00890554" w:rsidP="00890554">
      <w:pPr>
        <w:jc w:val="both"/>
      </w:pPr>
      <w:r w:rsidRPr="00890554">
        <w:t>This project will have a lasting impact by building the capacity of families, caregivers, and local communities to continue supporting disabled children after the project ends. Training programs for parents and community health workers, combined with accessible therapy tools and medical guidance, will ensure ongoing care. By advocating for inclusive services and strengthening local networks, the project promotes long-term access to healthcare, rehabilitation, and educational opportunities for vulnerable children in Kasur.</w:t>
      </w:r>
    </w:p>
    <w:p w14:paraId="50F129FA" w14:textId="77777777" w:rsidR="00890554" w:rsidRDefault="00890554" w:rsidP="00890554">
      <w:pPr>
        <w:pStyle w:val="ListParagraph"/>
      </w:pPr>
    </w:p>
    <w:p w14:paraId="62DF9834" w14:textId="77777777" w:rsidR="0096383E" w:rsidRPr="0096383E" w:rsidRDefault="0096383E" w:rsidP="0096383E"/>
    <w:p w14:paraId="70E05811" w14:textId="77777777" w:rsidR="00CA358C" w:rsidRDefault="00CA358C"/>
    <w:sectPr w:rsidR="00CA358C" w:rsidSect="00077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1AC6"/>
    <w:multiLevelType w:val="hybridMultilevel"/>
    <w:tmpl w:val="A97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55C4F"/>
    <w:multiLevelType w:val="multilevel"/>
    <w:tmpl w:val="0FAC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8D78E4"/>
    <w:multiLevelType w:val="hybridMultilevel"/>
    <w:tmpl w:val="3800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16C51"/>
    <w:multiLevelType w:val="multilevel"/>
    <w:tmpl w:val="420C2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4379E4"/>
    <w:multiLevelType w:val="multilevel"/>
    <w:tmpl w:val="0A5A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7763F4"/>
    <w:multiLevelType w:val="hybridMultilevel"/>
    <w:tmpl w:val="831A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696191">
    <w:abstractNumId w:val="1"/>
  </w:num>
  <w:num w:numId="2" w16cid:durableId="1687516407">
    <w:abstractNumId w:val="3"/>
  </w:num>
  <w:num w:numId="3" w16cid:durableId="131867845">
    <w:abstractNumId w:val="4"/>
  </w:num>
  <w:num w:numId="4" w16cid:durableId="1757241922">
    <w:abstractNumId w:val="2"/>
  </w:num>
  <w:num w:numId="5" w16cid:durableId="1597976913">
    <w:abstractNumId w:val="0"/>
  </w:num>
  <w:num w:numId="6" w16cid:durableId="733965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3E"/>
    <w:rsid w:val="00077106"/>
    <w:rsid w:val="00433723"/>
    <w:rsid w:val="004D0E0E"/>
    <w:rsid w:val="007F7FD9"/>
    <w:rsid w:val="00890554"/>
    <w:rsid w:val="0096383E"/>
    <w:rsid w:val="00C11824"/>
    <w:rsid w:val="00CA3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30A8"/>
  <w15:chartTrackingRefBased/>
  <w15:docId w15:val="{A4462E2F-42BA-48A1-A86E-4319DB2B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D9"/>
  </w:style>
  <w:style w:type="paragraph" w:styleId="Heading1">
    <w:name w:val="heading 1"/>
    <w:basedOn w:val="Normal"/>
    <w:next w:val="Normal"/>
    <w:link w:val="Heading1Char"/>
    <w:uiPriority w:val="9"/>
    <w:qFormat/>
    <w:rsid w:val="007F7FD9"/>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7F7FD9"/>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FD9"/>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FD9"/>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7F7FD9"/>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F7FD9"/>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F7FD9"/>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F7FD9"/>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F7FD9"/>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D9"/>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7F7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FD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FD9"/>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7F7FD9"/>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7F7FD9"/>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7F7FD9"/>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7F7FD9"/>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7F7FD9"/>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7F7FD9"/>
    <w:pPr>
      <w:spacing w:line="240" w:lineRule="auto"/>
    </w:pPr>
    <w:rPr>
      <w:b/>
      <w:bCs/>
      <w:smallCaps/>
      <w:color w:val="0E2841" w:themeColor="text2"/>
    </w:rPr>
  </w:style>
  <w:style w:type="paragraph" w:styleId="Title">
    <w:name w:val="Title"/>
    <w:basedOn w:val="Normal"/>
    <w:next w:val="Normal"/>
    <w:link w:val="TitleChar"/>
    <w:uiPriority w:val="10"/>
    <w:qFormat/>
    <w:rsid w:val="007F7FD9"/>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F7FD9"/>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7F7FD9"/>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F7FD9"/>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7F7FD9"/>
    <w:rPr>
      <w:b/>
      <w:bCs/>
    </w:rPr>
  </w:style>
  <w:style w:type="character" w:styleId="Emphasis">
    <w:name w:val="Emphasis"/>
    <w:basedOn w:val="DefaultParagraphFont"/>
    <w:uiPriority w:val="20"/>
    <w:qFormat/>
    <w:rsid w:val="007F7FD9"/>
    <w:rPr>
      <w:i/>
      <w:iCs/>
    </w:rPr>
  </w:style>
  <w:style w:type="paragraph" w:styleId="NoSpacing">
    <w:name w:val="No Spacing"/>
    <w:uiPriority w:val="1"/>
    <w:qFormat/>
    <w:rsid w:val="007F7FD9"/>
    <w:pPr>
      <w:spacing w:after="0" w:line="240" w:lineRule="auto"/>
    </w:pPr>
  </w:style>
  <w:style w:type="paragraph" w:styleId="Quote">
    <w:name w:val="Quote"/>
    <w:basedOn w:val="Normal"/>
    <w:next w:val="Normal"/>
    <w:link w:val="QuoteChar"/>
    <w:uiPriority w:val="29"/>
    <w:qFormat/>
    <w:rsid w:val="007F7FD9"/>
    <w:pPr>
      <w:spacing w:before="120"/>
      <w:ind w:left="720"/>
    </w:pPr>
    <w:rPr>
      <w:color w:val="0E2841" w:themeColor="text2"/>
      <w:sz w:val="24"/>
      <w:szCs w:val="24"/>
    </w:rPr>
  </w:style>
  <w:style w:type="character" w:customStyle="1" w:styleId="QuoteChar">
    <w:name w:val="Quote Char"/>
    <w:basedOn w:val="DefaultParagraphFont"/>
    <w:link w:val="Quote"/>
    <w:uiPriority w:val="29"/>
    <w:rsid w:val="007F7FD9"/>
    <w:rPr>
      <w:color w:val="0E2841" w:themeColor="text2"/>
      <w:sz w:val="24"/>
      <w:szCs w:val="24"/>
    </w:rPr>
  </w:style>
  <w:style w:type="paragraph" w:styleId="IntenseQuote">
    <w:name w:val="Intense Quote"/>
    <w:basedOn w:val="Normal"/>
    <w:next w:val="Normal"/>
    <w:link w:val="IntenseQuoteChar"/>
    <w:uiPriority w:val="30"/>
    <w:qFormat/>
    <w:rsid w:val="007F7FD9"/>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F7FD9"/>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7F7FD9"/>
    <w:rPr>
      <w:i/>
      <w:iCs/>
      <w:color w:val="595959" w:themeColor="text1" w:themeTint="A6"/>
    </w:rPr>
  </w:style>
  <w:style w:type="character" w:styleId="IntenseEmphasis">
    <w:name w:val="Intense Emphasis"/>
    <w:basedOn w:val="DefaultParagraphFont"/>
    <w:uiPriority w:val="21"/>
    <w:qFormat/>
    <w:rsid w:val="007F7FD9"/>
    <w:rPr>
      <w:b/>
      <w:bCs/>
      <w:i/>
      <w:iCs/>
    </w:rPr>
  </w:style>
  <w:style w:type="character" w:styleId="SubtleReference">
    <w:name w:val="Subtle Reference"/>
    <w:basedOn w:val="DefaultParagraphFont"/>
    <w:uiPriority w:val="31"/>
    <w:qFormat/>
    <w:rsid w:val="007F7F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F7FD9"/>
    <w:rPr>
      <w:b/>
      <w:bCs/>
      <w:smallCaps/>
      <w:color w:val="0E2841" w:themeColor="text2"/>
      <w:u w:val="single"/>
    </w:rPr>
  </w:style>
  <w:style w:type="character" w:styleId="BookTitle">
    <w:name w:val="Book Title"/>
    <w:basedOn w:val="DefaultParagraphFont"/>
    <w:uiPriority w:val="33"/>
    <w:qFormat/>
    <w:rsid w:val="007F7FD9"/>
    <w:rPr>
      <w:b/>
      <w:bCs/>
      <w:smallCaps/>
      <w:spacing w:val="10"/>
    </w:rPr>
  </w:style>
  <w:style w:type="paragraph" w:styleId="TOCHeading">
    <w:name w:val="TOC Heading"/>
    <w:basedOn w:val="Heading1"/>
    <w:next w:val="Normal"/>
    <w:uiPriority w:val="39"/>
    <w:semiHidden/>
    <w:unhideWhenUsed/>
    <w:qFormat/>
    <w:rsid w:val="007F7FD9"/>
    <w:pPr>
      <w:outlineLvl w:val="9"/>
    </w:pPr>
  </w:style>
  <w:style w:type="paragraph" w:styleId="ListParagraph">
    <w:name w:val="List Paragraph"/>
    <w:basedOn w:val="Normal"/>
    <w:uiPriority w:val="34"/>
    <w:qFormat/>
    <w:rsid w:val="0096383E"/>
    <w:pPr>
      <w:ind w:left="720"/>
      <w:contextualSpacing/>
    </w:pPr>
  </w:style>
  <w:style w:type="paragraph" w:styleId="NormalWeb">
    <w:name w:val="Normal (Web)"/>
    <w:basedOn w:val="Normal"/>
    <w:uiPriority w:val="99"/>
    <w:semiHidden/>
    <w:unhideWhenUsed/>
    <w:rsid w:val="009638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9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1158</Words>
  <Characters>7926</Characters>
  <Application>Microsoft Office Word</Application>
  <DocSecurity>0</DocSecurity>
  <Lines>495</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Awais Abid</dc:creator>
  <cp:keywords/>
  <dc:description/>
  <cp:lastModifiedBy>Awais Abid</cp:lastModifiedBy>
  <cp:revision>1</cp:revision>
  <dcterms:created xsi:type="dcterms:W3CDTF">2026-01-30T06:35:00Z</dcterms:created>
  <dcterms:modified xsi:type="dcterms:W3CDTF">2026-01-30T06:57:00Z</dcterms:modified>
</cp:coreProperties>
</file>