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BD455" w14:textId="0FC66605" w:rsidR="00AE2067" w:rsidRPr="00AE2067" w:rsidRDefault="00AE2067" w:rsidP="00AE2067"/>
    <w:p w14:paraId="03EDB253" w14:textId="77777777" w:rsidR="00AE2067" w:rsidRPr="00AE2067" w:rsidRDefault="00AE2067" w:rsidP="00AE2067">
      <w:pPr>
        <w:jc w:val="center"/>
        <w:rPr>
          <w:b/>
          <w:bCs/>
          <w:sz w:val="32"/>
          <w:szCs w:val="32"/>
        </w:rPr>
      </w:pPr>
      <w:r w:rsidRPr="00AE2067">
        <w:rPr>
          <w:b/>
          <w:bCs/>
          <w:sz w:val="32"/>
          <w:szCs w:val="32"/>
        </w:rPr>
        <w:t>Christian Youth Development Program – Pakistan</w:t>
      </w:r>
    </w:p>
    <w:p w14:paraId="7F443792" w14:textId="77777777" w:rsidR="00AE2067" w:rsidRDefault="00AE2067" w:rsidP="00AE2067">
      <w:pPr>
        <w:rPr>
          <w:b/>
          <w:bCs/>
        </w:rPr>
      </w:pPr>
    </w:p>
    <w:p w14:paraId="50DECDC7" w14:textId="4202C4C9" w:rsidR="00AE2067" w:rsidRPr="00AE2067" w:rsidRDefault="00AE2067" w:rsidP="00AE2067">
      <w:pPr>
        <w:rPr>
          <w:b/>
          <w:bCs/>
        </w:rPr>
      </w:pPr>
      <w:r w:rsidRPr="00AE2067">
        <w:rPr>
          <w:b/>
          <w:bCs/>
        </w:rPr>
        <w:t>Project Overview</w:t>
      </w:r>
    </w:p>
    <w:p w14:paraId="3F3FB111" w14:textId="532C1BF2" w:rsidR="00AE2067" w:rsidRPr="00AE2067" w:rsidRDefault="00AE2067" w:rsidP="00AE2067">
      <w:pPr>
        <w:jc w:val="both"/>
      </w:pPr>
      <w:r w:rsidRPr="00AE2067">
        <w:t xml:space="preserve">The Christian Youth Development Program empowers </w:t>
      </w:r>
      <w:r w:rsidRPr="00AE2067">
        <w:rPr>
          <w:b/>
          <w:bCs/>
        </w:rPr>
        <w:t>25 marginalized Christian youth (ages 15–29)</w:t>
      </w:r>
      <w:r w:rsidRPr="00AE2067">
        <w:t xml:space="preserve"> in Pakistan through vocational skills development, leadership training, faith-based mentorship, and small business support. The program equips youth with tools to create sustainable livelihoods, strengthen their communities, and become agents of positive social and spiritual change.</w:t>
      </w:r>
    </w:p>
    <w:p w14:paraId="0978A827" w14:textId="77777777" w:rsidR="00AE2067" w:rsidRPr="00AE2067" w:rsidRDefault="00AE2067" w:rsidP="00AE2067">
      <w:pPr>
        <w:rPr>
          <w:b/>
          <w:bCs/>
        </w:rPr>
      </w:pPr>
      <w:r w:rsidRPr="00AE2067">
        <w:rPr>
          <w:b/>
          <w:bCs/>
        </w:rPr>
        <w:t>Problem Statement</w:t>
      </w:r>
    </w:p>
    <w:p w14:paraId="74D7A4E0" w14:textId="77777777" w:rsidR="00AE2067" w:rsidRPr="00AE2067" w:rsidRDefault="00AE2067" w:rsidP="00AE2067">
      <w:pPr>
        <w:jc w:val="both"/>
      </w:pPr>
      <w:r w:rsidRPr="00AE2067">
        <w:t xml:space="preserve">Christian youth in Pakistan face </w:t>
      </w:r>
      <w:r w:rsidRPr="00AE2067">
        <w:rPr>
          <w:b/>
          <w:bCs/>
        </w:rPr>
        <w:t>high unemployment</w:t>
      </w:r>
      <w:r w:rsidRPr="00AE2067">
        <w:t>, limited access to quality education, social exclusion, and minimal leadership opportunities. Poverty, discrimination, and lack of safe learning spaces restrict their potential to contribute meaningfully to their families, churches, and communities. Without targeted support, these challenges perpetuate cycles of poverty, weak community development, and limited future prospects for young people.</w:t>
      </w:r>
    </w:p>
    <w:p w14:paraId="0FDD14DF" w14:textId="67068A8D" w:rsidR="00AE2067" w:rsidRPr="00AE2067" w:rsidRDefault="00AE2067" w:rsidP="00AE2067">
      <w:pPr>
        <w:jc w:val="both"/>
      </w:pPr>
    </w:p>
    <w:p w14:paraId="2F766D47" w14:textId="77777777" w:rsidR="00AE2067" w:rsidRPr="00AE2067" w:rsidRDefault="00AE2067" w:rsidP="00AE2067">
      <w:pPr>
        <w:rPr>
          <w:b/>
          <w:bCs/>
        </w:rPr>
      </w:pPr>
      <w:r w:rsidRPr="00AE2067">
        <w:rPr>
          <w:b/>
          <w:bCs/>
        </w:rPr>
        <w:t>Project Solution / Activities</w:t>
      </w:r>
    </w:p>
    <w:p w14:paraId="6D4B1475" w14:textId="77777777" w:rsidR="00AE2067" w:rsidRPr="00AE2067" w:rsidRDefault="00AE2067" w:rsidP="00AE2067">
      <w:r w:rsidRPr="00AE2067">
        <w:t>The program addresses unemployment, exclusion, and weak leadership by providing:</w:t>
      </w:r>
    </w:p>
    <w:p w14:paraId="745CBA45" w14:textId="77777777" w:rsidR="00AE2067" w:rsidRPr="00AE2067" w:rsidRDefault="00AE2067" w:rsidP="00AE2067">
      <w:pPr>
        <w:numPr>
          <w:ilvl w:val="0"/>
          <w:numId w:val="10"/>
        </w:numPr>
      </w:pPr>
      <w:r w:rsidRPr="00AE2067">
        <w:rPr>
          <w:b/>
          <w:bCs/>
        </w:rPr>
        <w:t>Vocational Skills &amp; Training:</w:t>
      </w:r>
      <w:r w:rsidRPr="00AE2067">
        <w:t xml:space="preserve"> Market-relevant skills, digital literacy, and practical internships to enhance employability.</w:t>
      </w:r>
    </w:p>
    <w:p w14:paraId="2462ED51" w14:textId="77777777" w:rsidR="00AE2067" w:rsidRPr="00AE2067" w:rsidRDefault="00AE2067" w:rsidP="00AE2067">
      <w:pPr>
        <w:numPr>
          <w:ilvl w:val="0"/>
          <w:numId w:val="10"/>
        </w:numPr>
      </w:pPr>
      <w:r w:rsidRPr="00AE2067">
        <w:rPr>
          <w:b/>
          <w:bCs/>
        </w:rPr>
        <w:t>Leadership &amp; Civic Engagement:</w:t>
      </w:r>
      <w:r w:rsidRPr="00AE2067">
        <w:t xml:space="preserve"> Mentorship, leadership workshops, and community service initiatives to develop responsible, confident youth leaders.</w:t>
      </w:r>
    </w:p>
    <w:p w14:paraId="023706D5" w14:textId="77777777" w:rsidR="00AE2067" w:rsidRPr="00AE2067" w:rsidRDefault="00AE2067" w:rsidP="00AE2067">
      <w:pPr>
        <w:numPr>
          <w:ilvl w:val="0"/>
          <w:numId w:val="10"/>
        </w:numPr>
      </w:pPr>
      <w:r w:rsidRPr="00AE2067">
        <w:rPr>
          <w:b/>
          <w:bCs/>
        </w:rPr>
        <w:t>Faith &amp; Character Formation:</w:t>
      </w:r>
      <w:r w:rsidRPr="00AE2067">
        <w:t xml:space="preserve"> Bible-based teaching, discipleship, and psychosocial support to strengthen faith, resilience, and moral development.</w:t>
      </w:r>
    </w:p>
    <w:p w14:paraId="140DDB05" w14:textId="77777777" w:rsidR="00AE2067" w:rsidRPr="00AE2067" w:rsidRDefault="00AE2067" w:rsidP="00AE2067">
      <w:pPr>
        <w:numPr>
          <w:ilvl w:val="0"/>
          <w:numId w:val="10"/>
        </w:numPr>
      </w:pPr>
      <w:r w:rsidRPr="00AE2067">
        <w:rPr>
          <w:b/>
          <w:bCs/>
        </w:rPr>
        <w:t>Small Business Support:</w:t>
      </w:r>
      <w:r w:rsidRPr="00AE2067">
        <w:t xml:space="preserve"> $200 microgrants for youth-led small enterprises (e.g., mobile repair, hairdressing) to promote entrepreneurship and income generation.</w:t>
      </w:r>
    </w:p>
    <w:p w14:paraId="729806CA" w14:textId="77777777" w:rsidR="00AE2067" w:rsidRPr="00AE2067" w:rsidRDefault="00AE2067" w:rsidP="00AE2067">
      <w:pPr>
        <w:numPr>
          <w:ilvl w:val="0"/>
          <w:numId w:val="10"/>
        </w:numPr>
      </w:pPr>
      <w:r w:rsidRPr="00AE2067">
        <w:rPr>
          <w:b/>
          <w:bCs/>
        </w:rPr>
        <w:t>Safe Spaces &amp; Inclusion:</w:t>
      </w:r>
      <w:r w:rsidRPr="00AE2067">
        <w:t xml:space="preserve"> Church-based platforms and youth centers providing secure, inclusive spaces for learning, leadership, and social engagement.</w:t>
      </w:r>
    </w:p>
    <w:p w14:paraId="4D495829" w14:textId="77777777" w:rsidR="00AE2067" w:rsidRPr="00AE2067" w:rsidRDefault="00AE2067" w:rsidP="00AE2067">
      <w:pPr>
        <w:numPr>
          <w:ilvl w:val="0"/>
          <w:numId w:val="10"/>
        </w:numPr>
      </w:pPr>
      <w:r w:rsidRPr="00AE2067">
        <w:rPr>
          <w:b/>
          <w:bCs/>
        </w:rPr>
        <w:t>Laptop Provision:</w:t>
      </w:r>
      <w:r w:rsidRPr="00AE2067">
        <w:t xml:space="preserve"> Each youth receives a laptop to support digital learning, skill development, and small business activities.</w:t>
      </w:r>
    </w:p>
    <w:p w14:paraId="11C80293" w14:textId="00FE278E" w:rsidR="00AE2067" w:rsidRPr="00AE2067" w:rsidRDefault="00AE2067" w:rsidP="00AE2067"/>
    <w:p w14:paraId="41178789" w14:textId="77777777" w:rsidR="00AE2067" w:rsidRPr="00AE2067" w:rsidRDefault="00AE2067" w:rsidP="00AE2067">
      <w:pPr>
        <w:rPr>
          <w:b/>
          <w:bCs/>
        </w:rPr>
      </w:pPr>
      <w:r w:rsidRPr="00AE2067">
        <w:rPr>
          <w:b/>
          <w:bCs/>
        </w:rPr>
        <w:t>Expected Outcomes / Impact</w:t>
      </w:r>
    </w:p>
    <w:p w14:paraId="3EB76D35" w14:textId="77777777" w:rsidR="00AE2067" w:rsidRPr="00AE2067" w:rsidRDefault="00AE2067" w:rsidP="00AE2067">
      <w:pPr>
        <w:numPr>
          <w:ilvl w:val="0"/>
          <w:numId w:val="11"/>
        </w:numPr>
      </w:pPr>
      <w:r w:rsidRPr="00AE2067">
        <w:rPr>
          <w:b/>
          <w:bCs/>
        </w:rPr>
        <w:t>25 youth</w:t>
      </w:r>
      <w:r w:rsidRPr="00AE2067">
        <w:t xml:space="preserve"> acquire employable skills and access to sustainable jobs or entrepreneurship.</w:t>
      </w:r>
    </w:p>
    <w:p w14:paraId="1DE56D50" w14:textId="77777777" w:rsidR="00AE2067" w:rsidRPr="00AE2067" w:rsidRDefault="00AE2067" w:rsidP="00AE2067">
      <w:pPr>
        <w:numPr>
          <w:ilvl w:val="0"/>
          <w:numId w:val="11"/>
        </w:numPr>
      </w:pPr>
      <w:r w:rsidRPr="00AE2067">
        <w:t>Increased youth leadership and active participation in church and community development.</w:t>
      </w:r>
    </w:p>
    <w:p w14:paraId="059F4E7D" w14:textId="77777777" w:rsidR="00AE2067" w:rsidRPr="00AE2067" w:rsidRDefault="00AE2067" w:rsidP="00AE2067">
      <w:pPr>
        <w:numPr>
          <w:ilvl w:val="0"/>
          <w:numId w:val="11"/>
        </w:numPr>
      </w:pPr>
      <w:r w:rsidRPr="00AE2067">
        <w:t>Strengthened faith, confidence, and psychosocial well-being.</w:t>
      </w:r>
    </w:p>
    <w:p w14:paraId="4B92BC45" w14:textId="77777777" w:rsidR="00AE2067" w:rsidRPr="00AE2067" w:rsidRDefault="00AE2067" w:rsidP="00AE2067">
      <w:pPr>
        <w:numPr>
          <w:ilvl w:val="0"/>
          <w:numId w:val="11"/>
        </w:numPr>
      </w:pPr>
      <w:r w:rsidRPr="00AE2067">
        <w:t>Churches become hubs of youth empowerment and social change.</w:t>
      </w:r>
    </w:p>
    <w:p w14:paraId="522828AD" w14:textId="0E6C74A1" w:rsidR="00AE2067" w:rsidRPr="00AE2067" w:rsidRDefault="00AE2067" w:rsidP="00AE2067">
      <w:pPr>
        <w:numPr>
          <w:ilvl w:val="0"/>
          <w:numId w:val="11"/>
        </w:numPr>
      </w:pPr>
      <w:r w:rsidRPr="00AE2067">
        <w:t>Communities experience enhanced inclusion, cohesion, and resilience.</w:t>
      </w:r>
    </w:p>
    <w:p w14:paraId="69AD64B7" w14:textId="77777777" w:rsidR="00AE2067" w:rsidRPr="00AE2067" w:rsidRDefault="00AE2067" w:rsidP="00AE2067">
      <w:pPr>
        <w:rPr>
          <w:b/>
          <w:bCs/>
        </w:rPr>
      </w:pPr>
      <w:r w:rsidRPr="00AE2067">
        <w:rPr>
          <w:b/>
          <w:bCs/>
        </w:rPr>
        <w:t>Long-Term Impact</w:t>
      </w:r>
    </w:p>
    <w:p w14:paraId="3BFDA197" w14:textId="77777777" w:rsidR="00AE2067" w:rsidRPr="00AE2067" w:rsidRDefault="00AE2067" w:rsidP="00AE2067">
      <w:pPr>
        <w:jc w:val="both"/>
      </w:pPr>
      <w:r w:rsidRPr="00AE2067">
        <w:t>Empowered Christian youth will become skilled leaders and change-makers, driving social and economic transformation in their communities. Increased employment, entrepreneurship, and leadership strengthen families and churches, break poverty cycles, and create a generation of faith-driven youth sustaining community development across Pakistan.</w:t>
      </w:r>
    </w:p>
    <w:p w14:paraId="0C2CE0EB" w14:textId="71CBD543" w:rsidR="00AE2067" w:rsidRPr="00AE2067" w:rsidRDefault="00AE2067" w:rsidP="00AE2067"/>
    <w:p w14:paraId="30BD60A7" w14:textId="77777777" w:rsidR="00AE2067" w:rsidRPr="00AE2067" w:rsidRDefault="00AE2067" w:rsidP="00AE2067">
      <w:pPr>
        <w:rPr>
          <w:b/>
          <w:bCs/>
        </w:rPr>
      </w:pPr>
      <w:r w:rsidRPr="00AE2067">
        <w:rPr>
          <w:b/>
          <w:bCs/>
        </w:rPr>
        <w:t>Budget Overview &amp; Justification ($25,000 USD)</w:t>
      </w:r>
    </w:p>
    <w:tbl>
      <w:tblPr>
        <w:tblStyle w:val="TableGrid"/>
        <w:tblW w:w="9468" w:type="dxa"/>
        <w:tblLook w:val="04A0" w:firstRow="1" w:lastRow="0" w:firstColumn="1" w:lastColumn="0" w:noHBand="0" w:noVBand="1"/>
      </w:tblPr>
      <w:tblGrid>
        <w:gridCol w:w="2126"/>
        <w:gridCol w:w="792"/>
        <w:gridCol w:w="1244"/>
        <w:gridCol w:w="1081"/>
        <w:gridCol w:w="4225"/>
      </w:tblGrid>
      <w:tr w:rsidR="00AE2067" w:rsidRPr="00AE2067" w14:paraId="72731462" w14:textId="77777777" w:rsidTr="00AE2067">
        <w:tc>
          <w:tcPr>
            <w:tcW w:w="0" w:type="auto"/>
            <w:hideMark/>
          </w:tcPr>
          <w:p w14:paraId="6C31B2DE" w14:textId="77777777" w:rsidR="00AE2067" w:rsidRPr="00AE2067" w:rsidRDefault="00AE2067" w:rsidP="00AE2067">
            <w:pPr>
              <w:spacing w:after="200" w:line="276" w:lineRule="auto"/>
              <w:rPr>
                <w:b/>
                <w:bCs/>
              </w:rPr>
            </w:pPr>
            <w:r w:rsidRPr="00AE2067">
              <w:rPr>
                <w:b/>
                <w:bCs/>
              </w:rPr>
              <w:t>Activity</w:t>
            </w:r>
          </w:p>
        </w:tc>
        <w:tc>
          <w:tcPr>
            <w:tcW w:w="0" w:type="auto"/>
            <w:hideMark/>
          </w:tcPr>
          <w:p w14:paraId="49A7E46F" w14:textId="77777777" w:rsidR="00AE2067" w:rsidRPr="00AE2067" w:rsidRDefault="00AE2067" w:rsidP="00AE2067">
            <w:pPr>
              <w:spacing w:after="200" w:line="276" w:lineRule="auto"/>
              <w:rPr>
                <w:b/>
                <w:bCs/>
              </w:rPr>
            </w:pPr>
            <w:r w:rsidRPr="00AE2067">
              <w:rPr>
                <w:b/>
                <w:bCs/>
              </w:rPr>
              <w:t>Unit Cost</w:t>
            </w:r>
          </w:p>
        </w:tc>
        <w:tc>
          <w:tcPr>
            <w:tcW w:w="0" w:type="auto"/>
            <w:hideMark/>
          </w:tcPr>
          <w:p w14:paraId="48F364D8" w14:textId="77777777" w:rsidR="00AE2067" w:rsidRPr="00AE2067" w:rsidRDefault="00AE2067" w:rsidP="00AE2067">
            <w:pPr>
              <w:spacing w:after="200" w:line="276" w:lineRule="auto"/>
              <w:rPr>
                <w:b/>
                <w:bCs/>
              </w:rPr>
            </w:pPr>
            <w:r w:rsidRPr="00AE2067">
              <w:rPr>
                <w:b/>
                <w:bCs/>
              </w:rPr>
              <w:t>Number of Youth</w:t>
            </w:r>
          </w:p>
        </w:tc>
        <w:tc>
          <w:tcPr>
            <w:tcW w:w="0" w:type="auto"/>
            <w:hideMark/>
          </w:tcPr>
          <w:p w14:paraId="3C70893C" w14:textId="77777777" w:rsidR="00AE2067" w:rsidRPr="00AE2067" w:rsidRDefault="00AE2067" w:rsidP="00AE2067">
            <w:pPr>
              <w:spacing w:after="200" w:line="276" w:lineRule="auto"/>
              <w:rPr>
                <w:b/>
                <w:bCs/>
              </w:rPr>
            </w:pPr>
            <w:r w:rsidRPr="00AE2067">
              <w:rPr>
                <w:b/>
                <w:bCs/>
              </w:rPr>
              <w:t>Total Cost</w:t>
            </w:r>
          </w:p>
        </w:tc>
        <w:tc>
          <w:tcPr>
            <w:tcW w:w="4225" w:type="dxa"/>
            <w:hideMark/>
          </w:tcPr>
          <w:p w14:paraId="444DA9AC" w14:textId="77777777" w:rsidR="00AE2067" w:rsidRPr="00AE2067" w:rsidRDefault="00AE2067" w:rsidP="00AE2067">
            <w:pPr>
              <w:spacing w:after="200" w:line="276" w:lineRule="auto"/>
              <w:rPr>
                <w:b/>
                <w:bCs/>
              </w:rPr>
            </w:pPr>
            <w:r w:rsidRPr="00AE2067">
              <w:rPr>
                <w:b/>
                <w:bCs/>
              </w:rPr>
              <w:t>Justification</w:t>
            </w:r>
          </w:p>
        </w:tc>
      </w:tr>
      <w:tr w:rsidR="00AE2067" w:rsidRPr="00AE2067" w14:paraId="5F6CB3C4" w14:textId="77777777" w:rsidTr="00AE2067">
        <w:tc>
          <w:tcPr>
            <w:tcW w:w="0" w:type="auto"/>
            <w:hideMark/>
          </w:tcPr>
          <w:p w14:paraId="43E1D8D4" w14:textId="77777777" w:rsidR="00AE2067" w:rsidRPr="00AE2067" w:rsidRDefault="00AE2067" w:rsidP="00AE2067">
            <w:pPr>
              <w:spacing w:after="200" w:line="276" w:lineRule="auto"/>
            </w:pPr>
            <w:r w:rsidRPr="00AE2067">
              <w:t>Skills Training</w:t>
            </w:r>
          </w:p>
        </w:tc>
        <w:tc>
          <w:tcPr>
            <w:tcW w:w="0" w:type="auto"/>
            <w:hideMark/>
          </w:tcPr>
          <w:p w14:paraId="4A482624" w14:textId="77777777" w:rsidR="00AE2067" w:rsidRPr="00AE2067" w:rsidRDefault="00AE2067" w:rsidP="00AE2067">
            <w:pPr>
              <w:spacing w:after="200" w:line="276" w:lineRule="auto"/>
            </w:pPr>
            <w:r w:rsidRPr="00AE2067">
              <w:t>$50</w:t>
            </w:r>
          </w:p>
        </w:tc>
        <w:tc>
          <w:tcPr>
            <w:tcW w:w="0" w:type="auto"/>
            <w:hideMark/>
          </w:tcPr>
          <w:p w14:paraId="4CEC06D9" w14:textId="77777777" w:rsidR="00AE2067" w:rsidRPr="00AE2067" w:rsidRDefault="00AE2067" w:rsidP="00AE2067">
            <w:pPr>
              <w:spacing w:after="200" w:line="276" w:lineRule="auto"/>
            </w:pPr>
            <w:r w:rsidRPr="00AE2067">
              <w:t>25</w:t>
            </w:r>
          </w:p>
        </w:tc>
        <w:tc>
          <w:tcPr>
            <w:tcW w:w="0" w:type="auto"/>
            <w:hideMark/>
          </w:tcPr>
          <w:p w14:paraId="15CF8F85" w14:textId="77777777" w:rsidR="00AE2067" w:rsidRPr="00AE2067" w:rsidRDefault="00AE2067" w:rsidP="00AE2067">
            <w:pPr>
              <w:spacing w:after="200" w:line="276" w:lineRule="auto"/>
            </w:pPr>
            <w:r w:rsidRPr="00AE2067">
              <w:t>$1,250</w:t>
            </w:r>
          </w:p>
        </w:tc>
        <w:tc>
          <w:tcPr>
            <w:tcW w:w="4225" w:type="dxa"/>
            <w:hideMark/>
          </w:tcPr>
          <w:p w14:paraId="56C1AF3E" w14:textId="77777777" w:rsidR="00AE2067" w:rsidRPr="00AE2067" w:rsidRDefault="00AE2067" w:rsidP="00AE2067">
            <w:pPr>
              <w:spacing w:after="200" w:line="276" w:lineRule="auto"/>
            </w:pPr>
            <w:r w:rsidRPr="00AE2067">
              <w:t>Training materials, instructors, and workshops to equip youth with market-relevant skills.</w:t>
            </w:r>
          </w:p>
        </w:tc>
      </w:tr>
      <w:tr w:rsidR="00AE2067" w:rsidRPr="00AE2067" w14:paraId="1DD98FEB" w14:textId="77777777" w:rsidTr="00AE2067">
        <w:tc>
          <w:tcPr>
            <w:tcW w:w="0" w:type="auto"/>
            <w:hideMark/>
          </w:tcPr>
          <w:p w14:paraId="683942AA" w14:textId="77777777" w:rsidR="00AE2067" w:rsidRPr="00AE2067" w:rsidRDefault="00AE2067" w:rsidP="00AE2067">
            <w:pPr>
              <w:spacing w:after="200" w:line="276" w:lineRule="auto"/>
            </w:pPr>
            <w:r w:rsidRPr="00AE2067">
              <w:t>Small Business Grants</w:t>
            </w:r>
          </w:p>
        </w:tc>
        <w:tc>
          <w:tcPr>
            <w:tcW w:w="0" w:type="auto"/>
            <w:hideMark/>
          </w:tcPr>
          <w:p w14:paraId="77BF5323" w14:textId="77777777" w:rsidR="00AE2067" w:rsidRPr="00AE2067" w:rsidRDefault="00AE2067" w:rsidP="00AE2067">
            <w:pPr>
              <w:spacing w:after="200" w:line="276" w:lineRule="auto"/>
            </w:pPr>
            <w:r w:rsidRPr="00AE2067">
              <w:t>$200</w:t>
            </w:r>
          </w:p>
        </w:tc>
        <w:tc>
          <w:tcPr>
            <w:tcW w:w="0" w:type="auto"/>
            <w:hideMark/>
          </w:tcPr>
          <w:p w14:paraId="01E56EB0" w14:textId="77777777" w:rsidR="00AE2067" w:rsidRPr="00AE2067" w:rsidRDefault="00AE2067" w:rsidP="00AE2067">
            <w:pPr>
              <w:spacing w:after="200" w:line="276" w:lineRule="auto"/>
            </w:pPr>
            <w:r w:rsidRPr="00AE2067">
              <w:t>25</w:t>
            </w:r>
          </w:p>
        </w:tc>
        <w:tc>
          <w:tcPr>
            <w:tcW w:w="0" w:type="auto"/>
            <w:hideMark/>
          </w:tcPr>
          <w:p w14:paraId="59D40AE9" w14:textId="77777777" w:rsidR="00AE2067" w:rsidRPr="00AE2067" w:rsidRDefault="00AE2067" w:rsidP="00AE2067">
            <w:pPr>
              <w:spacing w:after="200" w:line="276" w:lineRule="auto"/>
            </w:pPr>
            <w:r w:rsidRPr="00AE2067">
              <w:t>$5,000</w:t>
            </w:r>
          </w:p>
        </w:tc>
        <w:tc>
          <w:tcPr>
            <w:tcW w:w="4225" w:type="dxa"/>
            <w:hideMark/>
          </w:tcPr>
          <w:p w14:paraId="36B37699" w14:textId="77777777" w:rsidR="00AE2067" w:rsidRPr="00AE2067" w:rsidRDefault="00AE2067" w:rsidP="00AE2067">
            <w:pPr>
              <w:spacing w:after="200" w:line="276" w:lineRule="auto"/>
            </w:pPr>
            <w:r w:rsidRPr="00AE2067">
              <w:t>Seed capital for youth-led microenterprises to promote entrepreneurship and income generation.</w:t>
            </w:r>
          </w:p>
        </w:tc>
      </w:tr>
      <w:tr w:rsidR="00AE2067" w:rsidRPr="00AE2067" w14:paraId="71548376" w14:textId="77777777" w:rsidTr="00AE2067">
        <w:tc>
          <w:tcPr>
            <w:tcW w:w="0" w:type="auto"/>
            <w:hideMark/>
          </w:tcPr>
          <w:p w14:paraId="3E72F706" w14:textId="77777777" w:rsidR="00AE2067" w:rsidRPr="00AE2067" w:rsidRDefault="00AE2067" w:rsidP="00AE2067">
            <w:pPr>
              <w:spacing w:after="200" w:line="276" w:lineRule="auto"/>
            </w:pPr>
            <w:r w:rsidRPr="00AE2067">
              <w:t>Leadership &amp; Mentorship</w:t>
            </w:r>
          </w:p>
        </w:tc>
        <w:tc>
          <w:tcPr>
            <w:tcW w:w="0" w:type="auto"/>
            <w:hideMark/>
          </w:tcPr>
          <w:p w14:paraId="5B7B740D" w14:textId="77777777" w:rsidR="00AE2067" w:rsidRPr="00AE2067" w:rsidRDefault="00AE2067" w:rsidP="00AE2067">
            <w:pPr>
              <w:spacing w:after="200" w:line="276" w:lineRule="auto"/>
            </w:pPr>
            <w:r w:rsidRPr="00AE2067">
              <w:t>$50</w:t>
            </w:r>
          </w:p>
        </w:tc>
        <w:tc>
          <w:tcPr>
            <w:tcW w:w="0" w:type="auto"/>
            <w:hideMark/>
          </w:tcPr>
          <w:p w14:paraId="2A1FEC84" w14:textId="77777777" w:rsidR="00AE2067" w:rsidRPr="00AE2067" w:rsidRDefault="00AE2067" w:rsidP="00AE2067">
            <w:pPr>
              <w:spacing w:after="200" w:line="276" w:lineRule="auto"/>
            </w:pPr>
            <w:r w:rsidRPr="00AE2067">
              <w:t>25</w:t>
            </w:r>
          </w:p>
        </w:tc>
        <w:tc>
          <w:tcPr>
            <w:tcW w:w="0" w:type="auto"/>
            <w:hideMark/>
          </w:tcPr>
          <w:p w14:paraId="25C15CF8" w14:textId="77777777" w:rsidR="00AE2067" w:rsidRPr="00AE2067" w:rsidRDefault="00AE2067" w:rsidP="00AE2067">
            <w:pPr>
              <w:spacing w:after="200" w:line="276" w:lineRule="auto"/>
            </w:pPr>
            <w:r w:rsidRPr="00AE2067">
              <w:t>$1,250</w:t>
            </w:r>
          </w:p>
        </w:tc>
        <w:tc>
          <w:tcPr>
            <w:tcW w:w="4225" w:type="dxa"/>
            <w:hideMark/>
          </w:tcPr>
          <w:p w14:paraId="061867D8" w14:textId="77777777" w:rsidR="00AE2067" w:rsidRPr="00AE2067" w:rsidRDefault="00AE2067" w:rsidP="00AE2067">
            <w:pPr>
              <w:spacing w:after="200" w:line="276" w:lineRule="auto"/>
            </w:pPr>
            <w:r w:rsidRPr="00AE2067">
              <w:t>Mentorship programs, leadership workshops, and community engagement activities.</w:t>
            </w:r>
          </w:p>
        </w:tc>
      </w:tr>
      <w:tr w:rsidR="00AE2067" w:rsidRPr="00AE2067" w14:paraId="7F000C2F" w14:textId="77777777" w:rsidTr="00AE2067">
        <w:tc>
          <w:tcPr>
            <w:tcW w:w="0" w:type="auto"/>
            <w:hideMark/>
          </w:tcPr>
          <w:p w14:paraId="52443655" w14:textId="77777777" w:rsidR="00AE2067" w:rsidRPr="00AE2067" w:rsidRDefault="00AE2067" w:rsidP="00AE2067">
            <w:pPr>
              <w:spacing w:after="200" w:line="276" w:lineRule="auto"/>
            </w:pPr>
            <w:r w:rsidRPr="00AE2067">
              <w:t xml:space="preserve">Faith &amp; Character </w:t>
            </w:r>
            <w:r w:rsidRPr="00AE2067">
              <w:lastRenderedPageBreak/>
              <w:t>Programs</w:t>
            </w:r>
          </w:p>
        </w:tc>
        <w:tc>
          <w:tcPr>
            <w:tcW w:w="0" w:type="auto"/>
            <w:hideMark/>
          </w:tcPr>
          <w:p w14:paraId="1DE54D72" w14:textId="77777777" w:rsidR="00AE2067" w:rsidRPr="00AE2067" w:rsidRDefault="00AE2067" w:rsidP="00AE2067">
            <w:pPr>
              <w:spacing w:after="200" w:line="276" w:lineRule="auto"/>
            </w:pPr>
            <w:r w:rsidRPr="00AE2067">
              <w:lastRenderedPageBreak/>
              <w:t>$40</w:t>
            </w:r>
          </w:p>
        </w:tc>
        <w:tc>
          <w:tcPr>
            <w:tcW w:w="0" w:type="auto"/>
            <w:hideMark/>
          </w:tcPr>
          <w:p w14:paraId="00D8DDD8" w14:textId="77777777" w:rsidR="00AE2067" w:rsidRPr="00AE2067" w:rsidRDefault="00AE2067" w:rsidP="00AE2067">
            <w:pPr>
              <w:spacing w:after="200" w:line="276" w:lineRule="auto"/>
            </w:pPr>
            <w:r w:rsidRPr="00AE2067">
              <w:t>25</w:t>
            </w:r>
          </w:p>
        </w:tc>
        <w:tc>
          <w:tcPr>
            <w:tcW w:w="0" w:type="auto"/>
            <w:hideMark/>
          </w:tcPr>
          <w:p w14:paraId="1AC34944" w14:textId="77777777" w:rsidR="00AE2067" w:rsidRPr="00AE2067" w:rsidRDefault="00AE2067" w:rsidP="00AE2067">
            <w:pPr>
              <w:spacing w:after="200" w:line="276" w:lineRule="auto"/>
            </w:pPr>
            <w:r w:rsidRPr="00AE2067">
              <w:t>$1,000</w:t>
            </w:r>
          </w:p>
        </w:tc>
        <w:tc>
          <w:tcPr>
            <w:tcW w:w="4225" w:type="dxa"/>
            <w:hideMark/>
          </w:tcPr>
          <w:p w14:paraId="50DE661B" w14:textId="77777777" w:rsidR="00AE2067" w:rsidRPr="00AE2067" w:rsidRDefault="00AE2067" w:rsidP="00AE2067">
            <w:pPr>
              <w:spacing w:after="200" w:line="276" w:lineRule="auto"/>
            </w:pPr>
            <w:r w:rsidRPr="00AE2067">
              <w:t xml:space="preserve">Bible-based teaching and psychosocial </w:t>
            </w:r>
            <w:r w:rsidRPr="00AE2067">
              <w:lastRenderedPageBreak/>
              <w:t>support to strengthen faith and resilience.</w:t>
            </w:r>
          </w:p>
        </w:tc>
      </w:tr>
      <w:tr w:rsidR="00AE2067" w:rsidRPr="00AE2067" w14:paraId="7F45A77E" w14:textId="77777777" w:rsidTr="00AE2067">
        <w:tc>
          <w:tcPr>
            <w:tcW w:w="0" w:type="auto"/>
            <w:hideMark/>
          </w:tcPr>
          <w:p w14:paraId="3FE05EA9" w14:textId="77777777" w:rsidR="00AE2067" w:rsidRPr="00AE2067" w:rsidRDefault="00AE2067" w:rsidP="00AE2067">
            <w:pPr>
              <w:spacing w:after="200" w:line="276" w:lineRule="auto"/>
            </w:pPr>
            <w:r w:rsidRPr="00AE2067">
              <w:lastRenderedPageBreak/>
              <w:t>Youth Center &amp; Safe Space Operations</w:t>
            </w:r>
          </w:p>
        </w:tc>
        <w:tc>
          <w:tcPr>
            <w:tcW w:w="0" w:type="auto"/>
            <w:hideMark/>
          </w:tcPr>
          <w:p w14:paraId="1D9C4F57" w14:textId="77777777" w:rsidR="00AE2067" w:rsidRPr="00AE2067" w:rsidRDefault="00AE2067" w:rsidP="00AE2067">
            <w:pPr>
              <w:spacing w:after="200" w:line="276" w:lineRule="auto"/>
            </w:pPr>
            <w:r w:rsidRPr="00AE2067">
              <w:t>$200</w:t>
            </w:r>
          </w:p>
        </w:tc>
        <w:tc>
          <w:tcPr>
            <w:tcW w:w="0" w:type="auto"/>
            <w:hideMark/>
          </w:tcPr>
          <w:p w14:paraId="109C7D32" w14:textId="77777777" w:rsidR="00AE2067" w:rsidRPr="00AE2067" w:rsidRDefault="00AE2067" w:rsidP="00AE2067">
            <w:pPr>
              <w:spacing w:after="200" w:line="276" w:lineRule="auto"/>
            </w:pPr>
            <w:r w:rsidRPr="00AE2067">
              <w:t>25</w:t>
            </w:r>
          </w:p>
        </w:tc>
        <w:tc>
          <w:tcPr>
            <w:tcW w:w="0" w:type="auto"/>
            <w:hideMark/>
          </w:tcPr>
          <w:p w14:paraId="5E7BB0AB" w14:textId="77777777" w:rsidR="00AE2067" w:rsidRPr="00AE2067" w:rsidRDefault="00AE2067" w:rsidP="00AE2067">
            <w:pPr>
              <w:spacing w:after="200" w:line="276" w:lineRule="auto"/>
            </w:pPr>
            <w:r w:rsidRPr="00AE2067">
              <w:t>$5,000</w:t>
            </w:r>
          </w:p>
        </w:tc>
        <w:tc>
          <w:tcPr>
            <w:tcW w:w="4225" w:type="dxa"/>
            <w:hideMark/>
          </w:tcPr>
          <w:p w14:paraId="4A35713A" w14:textId="77777777" w:rsidR="00AE2067" w:rsidRPr="00AE2067" w:rsidRDefault="00AE2067" w:rsidP="00AE2067">
            <w:pPr>
              <w:spacing w:after="200" w:line="276" w:lineRule="auto"/>
            </w:pPr>
            <w:r w:rsidRPr="00AE2067">
              <w:t>Operational costs for inclusive spaces supporting learning, skills training, and community activities.</w:t>
            </w:r>
          </w:p>
        </w:tc>
      </w:tr>
      <w:tr w:rsidR="00AE2067" w:rsidRPr="00AE2067" w14:paraId="4B370B3B" w14:textId="77777777" w:rsidTr="00AE2067">
        <w:tc>
          <w:tcPr>
            <w:tcW w:w="0" w:type="auto"/>
            <w:hideMark/>
          </w:tcPr>
          <w:p w14:paraId="2E377C6B" w14:textId="77777777" w:rsidR="00AE2067" w:rsidRPr="00AE2067" w:rsidRDefault="00AE2067" w:rsidP="00AE2067">
            <w:pPr>
              <w:spacing w:after="200" w:line="276" w:lineRule="auto"/>
            </w:pPr>
            <w:r w:rsidRPr="00AE2067">
              <w:t>Laptop Provision</w:t>
            </w:r>
          </w:p>
        </w:tc>
        <w:tc>
          <w:tcPr>
            <w:tcW w:w="0" w:type="auto"/>
            <w:hideMark/>
          </w:tcPr>
          <w:p w14:paraId="21ACE13A" w14:textId="77777777" w:rsidR="00AE2067" w:rsidRPr="00AE2067" w:rsidRDefault="00AE2067" w:rsidP="00AE2067">
            <w:pPr>
              <w:spacing w:after="200" w:line="276" w:lineRule="auto"/>
            </w:pPr>
            <w:r w:rsidRPr="00AE2067">
              <w:t>$250</w:t>
            </w:r>
          </w:p>
        </w:tc>
        <w:tc>
          <w:tcPr>
            <w:tcW w:w="0" w:type="auto"/>
            <w:hideMark/>
          </w:tcPr>
          <w:p w14:paraId="00492512" w14:textId="77777777" w:rsidR="00AE2067" w:rsidRPr="00AE2067" w:rsidRDefault="00AE2067" w:rsidP="00AE2067">
            <w:pPr>
              <w:spacing w:after="200" w:line="276" w:lineRule="auto"/>
            </w:pPr>
            <w:r w:rsidRPr="00AE2067">
              <w:t>25</w:t>
            </w:r>
          </w:p>
        </w:tc>
        <w:tc>
          <w:tcPr>
            <w:tcW w:w="0" w:type="auto"/>
            <w:hideMark/>
          </w:tcPr>
          <w:p w14:paraId="111FE375" w14:textId="77777777" w:rsidR="00AE2067" w:rsidRPr="00AE2067" w:rsidRDefault="00AE2067" w:rsidP="00AE2067">
            <w:pPr>
              <w:spacing w:after="200" w:line="276" w:lineRule="auto"/>
            </w:pPr>
            <w:r w:rsidRPr="00AE2067">
              <w:t>$6,250</w:t>
            </w:r>
          </w:p>
        </w:tc>
        <w:tc>
          <w:tcPr>
            <w:tcW w:w="4225" w:type="dxa"/>
            <w:hideMark/>
          </w:tcPr>
          <w:p w14:paraId="0F65B0A9" w14:textId="77777777" w:rsidR="00AE2067" w:rsidRPr="00AE2067" w:rsidRDefault="00AE2067" w:rsidP="00AE2067">
            <w:pPr>
              <w:spacing w:after="200" w:line="276" w:lineRule="auto"/>
            </w:pPr>
            <w:r w:rsidRPr="00AE2067">
              <w:t>Laptops for digital learning, employability, and small business activities.</w:t>
            </w:r>
          </w:p>
        </w:tc>
      </w:tr>
      <w:tr w:rsidR="00AE2067" w:rsidRPr="00AE2067" w14:paraId="0B9083D8" w14:textId="77777777" w:rsidTr="00AE2067">
        <w:tc>
          <w:tcPr>
            <w:tcW w:w="0" w:type="auto"/>
            <w:hideMark/>
          </w:tcPr>
          <w:p w14:paraId="19B6BF8B" w14:textId="77777777" w:rsidR="00AE2067" w:rsidRPr="00AE2067" w:rsidRDefault="00AE2067" w:rsidP="00AE2067">
            <w:pPr>
              <w:spacing w:after="200" w:line="276" w:lineRule="auto"/>
            </w:pPr>
            <w:r w:rsidRPr="00AE2067">
              <w:t>Administration &amp; Miscellaneous</w:t>
            </w:r>
          </w:p>
        </w:tc>
        <w:tc>
          <w:tcPr>
            <w:tcW w:w="0" w:type="auto"/>
            <w:hideMark/>
          </w:tcPr>
          <w:p w14:paraId="12DEECC6" w14:textId="77777777" w:rsidR="00AE2067" w:rsidRPr="00AE2067" w:rsidRDefault="00AE2067" w:rsidP="00AE2067">
            <w:pPr>
              <w:spacing w:after="200" w:line="276" w:lineRule="auto"/>
            </w:pPr>
            <w:r w:rsidRPr="00AE2067">
              <w:t>—</w:t>
            </w:r>
          </w:p>
        </w:tc>
        <w:tc>
          <w:tcPr>
            <w:tcW w:w="0" w:type="auto"/>
            <w:hideMark/>
          </w:tcPr>
          <w:p w14:paraId="0D2E2107" w14:textId="77777777" w:rsidR="00AE2067" w:rsidRPr="00AE2067" w:rsidRDefault="00AE2067" w:rsidP="00AE2067">
            <w:pPr>
              <w:spacing w:after="200" w:line="276" w:lineRule="auto"/>
            </w:pPr>
            <w:r w:rsidRPr="00AE2067">
              <w:t>—</w:t>
            </w:r>
          </w:p>
        </w:tc>
        <w:tc>
          <w:tcPr>
            <w:tcW w:w="0" w:type="auto"/>
            <w:hideMark/>
          </w:tcPr>
          <w:p w14:paraId="3DB5CCC1" w14:textId="77777777" w:rsidR="00AE2067" w:rsidRPr="00AE2067" w:rsidRDefault="00AE2067" w:rsidP="00AE2067">
            <w:pPr>
              <w:spacing w:after="200" w:line="276" w:lineRule="auto"/>
            </w:pPr>
            <w:r w:rsidRPr="00AE2067">
              <w:t>$5,250</w:t>
            </w:r>
          </w:p>
        </w:tc>
        <w:tc>
          <w:tcPr>
            <w:tcW w:w="4225" w:type="dxa"/>
            <w:hideMark/>
          </w:tcPr>
          <w:p w14:paraId="027CDF55" w14:textId="77777777" w:rsidR="00AE2067" w:rsidRPr="00AE2067" w:rsidRDefault="00AE2067" w:rsidP="00AE2067">
            <w:pPr>
              <w:spacing w:after="200" w:line="276" w:lineRule="auto"/>
            </w:pPr>
            <w:r w:rsidRPr="00AE2067">
              <w:t>Ensures smooth program implementation, accountability, and reporting.</w:t>
            </w:r>
          </w:p>
        </w:tc>
      </w:tr>
      <w:tr w:rsidR="00AE2067" w:rsidRPr="00AE2067" w14:paraId="0395EB67" w14:textId="77777777" w:rsidTr="00AE2067">
        <w:tc>
          <w:tcPr>
            <w:tcW w:w="0" w:type="auto"/>
            <w:hideMark/>
          </w:tcPr>
          <w:p w14:paraId="421E9F48" w14:textId="77777777" w:rsidR="00AE2067" w:rsidRPr="00AE2067" w:rsidRDefault="00AE2067" w:rsidP="00AE2067">
            <w:pPr>
              <w:spacing w:after="200" w:line="276" w:lineRule="auto"/>
            </w:pPr>
            <w:r w:rsidRPr="00AE2067">
              <w:rPr>
                <w:b/>
                <w:bCs/>
              </w:rPr>
              <w:t>Total</w:t>
            </w:r>
          </w:p>
        </w:tc>
        <w:tc>
          <w:tcPr>
            <w:tcW w:w="0" w:type="auto"/>
            <w:hideMark/>
          </w:tcPr>
          <w:p w14:paraId="2BD16544" w14:textId="77777777" w:rsidR="00AE2067" w:rsidRPr="00AE2067" w:rsidRDefault="00AE2067" w:rsidP="00AE2067">
            <w:pPr>
              <w:spacing w:after="200" w:line="276" w:lineRule="auto"/>
            </w:pPr>
            <w:r w:rsidRPr="00AE2067">
              <w:t>—</w:t>
            </w:r>
          </w:p>
        </w:tc>
        <w:tc>
          <w:tcPr>
            <w:tcW w:w="0" w:type="auto"/>
            <w:hideMark/>
          </w:tcPr>
          <w:p w14:paraId="1B269D46" w14:textId="77777777" w:rsidR="00AE2067" w:rsidRPr="00AE2067" w:rsidRDefault="00AE2067" w:rsidP="00AE2067">
            <w:pPr>
              <w:spacing w:after="200" w:line="276" w:lineRule="auto"/>
            </w:pPr>
            <w:r w:rsidRPr="00AE2067">
              <w:t>—</w:t>
            </w:r>
          </w:p>
        </w:tc>
        <w:tc>
          <w:tcPr>
            <w:tcW w:w="0" w:type="auto"/>
            <w:hideMark/>
          </w:tcPr>
          <w:p w14:paraId="336C496B" w14:textId="77777777" w:rsidR="00AE2067" w:rsidRPr="00AE2067" w:rsidRDefault="00AE2067" w:rsidP="00AE2067">
            <w:pPr>
              <w:spacing w:after="200" w:line="276" w:lineRule="auto"/>
            </w:pPr>
            <w:r w:rsidRPr="00AE2067">
              <w:rPr>
                <w:b/>
                <w:bCs/>
              </w:rPr>
              <w:t>$25,000</w:t>
            </w:r>
          </w:p>
        </w:tc>
        <w:tc>
          <w:tcPr>
            <w:tcW w:w="4225" w:type="dxa"/>
            <w:hideMark/>
          </w:tcPr>
          <w:p w14:paraId="5C49502E" w14:textId="77777777" w:rsidR="00AE2067" w:rsidRPr="00AE2067" w:rsidRDefault="00AE2067" w:rsidP="00AE2067">
            <w:pPr>
              <w:spacing w:after="200" w:line="276" w:lineRule="auto"/>
            </w:pPr>
            <w:r w:rsidRPr="00AE2067">
              <w:t>—</w:t>
            </w:r>
          </w:p>
        </w:tc>
      </w:tr>
    </w:tbl>
    <w:p w14:paraId="2974771B" w14:textId="77777777" w:rsidR="00AE2067" w:rsidRPr="00AE2067" w:rsidRDefault="00AE2067" w:rsidP="00AE2067">
      <w:r w:rsidRPr="00AE2067">
        <w:pict w14:anchorId="5E9C134B">
          <v:rect id="_x0000_i1085" style="width:0;height:1.5pt" o:hralign="center" o:hrstd="t" o:hr="t" fillcolor="#a0a0a0" stroked="f"/>
        </w:pict>
      </w:r>
    </w:p>
    <w:p w14:paraId="740A127C" w14:textId="77777777" w:rsidR="00AE2067" w:rsidRPr="00AE2067" w:rsidRDefault="00AE2067" w:rsidP="00AE2067">
      <w:pPr>
        <w:rPr>
          <w:b/>
          <w:bCs/>
        </w:rPr>
      </w:pPr>
      <w:r w:rsidRPr="00AE2067">
        <w:rPr>
          <w:b/>
          <w:bCs/>
        </w:rPr>
        <w:t>Summary</w:t>
      </w:r>
    </w:p>
    <w:p w14:paraId="41740A6B" w14:textId="77777777" w:rsidR="00AE2067" w:rsidRPr="00AE2067" w:rsidRDefault="00AE2067" w:rsidP="00AE2067">
      <w:r w:rsidRPr="00AE2067">
        <w:t xml:space="preserve">This program provides </w:t>
      </w:r>
      <w:r w:rsidRPr="00AE2067">
        <w:rPr>
          <w:b/>
          <w:bCs/>
        </w:rPr>
        <w:t>targeted, sustainable support</w:t>
      </w:r>
      <w:r w:rsidRPr="00AE2067">
        <w:t xml:space="preserve"> to 25 marginalized Christian youth, combining </w:t>
      </w:r>
      <w:r w:rsidRPr="00AE2067">
        <w:rPr>
          <w:b/>
          <w:bCs/>
        </w:rPr>
        <w:t>skills training, leadership development, faith guidance, entrepreneurship, and technology access</w:t>
      </w:r>
      <w:r w:rsidRPr="00AE2067">
        <w:t>. By empowering youth, the project strengthens families, churches, and communities, promoting inclusion, resilience, and long-term social and economic transformation in Pakistan.</w:t>
      </w:r>
    </w:p>
    <w:p w14:paraId="530E1F4C" w14:textId="19BD45BE" w:rsidR="00AE2067" w:rsidRPr="00AE2067" w:rsidRDefault="00AE2067" w:rsidP="00AE2067"/>
    <w:p w14:paraId="63A2198A" w14:textId="77777777" w:rsidR="00AE2067" w:rsidRPr="00AE2067" w:rsidRDefault="00AE2067" w:rsidP="00AE2067"/>
    <w:sectPr w:rsidR="00AE2067" w:rsidRPr="00AE2067"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30E49" w14:textId="77777777" w:rsidR="00D84E87" w:rsidRDefault="00D84E87" w:rsidP="00AE2067">
      <w:pPr>
        <w:spacing w:after="0" w:line="240" w:lineRule="auto"/>
      </w:pPr>
      <w:r>
        <w:separator/>
      </w:r>
    </w:p>
  </w:endnote>
  <w:endnote w:type="continuationSeparator" w:id="0">
    <w:p w14:paraId="720F3554" w14:textId="77777777" w:rsidR="00D84E87" w:rsidRDefault="00D84E87" w:rsidP="00AE2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42B15" w14:textId="77777777" w:rsidR="00D84E87" w:rsidRDefault="00D84E87" w:rsidP="00AE2067">
      <w:pPr>
        <w:spacing w:after="0" w:line="240" w:lineRule="auto"/>
      </w:pPr>
      <w:r>
        <w:separator/>
      </w:r>
    </w:p>
  </w:footnote>
  <w:footnote w:type="continuationSeparator" w:id="0">
    <w:p w14:paraId="715FCCAB" w14:textId="77777777" w:rsidR="00D84E87" w:rsidRDefault="00D84E87" w:rsidP="00AE2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CA18" w14:textId="49797DA1" w:rsidR="00AE2067" w:rsidRDefault="00AE2067">
    <w:pPr>
      <w:pStyle w:val="Header"/>
    </w:pPr>
    <w:r>
      <w:rPr>
        <w:noProof/>
      </w:rPr>
      <w:drawing>
        <wp:inline distT="0" distB="0" distL="0" distR="0" wp14:anchorId="4E437874" wp14:editId="2727EED9">
          <wp:extent cx="965200" cy="965200"/>
          <wp:effectExtent l="0" t="0" r="6350" b="6350"/>
          <wp:docPr id="1081282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00" cy="965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925EBAD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56C119D"/>
    <w:multiLevelType w:val="multilevel"/>
    <w:tmpl w:val="B9CA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9C1FD6"/>
    <w:multiLevelType w:val="multilevel"/>
    <w:tmpl w:val="2FDA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CD77E1"/>
    <w:multiLevelType w:val="multilevel"/>
    <w:tmpl w:val="87C88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4271984">
    <w:abstractNumId w:val="8"/>
  </w:num>
  <w:num w:numId="2" w16cid:durableId="1194347034">
    <w:abstractNumId w:val="6"/>
  </w:num>
  <w:num w:numId="3" w16cid:durableId="1826433487">
    <w:abstractNumId w:val="5"/>
  </w:num>
  <w:num w:numId="4" w16cid:durableId="516425914">
    <w:abstractNumId w:val="4"/>
  </w:num>
  <w:num w:numId="5" w16cid:durableId="1137524676">
    <w:abstractNumId w:val="7"/>
  </w:num>
  <w:num w:numId="6" w16cid:durableId="137495901">
    <w:abstractNumId w:val="3"/>
  </w:num>
  <w:num w:numId="7" w16cid:durableId="1041781669">
    <w:abstractNumId w:val="2"/>
  </w:num>
  <w:num w:numId="8" w16cid:durableId="647251722">
    <w:abstractNumId w:val="1"/>
  </w:num>
  <w:num w:numId="9" w16cid:durableId="150148417">
    <w:abstractNumId w:val="0"/>
  </w:num>
  <w:num w:numId="10" w16cid:durableId="25067221">
    <w:abstractNumId w:val="11"/>
  </w:num>
  <w:num w:numId="11" w16cid:durableId="586576682">
    <w:abstractNumId w:val="9"/>
  </w:num>
  <w:num w:numId="12" w16cid:durableId="13107921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33354"/>
    <w:rsid w:val="0029639D"/>
    <w:rsid w:val="00326F90"/>
    <w:rsid w:val="003D57F3"/>
    <w:rsid w:val="00AA1D8D"/>
    <w:rsid w:val="00AE2067"/>
    <w:rsid w:val="00B47730"/>
    <w:rsid w:val="00CB0664"/>
    <w:rsid w:val="00CC73BF"/>
    <w:rsid w:val="00D84E87"/>
    <w:rsid w:val="00F44858"/>
    <w:rsid w:val="00FA435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00D708"/>
  <w14:defaultImageDpi w14:val="300"/>
  <w15:docId w15:val="{4B28AC46-F0D7-4913-A1B0-FE0131E3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PMS</cp:lastModifiedBy>
  <cp:revision>4</cp:revision>
  <dcterms:created xsi:type="dcterms:W3CDTF">2013-12-23T23:15:00Z</dcterms:created>
  <dcterms:modified xsi:type="dcterms:W3CDTF">2026-01-21T06:04:00Z</dcterms:modified>
  <cp:category/>
</cp:coreProperties>
</file>