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6"/>
          <w:szCs w:val="26"/>
          <w:u w:val="none"/>
          <w:shd w:fill="auto" w:val="clear"/>
          <w:vertAlign w:val="baseline"/>
          <w:rtl w:val="0"/>
        </w:rPr>
        <w:t xml:space="preserve">Ficha Proyectos de Impacto Social</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u w:val="single"/>
        </w:rPr>
      </w:pPr>
      <w:r w:rsidDel="00000000" w:rsidR="00000000" w:rsidRPr="00000000">
        <w:rPr>
          <w:rFonts w:ascii="Helvetica Neue" w:cs="Helvetica Neue" w:eastAsia="Helvetica Neue" w:hAnsi="Helvetica Neue"/>
          <w:sz w:val="22"/>
          <w:szCs w:val="22"/>
          <w:rtl w:val="0"/>
        </w:rPr>
        <w:br w:type="textWrapping"/>
      </w:r>
      <w:r w:rsidDel="00000000" w:rsidR="00000000" w:rsidRPr="00000000">
        <w:rPr>
          <w:rFonts w:ascii="Helvetica Neue" w:cs="Helvetica Neue" w:eastAsia="Helvetica Neue" w:hAnsi="Helvetica Neue"/>
          <w:b w:val="1"/>
          <w:bCs w:val="1"/>
          <w:i w:val="0"/>
          <w:iCs w:val="0"/>
          <w:smallCaps w:val="0"/>
          <w:strike w:val="0"/>
          <w:color w:val="000000"/>
          <w:sz w:val="22"/>
          <w:szCs w:val="22"/>
          <w:u w:val="single"/>
          <w:shd w:fill="auto" w:val="clear"/>
          <w:vertAlign w:val="baseline"/>
          <w:rtl w:val="0"/>
        </w:rPr>
        <w:t xml:space="preserve">Nombre del Proyecto:</w:t>
        <w:br w:type="textWrapping"/>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color w:val="ff0000"/>
          <w:sz w:val="22"/>
          <w:szCs w:val="22"/>
        </w:rPr>
      </w:pPr>
      <w:r w:rsidDel="00000000" w:rsidR="00000000" w:rsidRPr="00000000">
        <w:rPr>
          <w:rFonts w:ascii="Helvetica Neue" w:cs="Helvetica Neue" w:eastAsia="Helvetica Neue" w:hAnsi="Helvetica Neue"/>
          <w:b w:val="0"/>
          <w:bCs w:val="0"/>
          <w:smallCaps w:val="0"/>
          <w:strike w:val="0"/>
          <w:color w:val="000000"/>
          <w:sz w:val="22"/>
          <w:szCs w:val="22"/>
          <w:u w:val="none"/>
          <w:shd w:fill="auto" w:val="clear"/>
          <w:vertAlign w:val="baseline"/>
          <w:rtl w:val="0"/>
        </w:rPr>
        <w:t xml:space="preserve">Huertas y </w:t>
      </w:r>
      <w:r w:rsidDel="00000000" w:rsidR="00000000" w:rsidRPr="00000000">
        <w:rPr>
          <w:rFonts w:ascii="Helvetica Neue" w:cs="Helvetica Neue" w:eastAsia="Helvetica Neue" w:hAnsi="Helvetica Neue"/>
          <w:sz w:val="22"/>
          <w:szCs w:val="22"/>
          <w:rtl w:val="0"/>
        </w:rPr>
        <w:t xml:space="preserve">gallineros </w:t>
      </w:r>
      <w:r w:rsidDel="00000000" w:rsidR="00000000" w:rsidRPr="00000000">
        <w:rPr>
          <w:rFonts w:ascii="Helvetica Neue" w:cs="Helvetica Neue" w:eastAsia="Helvetica Neue" w:hAnsi="Helvetica Neue"/>
          <w:b w:val="0"/>
          <w:bCs w:val="0"/>
          <w:smallCaps w:val="0"/>
          <w:strike w:val="0"/>
          <w:color w:val="000000"/>
          <w:sz w:val="22"/>
          <w:szCs w:val="22"/>
          <w:u w:val="none"/>
          <w:shd w:fill="auto" w:val="clear"/>
          <w:vertAlign w:val="baseline"/>
          <w:rtl w:val="0"/>
        </w:rPr>
        <w:t xml:space="preserve">que Alimentan, Comunidades que Crecen.</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2"/>
          <w:szCs w:val="22"/>
          <w:u w:val="singl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2"/>
          <w:szCs w:val="22"/>
          <w:u w:val="single"/>
          <w:shd w:fill="auto" w:val="clear"/>
          <w:vertAlign w:val="baseline"/>
          <w:rtl w:val="0"/>
        </w:rPr>
        <w:t xml:space="preserve">Descripción:</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color w:val="ff0000"/>
          <w:sz w:val="22"/>
          <w:szCs w:val="22"/>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El proyecto propone impulsar 2</w:t>
      </w:r>
      <w:r w:rsidDel="00000000" w:rsidR="00000000" w:rsidRPr="00000000">
        <w:rPr>
          <w:rFonts w:ascii="Helvetica Neue" w:cs="Helvetica Neue" w:eastAsia="Helvetica Neue" w:hAnsi="Helvetica Neue"/>
          <w:sz w:val="22"/>
          <w:szCs w:val="22"/>
          <w:rtl w:val="0"/>
        </w:rPr>
        <w:t xml:space="preserve">0 espacios productivos</w:t>
      </w:r>
      <w:r w:rsidDel="00000000" w:rsidR="00000000" w:rsidRPr="00000000">
        <w:rPr>
          <w:rFonts w:ascii="Helvetica Neue" w:cs="Helvetica Neue" w:eastAsia="Helvetica Neue" w:hAnsi="Helvetica Neue"/>
          <w:sz w:val="22"/>
          <w:szCs w:val="22"/>
          <w:rtl w:val="0"/>
        </w:rPr>
        <w:t xml:space="preserve"> de huertas y gallineros comunitarios en barrios populares de Argentina como estrategia integral para mejorar la alimentación y generar trabajo. Por un lado, busca enriquecer la variedad y calidad nutricional en los comedores comunitarios mediante la incorporación de alimentos frescos y saludables, fundamentales para el crecimiento de niñas, niños y adolescentes. Por otro lado, apunta a crear oportunidades de producción y comercialización a través de la venta de huevos, verduras, fruta, generando ingresos para las familias participantes y fortaleciendo el tejido comunitario. De esta manera, se combina el acceso a una alimentación digna con la construcción de autonomía económica y organización colectiva en los territorios.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Las actividades principales que se desarrollarán en el proyecto son las siguientes:</w:t>
        <w:br w:type="textWrapping"/>
      </w:r>
    </w:p>
    <w:p w:rsidR="00000000" w:rsidDel="00000000" w:rsidP="00000000" w:rsidRDefault="00000000" w:rsidRPr="00000000" w14:paraId="0000000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Construcción y fortalecimiento de </w:t>
      </w:r>
      <w:r w:rsidDel="00000000" w:rsidR="00000000" w:rsidRPr="00000000">
        <w:rPr>
          <w:rFonts w:ascii="Helvetica Neue" w:cs="Helvetica Neue" w:eastAsia="Helvetica Neue" w:hAnsi="Helvetica Neue"/>
          <w:sz w:val="22"/>
          <w:szCs w:val="22"/>
          <w:rtl w:val="0"/>
        </w:rPr>
        <w:t xml:space="preserve">20 huertas comunitaria</w:t>
      </w:r>
      <w:r w:rsidDel="00000000" w:rsidR="00000000" w:rsidRPr="00000000">
        <w:rPr>
          <w:rFonts w:ascii="Helvetica Neue" w:cs="Helvetica Neue" w:eastAsia="Helvetica Neue" w:hAnsi="Helvetica Neue"/>
          <w:sz w:val="22"/>
          <w:szCs w:val="22"/>
          <w:rtl w:val="0"/>
        </w:rPr>
        <w:t xml:space="preserve">s, incluyendo provisión de herramientas, semillas e insumos.</w:t>
      </w:r>
    </w:p>
    <w:p w:rsidR="00000000" w:rsidDel="00000000" w:rsidP="00000000" w:rsidRDefault="00000000" w:rsidRPr="00000000" w14:paraId="0000000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Instalación y/o ampliación de</w:t>
      </w:r>
      <w:r w:rsidDel="00000000" w:rsidR="00000000" w:rsidRPr="00000000">
        <w:rPr>
          <w:rFonts w:ascii="Helvetica Neue" w:cs="Helvetica Neue" w:eastAsia="Helvetica Neue" w:hAnsi="Helvetica Neue"/>
          <w:sz w:val="22"/>
          <w:szCs w:val="22"/>
          <w:rtl w:val="0"/>
        </w:rPr>
        <w:t xml:space="preserve"> 20 gallineros comunitarios</w:t>
      </w:r>
      <w:r w:rsidDel="00000000" w:rsidR="00000000" w:rsidRPr="00000000">
        <w:rPr>
          <w:rFonts w:ascii="Helvetica Neue" w:cs="Helvetica Neue" w:eastAsia="Helvetica Neue" w:hAnsi="Helvetica Neue"/>
          <w:sz w:val="22"/>
          <w:szCs w:val="22"/>
          <w:rtl w:val="0"/>
        </w:rPr>
        <w:t xml:space="preserve">, con materiales adecuados para garantizar bienestar animal y sostenibilidad.</w:t>
      </w:r>
    </w:p>
    <w:p w:rsidR="00000000" w:rsidDel="00000000" w:rsidP="00000000" w:rsidRDefault="00000000" w:rsidRPr="00000000" w14:paraId="0000000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Capacitaciones en agroecología, cría de gallinas, producción de alimentos y gestión cooperativa, destinadas a las trabajadoras y familias participantes, que recibirán un incentivo económico por la finalización de la formación.</w:t>
      </w:r>
    </w:p>
    <w:p w:rsidR="00000000" w:rsidDel="00000000" w:rsidP="00000000" w:rsidRDefault="00000000" w:rsidRPr="00000000" w14:paraId="0000000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Formación en comercialización, costos y redes de distribución, para potenciar los emprendimientos productivos.</w:t>
      </w:r>
    </w:p>
    <w:p w:rsidR="00000000" w:rsidDel="00000000" w:rsidP="00000000" w:rsidRDefault="00000000" w:rsidRPr="00000000" w14:paraId="0000000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Producción y distribución de alimentos frescos y saludables hacia comedores comunitarios.</w:t>
      </w:r>
    </w:p>
    <w:p w:rsidR="00000000" w:rsidDel="00000000" w:rsidP="00000000" w:rsidRDefault="00000000" w:rsidRPr="00000000" w14:paraId="0000000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Generación de excedentes productivos para la venta (huevos, frutas, verduras), favoreciendo ingresos familiares y comunitarios.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2"/>
          <w:szCs w:val="22"/>
          <w:u w:val="singl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2"/>
          <w:szCs w:val="22"/>
          <w:u w:val="single"/>
          <w:shd w:fill="auto" w:val="clear"/>
          <w:vertAlign w:val="baseline"/>
          <w:rtl w:val="0"/>
        </w:rPr>
        <w:t xml:space="preserve">Problema que aborda:</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sz w:val="22"/>
          <w:szCs w:val="22"/>
          <w:rtl w:val="0"/>
        </w:rPr>
        <w:t xml:space="preserve">Se abordan la siguientes dimensiones: </w:t>
        <w:br w:type="textWrapping"/>
        <w:br w:type="textWrapping"/>
        <w:t xml:space="preserve">Alimentaria: acceso a alimentos, no sólo en cantidad, sino en calidad, con producción libre de agrotóxicos, mejorando la calidad nutricional de las comunidades que formen parte del proyecto, a partir del abastecimiento a comedores populares, de las familias productoras y de los excedentes que se venden internamente.  </w:t>
        <w:br w:type="textWrapping"/>
        <w:br w:type="textWrapping"/>
        <w:t xml:space="preserve">Económica: gran parte de la producción se autoconsumira por las familias productoras, lo que impactará en el gasto que destinaban esas familias a la compra de verduras, huevos, frutas en mercados, y a su vez, el excedente no consumido, se volcará a la venta en ferias y verdulerías, generando un ingreso financiero, abaratando y optimizando costos en la ecuación general, ya que se generan circuitos cortos de comercialización y consumo.</w:t>
        <w:br w:type="textWrapping"/>
        <w:br w:type="textWrapping"/>
        <w:t xml:space="preserve">Ambiental: la producción en transición a la agroecología y el fomento de la soberanía alimentaria, nos permite generar incidencia ambiental positiva, con cultivos y técnicas que respeten los ciclos de la tierra, con uso de semillas nativas, con un achicamiento de la cadena que une al productor y al consumidor reduciendo la huella de carbono.  </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color w:val="ff0000"/>
          <w:sz w:val="22"/>
          <w:szCs w:val="22"/>
        </w:rPr>
      </w:pPr>
      <w:r w:rsidDel="00000000" w:rsidR="00000000" w:rsidRPr="00000000">
        <w:rPr>
          <w:rFonts w:ascii="Helvetica Neue" w:cs="Helvetica Neue" w:eastAsia="Helvetica Neue" w:hAnsi="Helvetica Neue"/>
          <w:sz w:val="22"/>
          <w:szCs w:val="22"/>
          <w:rtl w:val="0"/>
        </w:rPr>
        <w:br w:type="textWrapping"/>
        <w:t xml:space="preserve">Social: la huerta y el gallinero, generan espacios comunitarios de encuentro, de trabajo colectivo y cooperativo, de conexión con la tierra, de conciencia de una vida más sana, de una conciencia ambiental.</w:t>
      </w:r>
      <w:r w:rsidDel="00000000" w:rsidR="00000000" w:rsidRPr="00000000">
        <w:rPr>
          <w:rFonts w:ascii="Helvetica Neue" w:cs="Helvetica Neue" w:eastAsia="Helvetica Neue" w:hAnsi="Helvetica Neue"/>
          <w:color w:val="ff0000"/>
          <w:sz w:val="22"/>
          <w:szCs w:val="22"/>
          <w:rtl w:val="0"/>
        </w:rPr>
        <w:br w:type="textWrapping"/>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2"/>
          <w:szCs w:val="22"/>
          <w:u w:val="single"/>
          <w:shd w:fill="auto" w:val="clear"/>
          <w:vertAlign w:val="baseline"/>
          <w:rtl w:val="0"/>
        </w:rPr>
        <w:t xml:space="preserve">Impacto esperado:</w:t>
      </w:r>
      <w:r w:rsidDel="00000000" w:rsidR="00000000" w:rsidRPr="00000000">
        <w:rPr>
          <w:rFonts w:ascii="Helvetica Neue" w:cs="Helvetica Neue" w:eastAsia="Helvetica Neue" w:hAnsi="Helvetica Neue"/>
          <w:b w:val="1"/>
          <w:bCs w:val="1"/>
          <w:i w:val="0"/>
          <w:iCs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17">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Impacto directo 3780 personas, constituido por:</w:t>
      </w:r>
      <w:r w:rsidDel="00000000" w:rsidR="00000000" w:rsidRPr="00000000">
        <w:rPr>
          <w:rtl w:val="0"/>
        </w:rPr>
      </w:r>
    </w:p>
    <w:p w:rsidR="00000000" w:rsidDel="00000000" w:rsidP="00000000" w:rsidRDefault="00000000" w:rsidRPr="00000000" w14:paraId="00000018">
      <w:pPr>
        <w:numPr>
          <w:ilvl w:val="0"/>
          <w:numId w:val="1"/>
        </w:numPr>
        <w:ind w:left="72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180 </w:t>
      </w:r>
      <w:r w:rsidDel="00000000" w:rsidR="00000000" w:rsidRPr="00000000">
        <w:rPr>
          <w:rFonts w:ascii="Helvetica Neue" w:cs="Helvetica Neue" w:eastAsia="Helvetica Neue" w:hAnsi="Helvetica Neue"/>
          <w:sz w:val="22"/>
          <w:szCs w:val="22"/>
          <w:rtl w:val="0"/>
        </w:rPr>
        <w:t xml:space="preserve">vecinas </w:t>
      </w:r>
      <w:r w:rsidDel="00000000" w:rsidR="00000000" w:rsidRPr="00000000">
        <w:rPr>
          <w:rFonts w:ascii="Helvetica Neue" w:cs="Helvetica Neue" w:eastAsia="Helvetica Neue" w:hAnsi="Helvetica Neue"/>
          <w:sz w:val="22"/>
          <w:szCs w:val="22"/>
          <w:rtl w:val="0"/>
        </w:rPr>
        <w:t xml:space="preserve">capacitadas trabajando en la producción agroecológica, manejo y cuidado de gallinas.</w:t>
      </w:r>
    </w:p>
    <w:p w:rsidR="00000000" w:rsidDel="00000000" w:rsidP="00000000" w:rsidRDefault="00000000" w:rsidRPr="00000000" w14:paraId="00000019">
      <w:pPr>
        <w:numPr>
          <w:ilvl w:val="0"/>
          <w:numId w:val="1"/>
        </w:numPr>
        <w:ind w:left="72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3000 vecinas que asisten a los comedores comunitarios que son abastecidos por alimentos de las huertas comunitarias (600% son niños y adolescentes </w:t>
      </w:r>
    </w:p>
    <w:p w:rsidR="00000000" w:rsidDel="00000000" w:rsidP="00000000" w:rsidRDefault="00000000" w:rsidRPr="00000000" w14:paraId="0000001A">
      <w:pPr>
        <w:numPr>
          <w:ilvl w:val="0"/>
          <w:numId w:val="1"/>
        </w:numPr>
        <w:ind w:left="72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600 personas se beneficiarán con la producción de alimentos (40% niños y adolescentes).</w:t>
      </w:r>
    </w:p>
    <w:p w:rsidR="00000000" w:rsidDel="00000000" w:rsidP="00000000" w:rsidRDefault="00000000" w:rsidRPr="00000000" w14:paraId="0000001B">
      <w:pPr>
        <w:ind w:left="720" w:firstLine="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1C">
      <w:pPr>
        <w:ind w:left="0" w:firstLine="0"/>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Autonomía económica generando ingresos sostenibles con la venta de excedentes de producción de las huertas y huevos.</w:t>
      </w:r>
    </w:p>
    <w:p w:rsidR="00000000" w:rsidDel="00000000" w:rsidP="00000000" w:rsidRDefault="00000000" w:rsidRPr="00000000" w14:paraId="0000001D">
      <w:pPr>
        <w:ind w:left="0" w:firstLine="0"/>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Mayor disponibilidad de alimentos frescos y nutritivos para las familias y los comedores.</w:t>
      </w:r>
    </w:p>
    <w:p w:rsidR="00000000" w:rsidDel="00000000" w:rsidP="00000000" w:rsidRDefault="00000000" w:rsidRPr="00000000" w14:paraId="0000001E">
      <w:pPr>
        <w:ind w:left="0" w:firstLine="0"/>
        <w:jc w:val="both"/>
        <w:rPr>
          <w:rFonts w:ascii="Helvetica Neue" w:cs="Helvetica Neue" w:eastAsia="Helvetica Neue" w:hAnsi="Helvetica Neue"/>
          <w:color w:val="ff0000"/>
          <w:sz w:val="22"/>
          <w:szCs w:val="22"/>
        </w:rPr>
      </w:pPr>
      <w:r w:rsidDel="00000000" w:rsidR="00000000" w:rsidRPr="00000000">
        <w:rPr>
          <w:rFonts w:ascii="Helvetica Neue" w:cs="Helvetica Neue" w:eastAsia="Helvetica Neue" w:hAnsi="Helvetica Neue"/>
          <w:sz w:val="22"/>
          <w:szCs w:val="22"/>
          <w:rtl w:val="0"/>
        </w:rPr>
        <w:t xml:space="preserve">Fortalecimiento del funcionamiento de los comedores.</w:t>
      </w:r>
      <w:r w:rsidDel="00000000" w:rsidR="00000000" w:rsidRPr="00000000">
        <w:rPr>
          <w:rtl w:val="0"/>
        </w:rPr>
      </w:r>
    </w:p>
    <w:p w:rsidR="00000000" w:rsidDel="00000000" w:rsidP="00000000" w:rsidRDefault="00000000" w:rsidRPr="00000000" w14:paraId="0000001F">
      <w:pPr>
        <w:ind w:left="0" w:firstLine="0"/>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Niños y adolescentes incorporan hábitos alimentarios saludables y conciencia sobre la producción de alimentos a escala local.</w:t>
      </w:r>
    </w:p>
    <w:p w:rsidR="00000000" w:rsidDel="00000000" w:rsidP="00000000" w:rsidRDefault="00000000" w:rsidRPr="00000000" w14:paraId="00000020">
      <w:pPr>
        <w:ind w:left="0" w:firstLine="0"/>
        <w:jc w:val="both"/>
        <w:rPr>
          <w:rFonts w:ascii="Helvetica Neue" w:cs="Helvetica Neue" w:eastAsia="Helvetica Neue" w:hAnsi="Helvetica Neue"/>
          <w:b w:val="1"/>
          <w:bCs w:val="1"/>
          <w:sz w:val="22"/>
          <w:szCs w:val="22"/>
        </w:rPr>
      </w:pPr>
      <w:r w:rsidDel="00000000" w:rsidR="00000000" w:rsidRPr="00000000">
        <w:rPr>
          <w:rFonts w:ascii="Helvetica Neue" w:cs="Helvetica Neue" w:eastAsia="Helvetica Neue" w:hAnsi="Helvetica Neue"/>
          <w:sz w:val="22"/>
          <w:szCs w:val="22"/>
          <w:rtl w:val="0"/>
        </w:rPr>
        <w:t xml:space="preserve">Incorporación de formas de producción agroecológica a nivel territorial, prácticas autogestivas e independencia económica, promueven hábitos replicables en otras familias y barrios.</w:t>
      </w:r>
      <w:r w:rsidDel="00000000" w:rsidR="00000000" w:rsidRPr="00000000">
        <w:rPr>
          <w:rFonts w:ascii="Helvetica Neue" w:cs="Helvetica Neue" w:eastAsia="Helvetica Neue" w:hAnsi="Helvetica Neue"/>
          <w:color w:val="ff0000"/>
          <w:sz w:val="22"/>
          <w:szCs w:val="22"/>
          <w:rtl w:val="0"/>
        </w:rPr>
        <w:br w:type="textWrapping"/>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sz w:val="22"/>
          <w:szCs w:val="22"/>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sz w:val="22"/>
          <w:szCs w:val="22"/>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sz w:val="22"/>
          <w:szCs w:val="22"/>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sz w:val="22"/>
          <w:szCs w:val="22"/>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Directo: 3</w:t>
      </w:r>
      <w:r w:rsidDel="00000000" w:rsidR="00000000" w:rsidRPr="00000000">
        <w:rPr>
          <w:rFonts w:ascii="Helvetica Neue" w:cs="Helvetica Neue" w:eastAsia="Helvetica Neue" w:hAnsi="Helvetica Neue"/>
          <w:sz w:val="22"/>
          <w:szCs w:val="22"/>
          <w:rtl w:val="0"/>
        </w:rPr>
        <w:t xml:space="preserve">73</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0 personas.</w:t>
        <w:br w:type="textWrapping"/>
        <w:br w:type="textWrapping"/>
      </w:r>
      <w:r w:rsidDel="00000000" w:rsidR="00000000" w:rsidRPr="00000000">
        <w:rPr>
          <w:rFonts w:ascii="Helvetica Neue" w:cs="Helvetica Neue" w:eastAsia="Helvetica Neue" w:hAnsi="Helvetica Neue"/>
          <w:sz w:val="22"/>
          <w:szCs w:val="22"/>
          <w:rtl w:val="0"/>
        </w:rPr>
        <w:t xml:space="preserve">Este impacto directo está constituido de la siguiente manera:</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120 </w:t>
      </w:r>
      <w:r w:rsidDel="00000000" w:rsidR="00000000" w:rsidRPr="00000000">
        <w:rPr>
          <w:rFonts w:ascii="Helvetica Neue" w:cs="Helvetica Neue" w:eastAsia="Helvetica Neue" w:hAnsi="Helvetica Neue"/>
          <w:sz w:val="22"/>
          <w:szCs w:val="22"/>
          <w:rtl w:val="0"/>
        </w:rPr>
        <w:t xml:space="preserve">vecinas y vecinos</w:t>
      </w:r>
      <w:r w:rsidDel="00000000" w:rsidR="00000000" w:rsidRPr="00000000">
        <w:rPr>
          <w:rFonts w:ascii="Helvetica Neue" w:cs="Helvetica Neue" w:eastAsia="Helvetica Neue" w:hAnsi="Helvetica Neue"/>
          <w:sz w:val="22"/>
          <w:szCs w:val="22"/>
          <w:rtl w:val="0"/>
        </w:rPr>
        <w:t xml:space="preserve"> formados que trabajan en la producción agroecológica de verduras y hortalizas en huertas comunitarias, que tienen a cargo 300 niños, niñas y adolescentes.</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6</w:t>
      </w:r>
      <w:r w:rsidDel="00000000" w:rsidR="00000000" w:rsidRPr="00000000">
        <w:rPr>
          <w:rFonts w:ascii="Helvetica Neue" w:cs="Helvetica Neue" w:eastAsia="Helvetica Neue" w:hAnsi="Helvetica Neue"/>
          <w:sz w:val="22"/>
          <w:szCs w:val="22"/>
          <w:rtl w:val="0"/>
        </w:rPr>
        <w:t xml:space="preserve">0 vecinas y vecinos</w:t>
      </w:r>
      <w:r w:rsidDel="00000000" w:rsidR="00000000" w:rsidRPr="00000000">
        <w:rPr>
          <w:rFonts w:ascii="Helvetica Neue" w:cs="Helvetica Neue" w:eastAsia="Helvetica Neue" w:hAnsi="Helvetica Neue"/>
          <w:sz w:val="22"/>
          <w:szCs w:val="22"/>
          <w:rtl w:val="0"/>
        </w:rPr>
        <w:t xml:space="preserve"> capacitados en el manejo y cuidado de gallinas ponedoras que organizan la gestión y la producción de huevos de gallineros comunitarios.</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3000 vecinos y vecinas que acuden a los comedores comunitarios que son abastecidos por alimentos de las huertas comunitarias (20 comedores comunitarios, donde el 60% son NNyA).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600 personas que se beneficiarán con la producción de alimentos, y que abastecerá su autoconsumo, con una incidencia en 240 niños, niñas y adolescentes.</w:t>
      </w:r>
    </w:p>
    <w:p w:rsidR="00000000" w:rsidDel="00000000" w:rsidP="00000000" w:rsidRDefault="00000000" w:rsidRPr="00000000" w14:paraId="0000002B">
      <w:pPr>
        <w:ind w:left="720" w:firstLine="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Indirecto: (efecto a mediano/largo plazo en la comunidad, sostenibilidad).</w:t>
        <w:br w:type="textWrapping"/>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Autonomía económica: Las mujeres generan ingresos sostenibles con la venta de excedentes de producción de las huertas y huevos.</w:t>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Soberanía alimentaria: Mayor disponibilidad de alimentos frescos y nutritivos para las familias y los comedores.</w:t>
      </w:r>
    </w:p>
    <w:p w:rsidR="00000000" w:rsidDel="00000000" w:rsidP="00000000" w:rsidRDefault="00000000" w:rsidRPr="00000000" w14:paraId="0000002F">
      <w:pPr>
        <w:numPr>
          <w:ilvl w:val="0"/>
          <w:numId w:val="3"/>
        </w:numPr>
        <w:ind w:left="720" w:hanging="360"/>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Sostenibilidad de los comedores: Los comedores fortalecen su funcionamiento y mejoran la respuesta ante necesidades futuras, </w:t>
      </w:r>
      <w:r w:rsidDel="00000000" w:rsidR="00000000" w:rsidRPr="00000000">
        <w:rPr>
          <w:rFonts w:ascii="Helvetica Neue" w:cs="Helvetica Neue" w:eastAsia="Helvetica Neue" w:hAnsi="Helvetica Neue"/>
          <w:sz w:val="22"/>
          <w:szCs w:val="22"/>
          <w:rtl w:val="0"/>
        </w:rPr>
        <w:t xml:space="preserve">morigerando</w:t>
      </w:r>
      <w:r w:rsidDel="00000000" w:rsidR="00000000" w:rsidRPr="00000000">
        <w:rPr>
          <w:rFonts w:ascii="Helvetica Neue" w:cs="Helvetica Neue" w:eastAsia="Helvetica Neue" w:hAnsi="Helvetica Neue"/>
          <w:sz w:val="22"/>
          <w:szCs w:val="22"/>
          <w:rtl w:val="0"/>
        </w:rPr>
        <w:t xml:space="preserve"> en algunos casos el impacto de los recortes a los comedores populares.</w:t>
      </w:r>
      <w:r w:rsidDel="00000000" w:rsidR="00000000" w:rsidRPr="00000000">
        <w:rPr>
          <w:rtl w:val="0"/>
        </w:rPr>
      </w:r>
    </w:p>
    <w:p w:rsidR="00000000" w:rsidDel="00000000" w:rsidP="00000000" w:rsidRDefault="00000000" w:rsidRPr="00000000" w14:paraId="00000030">
      <w:pPr>
        <w:numPr>
          <w:ilvl w:val="0"/>
          <w:numId w:val="3"/>
        </w:numPr>
        <w:ind w:left="720" w:hanging="360"/>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Impacto intergeneracional: Niños y adolescentes incorporan hábitos alimentarios saludables y conciencia sobre la producción de alimentos a escala local.</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Helvetica Neue" w:cs="Helvetica Neue" w:eastAsia="Helvetica Neue" w:hAnsi="Helvetica Neue"/>
          <w:color w:val="ff0000"/>
          <w:sz w:val="22"/>
          <w:szCs w:val="22"/>
          <w:u w:val="none"/>
        </w:rPr>
      </w:pPr>
      <w:r w:rsidDel="00000000" w:rsidR="00000000" w:rsidRPr="00000000">
        <w:rPr>
          <w:rFonts w:ascii="Helvetica Neue" w:cs="Helvetica Neue" w:eastAsia="Helvetica Neue" w:hAnsi="Helvetica Neue"/>
          <w:sz w:val="22"/>
          <w:szCs w:val="22"/>
          <w:rtl w:val="0"/>
        </w:rPr>
        <w:t xml:space="preserve">Difusión de prácticas sostenibles: La incorporación de formas de producción agroecológica a nivel territorial, prácticas autogestivas y la independencia económica, promueven hábitos agroecológicos replicables en otras familias y barrios.</w:t>
      </w:r>
      <w:r w:rsidDel="00000000" w:rsidR="00000000" w:rsidRPr="00000000">
        <w:rPr>
          <w:rFonts w:ascii="Helvetica Neue" w:cs="Helvetica Neue" w:eastAsia="Helvetica Neue" w:hAnsi="Helvetica Neue"/>
          <w:color w:val="ff0000"/>
          <w:sz w:val="22"/>
          <w:szCs w:val="22"/>
          <w:rtl w:val="0"/>
        </w:rPr>
        <w:br w:type="textWrapping"/>
        <w:br w:type="textWrapping"/>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2"/>
          <w:szCs w:val="22"/>
          <w:u w:val="singl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2"/>
          <w:szCs w:val="22"/>
          <w:u w:val="single"/>
          <w:shd w:fill="auto" w:val="clear"/>
          <w:vertAlign w:val="baseline"/>
          <w:rtl w:val="0"/>
        </w:rPr>
        <w:t xml:space="preserve">Áreas involucradas:</w:t>
        <w:br w:type="textWrapping"/>
      </w:r>
    </w:p>
    <w:p w:rsidR="00000000" w:rsidDel="00000000" w:rsidP="00000000" w:rsidRDefault="00000000" w:rsidRPr="00000000" w14:paraId="0000003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Salud: garantizar la alimentación y mejorar la calidad nutricional de las raciones impacta directamente en la salud y el desarrollo de niñas, niños y adolescentes.</w:t>
      </w:r>
    </w:p>
    <w:p w:rsidR="00000000" w:rsidDel="00000000" w:rsidP="00000000" w:rsidRDefault="00000000" w:rsidRPr="00000000" w14:paraId="0000003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Empleo y economía social: la organización de la producción agroecológica y de gallineros comunitarios promueve emprendimientos productivos autogestivos que generan ingresos complementarios para las familias, fomentan el intercambio, el autoconsumo y el comercio justo.</w:t>
      </w:r>
    </w:p>
    <w:p w:rsidR="00000000" w:rsidDel="00000000" w:rsidP="00000000" w:rsidRDefault="00000000" w:rsidRPr="00000000" w14:paraId="000000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Género: la formación y gestión de huertas y gallineros por parte de grupos de mujeres fortalece su autonomía económica y genera espacios de escucha, contención, recreación, aprendizaje.</w:t>
      </w:r>
    </w:p>
    <w:p w:rsidR="00000000" w:rsidDel="00000000" w:rsidP="00000000" w:rsidRDefault="00000000" w:rsidRPr="00000000" w14:paraId="0000003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Helvetica Neue" w:cs="Helvetica Neue" w:eastAsia="Helvetica Neue" w:hAnsi="Helvetica Neue"/>
          <w:color w:val="ff0000"/>
          <w:sz w:val="22"/>
          <w:szCs w:val="22"/>
          <w:u w:val="none"/>
        </w:rPr>
      </w:pPr>
      <w:r w:rsidDel="00000000" w:rsidR="00000000" w:rsidRPr="00000000">
        <w:rPr>
          <w:rFonts w:ascii="Helvetica Neue" w:cs="Helvetica Neue" w:eastAsia="Helvetica Neue" w:hAnsi="Helvetica Neue"/>
          <w:sz w:val="22"/>
          <w:szCs w:val="22"/>
          <w:rtl w:val="0"/>
        </w:rPr>
        <w:t xml:space="preserve">Cultura y comunidad: el proyecto impulsa una nueva valoración del territorio, la autogestión y la producción comunitaria, articulando el espacio sociocomunitario con el productivo, y promoviendo prácticas sostenibles a nivel barrial, desarrollando la cultura del encuentro.</w:t>
      </w:r>
    </w:p>
    <w:p w:rsidR="00000000" w:rsidDel="00000000" w:rsidP="00000000" w:rsidRDefault="00000000" w:rsidRPr="00000000" w14:paraId="0000003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Ambiente: mejorar el cuidado de la tierra, su valor nutritivo, sus ciclos regenerativos.</w:t>
      </w:r>
    </w:p>
    <w:p w:rsidR="00000000" w:rsidDel="00000000" w:rsidP="00000000" w:rsidRDefault="00000000" w:rsidRPr="00000000" w14:paraId="0000003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Comedores Comunitarios: mejorar la calidad nutricional de los alimentos a los que se acceden bajo una lógica de soberanía alimentaria.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2"/>
          <w:szCs w:val="22"/>
          <w:u w:val="single"/>
          <w:shd w:fill="auto" w:val="clear"/>
          <w:vertAlign w:val="baseline"/>
        </w:rPr>
      </w:pPr>
      <w:r w:rsidDel="00000000" w:rsidR="00000000" w:rsidRPr="00000000">
        <w:rPr>
          <w:rFonts w:ascii="Helvetica Neue" w:cs="Helvetica Neue" w:eastAsia="Helvetica Neue" w:hAnsi="Helvetica Neue"/>
          <w:color w:val="ff0000"/>
          <w:sz w:val="22"/>
          <w:szCs w:val="22"/>
          <w:rtl w:val="0"/>
        </w:rPr>
        <w:br w:type="textWrapping"/>
      </w:r>
      <w:r w:rsidDel="00000000" w:rsidR="00000000" w:rsidRPr="00000000">
        <w:rPr>
          <w:rFonts w:ascii="Helvetica Neue" w:cs="Helvetica Neue" w:eastAsia="Helvetica Neue" w:hAnsi="Helvetica Neue"/>
          <w:b w:val="1"/>
          <w:bCs w:val="1"/>
          <w:i w:val="0"/>
          <w:iCs w:val="0"/>
          <w:smallCaps w:val="0"/>
          <w:strike w:val="0"/>
          <w:color w:val="000000"/>
          <w:sz w:val="22"/>
          <w:szCs w:val="22"/>
          <w:u w:val="single"/>
          <w:shd w:fill="auto" w:val="clear"/>
          <w:vertAlign w:val="baseline"/>
          <w:rtl w:val="0"/>
        </w:rPr>
        <w:t xml:space="preserve">Beneficiarios</w:t>
      </w:r>
      <w:r w:rsidDel="00000000" w:rsidR="00000000" w:rsidRPr="00000000">
        <w:rPr>
          <w:rFonts w:ascii="Helvetica Neue" w:cs="Helvetica Neue" w:eastAsia="Helvetica Neue" w:hAnsi="Helvetica Neue"/>
          <w:b w:val="1"/>
          <w:bCs w:val="1"/>
          <w:sz w:val="22"/>
          <w:szCs w:val="22"/>
          <w:u w:val="single"/>
          <w:rtl w:val="0"/>
        </w:rPr>
        <w:t xml:space="preserve">:</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color w:val="ff0000"/>
          <w:sz w:val="22"/>
          <w:szCs w:val="22"/>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Niñas, niños y adolescentes que asisten a los comedores comunitarios y acceden a raciones con mayor grado nutricional.</w:t>
      </w:r>
    </w:p>
    <w:p w:rsidR="00000000" w:rsidDel="00000000" w:rsidP="00000000" w:rsidRDefault="00000000" w:rsidRPr="00000000" w14:paraId="000000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Familias de los barrios populares, que acceden a alimentos frescos y saludables para el autoconsumo y fortalecen su seguridad alimentaria.</w:t>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Mujeres trabajadoras de las huertas y gallineros, que se capacitan, generan ingresos complementarios y amplían su autonomía económica.</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color w:val="ff0000"/>
          <w:sz w:val="22"/>
          <w:szCs w:val="22"/>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singl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2"/>
          <w:szCs w:val="22"/>
          <w:u w:val="single"/>
          <w:shd w:fill="auto" w:val="clear"/>
          <w:vertAlign w:val="baseline"/>
          <w:rtl w:val="0"/>
        </w:rPr>
        <w:t xml:space="preserve">Participante</w:t>
      </w:r>
      <w:r w:rsidDel="00000000" w:rsidR="00000000" w:rsidRPr="00000000">
        <w:rPr>
          <w:rFonts w:ascii="Helvetica Neue" w:cs="Helvetica Neue" w:eastAsia="Helvetica Neue" w:hAnsi="Helvetica Neue"/>
          <w:b w:val="1"/>
          <w:bCs w:val="1"/>
          <w:sz w:val="22"/>
          <w:szCs w:val="22"/>
          <w:u w:val="single"/>
          <w:rtl w:val="0"/>
        </w:rPr>
        <w:t xml:space="preserve">s:</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Mujeres participantes capacitadas en gestión y organización productiva de las huertas y gallineros así como en estrategias de comercialización.</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Talleristas encargados de la capacitación en producción agroecológica de verduras y hortalizas, manejo de gallinas ponedoras y gestión colectiva y organizativa de emprendimientos productivos.</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Albañiles y carpinteros encargados de la puesta a punto de los gallineros, comederos, bancales de huertas, regaderos, conexiones eléctricas y de agua.</w:t>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Profesionales y colaboradores: Ingenieros y técnicos del INTA, colaboradores de Unión de Trabajadores de la Tierra (UTT), organizaciones campesinas, de la agricultura familiar, de la ruralidad.</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color w:val="ff0000"/>
          <w:sz w:val="22"/>
          <w:szCs w:val="22"/>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2"/>
          <w:szCs w:val="22"/>
          <w:u w:val="singl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2"/>
          <w:szCs w:val="22"/>
          <w:u w:val="single"/>
          <w:shd w:fill="auto" w:val="clear"/>
          <w:vertAlign w:val="baseline"/>
          <w:rtl w:val="0"/>
        </w:rPr>
        <w:t xml:space="preserve">Recursos necesarios</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color w:val="ff0000"/>
          <w:sz w:val="22"/>
          <w:szCs w:val="22"/>
        </w:rPr>
      </w:pPr>
      <w:r w:rsidDel="00000000" w:rsidR="00000000" w:rsidRPr="00000000">
        <w:rPr>
          <w:rtl w:val="0"/>
        </w:rPr>
      </w:r>
    </w:p>
    <w:tbl>
      <w:tblPr>
        <w:tblStyle w:val="Table1"/>
        <w:tblW w:w="96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70"/>
        <w:gridCol w:w="1065"/>
        <w:gridCol w:w="1035"/>
        <w:gridCol w:w="1155"/>
        <w:gridCol w:w="1410"/>
        <w:gridCol w:w="1410"/>
        <w:tblGridChange w:id="0">
          <w:tblGrid>
            <w:gridCol w:w="3570"/>
            <w:gridCol w:w="1065"/>
            <w:gridCol w:w="1035"/>
            <w:gridCol w:w="1155"/>
            <w:gridCol w:w="1410"/>
            <w:gridCol w:w="1410"/>
          </w:tblGrid>
        </w:tblGridChange>
      </w:tblGrid>
      <w:tr>
        <w:trPr>
          <w:cantSplit w:val="0"/>
          <w:trHeight w:val="1185" w:hRule="atLeast"/>
          <w:tblHeader w:val="0"/>
        </w:trPr>
        <w:tc>
          <w:tcPr>
            <w:vMerge w:val="restart"/>
            <w:tcBorders>
              <w:top w:color="000000" w:space="0" w:sz="4" w:val="single"/>
              <w:left w:color="000000" w:space="0" w:sz="4" w:val="single"/>
              <w:bottom w:color="000000" w:space="0" w:sz="4" w:val="single"/>
              <w:right w:color="000000" w:space="0" w:sz="4" w:val="single"/>
            </w:tcBorders>
            <w:shd w:fill="666666" w:val="clear"/>
            <w:tcMar>
              <w:top w:w="0.0" w:type="dxa"/>
              <w:left w:w="40.0" w:type="dxa"/>
              <w:bottom w:w="0.0" w:type="dxa"/>
              <w:right w:w="40.0" w:type="dxa"/>
            </w:tcMar>
            <w:vAlign w:val="center"/>
          </w:tcPr>
          <w:p w:rsidR="00000000" w:rsidDel="00000000" w:rsidP="00000000" w:rsidRDefault="00000000" w:rsidRPr="00000000" w14:paraId="00000048">
            <w:pPr>
              <w:widowControl w:val="0"/>
              <w:spacing w:line="276" w:lineRule="auto"/>
              <w:jc w:val="center"/>
              <w:rPr>
                <w:rFonts w:ascii="Calibri" w:cs="Calibri" w:eastAsia="Calibri" w:hAnsi="Calibri"/>
                <w:b w:val="1"/>
                <w:bCs w:val="1"/>
                <w:color w:val="ffffff"/>
                <w:sz w:val="18"/>
                <w:szCs w:val="18"/>
              </w:rPr>
            </w:pPr>
            <w:r w:rsidDel="00000000" w:rsidR="00000000" w:rsidRPr="00000000">
              <w:rPr>
                <w:rFonts w:ascii="Calibri" w:cs="Calibri" w:eastAsia="Calibri" w:hAnsi="Calibri"/>
                <w:b w:val="1"/>
                <w:bCs w:val="1"/>
                <w:color w:val="ffffff"/>
                <w:sz w:val="18"/>
                <w:szCs w:val="18"/>
                <w:rtl w:val="0"/>
              </w:rPr>
              <w:t xml:space="preserve">RECURSOS</w:t>
            </w:r>
          </w:p>
        </w:tc>
        <w:tc>
          <w:tcPr>
            <w:vMerge w:val="restart"/>
            <w:tcBorders>
              <w:top w:color="000000" w:space="0" w:sz="4" w:val="single"/>
              <w:left w:color="000000" w:space="0" w:sz="0" w:val="nil"/>
              <w:bottom w:color="000000" w:space="0" w:sz="4" w:val="single"/>
              <w:right w:color="000000" w:space="0" w:sz="4" w:val="single"/>
            </w:tcBorders>
            <w:shd w:fill="666666" w:val="clear"/>
            <w:tcMar>
              <w:top w:w="0.0" w:type="dxa"/>
              <w:left w:w="40.0" w:type="dxa"/>
              <w:bottom w:w="0.0" w:type="dxa"/>
              <w:right w:w="40.0" w:type="dxa"/>
            </w:tcMar>
            <w:vAlign w:val="center"/>
          </w:tcPr>
          <w:p w:rsidR="00000000" w:rsidDel="00000000" w:rsidP="00000000" w:rsidRDefault="00000000" w:rsidRPr="00000000" w14:paraId="00000049">
            <w:pPr>
              <w:widowControl w:val="0"/>
              <w:spacing w:line="276" w:lineRule="auto"/>
              <w:jc w:val="center"/>
              <w:rPr>
                <w:rFonts w:ascii="Calibri" w:cs="Calibri" w:eastAsia="Calibri" w:hAnsi="Calibri"/>
                <w:b w:val="1"/>
                <w:bCs w:val="1"/>
                <w:color w:val="ffffff"/>
                <w:sz w:val="18"/>
                <w:szCs w:val="18"/>
              </w:rPr>
            </w:pPr>
            <w:r w:rsidDel="00000000" w:rsidR="00000000" w:rsidRPr="00000000">
              <w:rPr>
                <w:rFonts w:ascii="Calibri" w:cs="Calibri" w:eastAsia="Calibri" w:hAnsi="Calibri"/>
                <w:b w:val="1"/>
                <w:bCs w:val="1"/>
                <w:color w:val="ffffff"/>
                <w:sz w:val="18"/>
                <w:szCs w:val="18"/>
                <w:rtl w:val="0"/>
              </w:rPr>
              <w:t xml:space="preserve">COSTO UNITARIO</w:t>
            </w:r>
          </w:p>
        </w:tc>
        <w:tc>
          <w:tcPr>
            <w:vMerge w:val="restart"/>
            <w:tcBorders>
              <w:top w:color="000000" w:space="0" w:sz="4" w:val="single"/>
              <w:left w:color="000000" w:space="0" w:sz="0" w:val="nil"/>
              <w:bottom w:color="000000" w:space="0" w:sz="4" w:val="single"/>
              <w:right w:color="000000" w:space="0" w:sz="4" w:val="single"/>
            </w:tcBorders>
            <w:shd w:fill="666666" w:val="clear"/>
            <w:tcMar>
              <w:top w:w="0.0" w:type="dxa"/>
              <w:left w:w="40.0" w:type="dxa"/>
              <w:bottom w:w="0.0" w:type="dxa"/>
              <w:right w:w="40.0" w:type="dxa"/>
            </w:tcMar>
            <w:vAlign w:val="center"/>
          </w:tcPr>
          <w:p w:rsidR="00000000" w:rsidDel="00000000" w:rsidP="00000000" w:rsidRDefault="00000000" w:rsidRPr="00000000" w14:paraId="0000004A">
            <w:pPr>
              <w:widowControl w:val="0"/>
              <w:spacing w:line="276" w:lineRule="auto"/>
              <w:jc w:val="center"/>
              <w:rPr>
                <w:rFonts w:ascii="Calibri" w:cs="Calibri" w:eastAsia="Calibri" w:hAnsi="Calibri"/>
                <w:b w:val="1"/>
                <w:bCs w:val="1"/>
                <w:color w:val="ffffff"/>
                <w:sz w:val="18"/>
                <w:szCs w:val="18"/>
              </w:rPr>
            </w:pPr>
            <w:r w:rsidDel="00000000" w:rsidR="00000000" w:rsidRPr="00000000">
              <w:rPr>
                <w:rFonts w:ascii="Calibri" w:cs="Calibri" w:eastAsia="Calibri" w:hAnsi="Calibri"/>
                <w:b w:val="1"/>
                <w:bCs w:val="1"/>
                <w:color w:val="ffffff"/>
                <w:sz w:val="18"/>
                <w:szCs w:val="18"/>
                <w:rtl w:val="0"/>
              </w:rPr>
              <w:t xml:space="preserve">CANTIDAD A ADQUIRIR</w:t>
            </w:r>
          </w:p>
        </w:tc>
        <w:tc>
          <w:tcPr>
            <w:vMerge w:val="restart"/>
            <w:tcBorders>
              <w:top w:color="000000" w:space="0" w:sz="4" w:val="single"/>
              <w:left w:color="000000" w:space="0" w:sz="0" w:val="nil"/>
              <w:bottom w:color="000000" w:space="0" w:sz="4" w:val="single"/>
              <w:right w:color="000000" w:space="0" w:sz="4" w:val="single"/>
            </w:tcBorders>
            <w:shd w:fill="666666" w:val="clear"/>
            <w:tcMar>
              <w:top w:w="0.0" w:type="dxa"/>
              <w:left w:w="40.0" w:type="dxa"/>
              <w:bottom w:w="0.0" w:type="dxa"/>
              <w:right w:w="40.0" w:type="dxa"/>
            </w:tcMar>
            <w:vAlign w:val="center"/>
          </w:tcPr>
          <w:p w:rsidR="00000000" w:rsidDel="00000000" w:rsidP="00000000" w:rsidRDefault="00000000" w:rsidRPr="00000000" w14:paraId="0000004B">
            <w:pPr>
              <w:widowControl w:val="0"/>
              <w:spacing w:line="276" w:lineRule="auto"/>
              <w:jc w:val="center"/>
              <w:rPr>
                <w:rFonts w:ascii="Calibri" w:cs="Calibri" w:eastAsia="Calibri" w:hAnsi="Calibri"/>
                <w:b w:val="1"/>
                <w:bCs w:val="1"/>
                <w:color w:val="ffffff"/>
                <w:sz w:val="18"/>
                <w:szCs w:val="18"/>
              </w:rPr>
            </w:pPr>
            <w:r w:rsidDel="00000000" w:rsidR="00000000" w:rsidRPr="00000000">
              <w:rPr>
                <w:rFonts w:ascii="Calibri" w:cs="Calibri" w:eastAsia="Calibri" w:hAnsi="Calibri"/>
                <w:b w:val="1"/>
                <w:bCs w:val="1"/>
                <w:color w:val="ffffff"/>
                <w:sz w:val="18"/>
                <w:szCs w:val="18"/>
                <w:rtl w:val="0"/>
              </w:rPr>
              <w:t xml:space="preserve">MESES DE TRABAJO</w:t>
            </w:r>
          </w:p>
        </w:tc>
        <w:tc>
          <w:tcPr>
            <w:vMerge w:val="restart"/>
            <w:tcBorders>
              <w:top w:color="000000" w:space="0" w:sz="4" w:val="single"/>
              <w:left w:color="000000" w:space="0" w:sz="0" w:val="nil"/>
              <w:bottom w:color="000000" w:space="0" w:sz="4" w:val="single"/>
              <w:right w:color="000000" w:space="0" w:sz="4" w:val="single"/>
            </w:tcBorders>
            <w:shd w:fill="666666" w:val="clear"/>
            <w:tcMar>
              <w:top w:w="0.0" w:type="dxa"/>
              <w:left w:w="40.0" w:type="dxa"/>
              <w:bottom w:w="0.0" w:type="dxa"/>
              <w:right w:w="40.0" w:type="dxa"/>
            </w:tcMar>
            <w:vAlign w:val="center"/>
          </w:tcPr>
          <w:p w:rsidR="00000000" w:rsidDel="00000000" w:rsidP="00000000" w:rsidRDefault="00000000" w:rsidRPr="00000000" w14:paraId="0000004C">
            <w:pPr>
              <w:widowControl w:val="0"/>
              <w:spacing w:line="276" w:lineRule="auto"/>
              <w:jc w:val="center"/>
              <w:rPr>
                <w:rFonts w:ascii="Calibri" w:cs="Calibri" w:eastAsia="Calibri" w:hAnsi="Calibri"/>
                <w:b w:val="1"/>
                <w:bCs w:val="1"/>
                <w:color w:val="ffffff"/>
                <w:sz w:val="18"/>
                <w:szCs w:val="18"/>
              </w:rPr>
            </w:pPr>
            <w:r w:rsidDel="00000000" w:rsidR="00000000" w:rsidRPr="00000000">
              <w:rPr>
                <w:rFonts w:ascii="Calibri" w:cs="Calibri" w:eastAsia="Calibri" w:hAnsi="Calibri"/>
                <w:b w:val="1"/>
                <w:bCs w:val="1"/>
                <w:color w:val="ffffff"/>
                <w:sz w:val="18"/>
                <w:szCs w:val="18"/>
                <w:rtl w:val="0"/>
              </w:rPr>
              <w:t xml:space="preserve">TOTAL EN PESOS</w:t>
            </w:r>
          </w:p>
        </w:tc>
        <w:tc>
          <w:tcPr>
            <w:vMerge w:val="restart"/>
            <w:tcBorders>
              <w:top w:color="000000" w:space="0" w:sz="4" w:val="single"/>
              <w:left w:color="000000" w:space="0" w:sz="0" w:val="nil"/>
              <w:bottom w:color="000000" w:space="0" w:sz="4" w:val="single"/>
              <w:right w:color="000000" w:space="0" w:sz="4" w:val="single"/>
            </w:tcBorders>
            <w:shd w:fill="666666" w:val="clear"/>
            <w:tcMar>
              <w:top w:w="0.0" w:type="dxa"/>
              <w:left w:w="40.0" w:type="dxa"/>
              <w:bottom w:w="0.0" w:type="dxa"/>
              <w:right w:w="40.0" w:type="dxa"/>
            </w:tcMar>
            <w:vAlign w:val="center"/>
          </w:tcPr>
          <w:p w:rsidR="00000000" w:rsidDel="00000000" w:rsidP="00000000" w:rsidRDefault="00000000" w:rsidRPr="00000000" w14:paraId="0000004D">
            <w:pPr>
              <w:widowControl w:val="0"/>
              <w:spacing w:line="276" w:lineRule="auto"/>
              <w:jc w:val="center"/>
              <w:rPr>
                <w:rFonts w:ascii="Calibri" w:cs="Calibri" w:eastAsia="Calibri" w:hAnsi="Calibri"/>
                <w:b w:val="1"/>
                <w:bCs w:val="1"/>
                <w:color w:val="ffffff"/>
                <w:sz w:val="18"/>
                <w:szCs w:val="18"/>
              </w:rPr>
            </w:pPr>
            <w:r w:rsidDel="00000000" w:rsidR="00000000" w:rsidRPr="00000000">
              <w:rPr>
                <w:rFonts w:ascii="Calibri" w:cs="Calibri" w:eastAsia="Calibri" w:hAnsi="Calibri"/>
                <w:b w:val="1"/>
                <w:bCs w:val="1"/>
                <w:color w:val="ffffff"/>
                <w:sz w:val="18"/>
                <w:szCs w:val="18"/>
                <w:rtl w:val="0"/>
              </w:rPr>
              <w:t xml:space="preserve">TOTAL EN USD</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76" w:lineRule="auto"/>
              <w:rPr>
                <w:rFonts w:ascii="Calibri" w:cs="Calibri" w:eastAsia="Calibri" w:hAnsi="Calibri"/>
                <w:sz w:val="22"/>
                <w:szCs w:val="22"/>
              </w:rPr>
            </w:pPr>
            <w:r w:rsidDel="00000000" w:rsidR="00000000" w:rsidRPr="00000000">
              <w:rPr>
                <w:rtl w:val="0"/>
              </w:rPr>
            </w:r>
          </w:p>
        </w:tc>
        <w:tc>
          <w:tcPr>
            <w:vMerge w:val="continue"/>
            <w:tcBorders>
              <w:top w:color="000000" w:space="0" w:sz="4" w:val="single"/>
              <w:left w:color="000000" w:space="0" w:sz="0" w:val="nil"/>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76" w:lineRule="auto"/>
              <w:rPr>
                <w:rFonts w:ascii="Calibri" w:cs="Calibri" w:eastAsia="Calibri" w:hAnsi="Calibri"/>
                <w:sz w:val="22"/>
                <w:szCs w:val="22"/>
              </w:rPr>
            </w:pPr>
            <w:r w:rsidDel="00000000" w:rsidR="00000000" w:rsidRPr="00000000">
              <w:rPr>
                <w:rtl w:val="0"/>
              </w:rPr>
            </w:r>
          </w:p>
        </w:tc>
        <w:tc>
          <w:tcPr>
            <w:vMerge w:val="continue"/>
            <w:tcBorders>
              <w:top w:color="000000" w:space="0" w:sz="4" w:val="single"/>
              <w:left w:color="000000" w:space="0" w:sz="0" w:val="nil"/>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76" w:lineRule="auto"/>
              <w:rPr>
                <w:rFonts w:ascii="Calibri" w:cs="Calibri" w:eastAsia="Calibri" w:hAnsi="Calibri"/>
                <w:sz w:val="22"/>
                <w:szCs w:val="22"/>
              </w:rPr>
            </w:pPr>
            <w:r w:rsidDel="00000000" w:rsidR="00000000" w:rsidRPr="00000000">
              <w:rPr>
                <w:rtl w:val="0"/>
              </w:rPr>
            </w:r>
          </w:p>
        </w:tc>
        <w:tc>
          <w:tcPr>
            <w:vMerge w:val="continue"/>
            <w:tcBorders>
              <w:top w:color="000000" w:space="0" w:sz="4" w:val="single"/>
              <w:left w:color="000000" w:space="0" w:sz="0" w:val="nil"/>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76" w:lineRule="auto"/>
              <w:rPr>
                <w:rFonts w:ascii="Calibri" w:cs="Calibri" w:eastAsia="Calibri" w:hAnsi="Calibri"/>
                <w:sz w:val="22"/>
                <w:szCs w:val="22"/>
              </w:rPr>
            </w:pPr>
            <w:r w:rsidDel="00000000" w:rsidR="00000000" w:rsidRPr="00000000">
              <w:rPr>
                <w:rtl w:val="0"/>
              </w:rPr>
            </w:r>
          </w:p>
        </w:tc>
        <w:tc>
          <w:tcPr>
            <w:vMerge w:val="continue"/>
            <w:tcBorders>
              <w:top w:color="000000" w:space="0" w:sz="4" w:val="single"/>
              <w:left w:color="000000" w:space="0" w:sz="0" w:val="nil"/>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76" w:lineRule="auto"/>
              <w:rPr>
                <w:rFonts w:ascii="Calibri" w:cs="Calibri" w:eastAsia="Calibri" w:hAnsi="Calibri"/>
                <w:sz w:val="22"/>
                <w:szCs w:val="22"/>
              </w:rPr>
            </w:pPr>
            <w:r w:rsidDel="00000000" w:rsidR="00000000" w:rsidRPr="00000000">
              <w:rPr>
                <w:rtl w:val="0"/>
              </w:rPr>
            </w:r>
          </w:p>
        </w:tc>
        <w:tc>
          <w:tcPr>
            <w:vMerge w:val="continue"/>
            <w:tcBorders>
              <w:top w:color="000000" w:space="0" w:sz="4" w:val="single"/>
              <w:left w:color="000000" w:space="0" w:sz="0" w:val="nil"/>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76" w:lineRule="auto"/>
              <w:rPr>
                <w:rFonts w:ascii="Calibri" w:cs="Calibri" w:eastAsia="Calibri" w:hAnsi="Calibri"/>
                <w:sz w:val="22"/>
                <w:szCs w:val="22"/>
              </w:rPr>
            </w:pPr>
            <w:r w:rsidDel="00000000" w:rsidR="00000000" w:rsidRPr="00000000">
              <w:rPr>
                <w:rtl w:val="0"/>
              </w:rPr>
            </w:r>
          </w:p>
        </w:tc>
      </w:tr>
      <w:tr>
        <w:trPr>
          <w:cantSplit w:val="0"/>
          <w:trHeight w:val="300" w:hRule="atLeast"/>
          <w:tblHeader w:val="0"/>
        </w:trPr>
        <w:tc>
          <w:tcPr>
            <w:gridSpan w:val="6"/>
            <w:tcBorders>
              <w:top w:color="000000" w:space="0" w:sz="0" w:val="nil"/>
              <w:left w:color="000000" w:space="0" w:sz="4" w:val="single"/>
              <w:bottom w:color="000000" w:space="0" w:sz="4" w:val="single"/>
              <w:right w:color="000000" w:space="0" w:sz="4" w:val="single"/>
            </w:tcBorders>
            <w:shd w:fill="cccccc" w:val="clear"/>
            <w:tcMar>
              <w:top w:w="0.0" w:type="dxa"/>
              <w:left w:w="40.0" w:type="dxa"/>
              <w:bottom w:w="0.0" w:type="dxa"/>
              <w:right w:w="40.0" w:type="dxa"/>
            </w:tcMar>
            <w:vAlign w:val="center"/>
          </w:tcPr>
          <w:p w:rsidR="00000000" w:rsidDel="00000000" w:rsidP="00000000" w:rsidRDefault="00000000" w:rsidRPr="00000000" w14:paraId="00000054">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HUMANOS (talleristas, capacitadoras, albañiles, plomeros, etc.)</w:t>
            </w: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005A">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Coordinador nacional</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005B">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$500.000,00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005C">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005D">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6</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5E">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$3.000.000,00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5F">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USD 2,264.15</w:t>
            </w: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0060">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Coordinador local</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0061">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$350.000,00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0062">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10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0063">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6</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64">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$21.000.000,00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65">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USD 15,849.06</w:t>
            </w:r>
            <w:r w:rsidDel="00000000" w:rsidR="00000000" w:rsidRPr="00000000">
              <w:rPr>
                <w:rtl w:val="0"/>
              </w:rPr>
            </w:r>
          </w:p>
        </w:tc>
      </w:tr>
      <w:tr>
        <w:trPr>
          <w:cantSplit w:val="0"/>
          <w:trHeight w:val="885"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66">
            <w:pPr>
              <w:widowControl w:val="0"/>
              <w:spacing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Talleristas</w:t>
            </w:r>
          </w:p>
          <w:p w:rsidR="00000000" w:rsidDel="00000000" w:rsidP="00000000" w:rsidRDefault="00000000" w:rsidRPr="00000000" w14:paraId="00000067">
            <w:pPr>
              <w:widowControl w:val="0"/>
              <w:spacing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Producción agroecológica de verduras y hortalizas</w:t>
            </w:r>
          </w:p>
          <w:p w:rsidR="00000000" w:rsidDel="00000000" w:rsidP="00000000" w:rsidRDefault="00000000" w:rsidRPr="00000000" w14:paraId="00000068">
            <w:pPr>
              <w:widowControl w:val="0"/>
              <w:spacing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Manejo de cría aviar</w:t>
            </w:r>
          </w:p>
          <w:p w:rsidR="00000000" w:rsidDel="00000000" w:rsidP="00000000" w:rsidRDefault="00000000" w:rsidRPr="00000000" w14:paraId="00000069">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 Gestión colectiva y organizativa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6A">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$300.000,00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6B">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40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6C">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6</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6D">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$72.000.000,00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6E">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USD 54,339.62</w:t>
            </w:r>
            <w:r w:rsidDel="00000000" w:rsidR="00000000" w:rsidRPr="00000000">
              <w:rPr>
                <w:rtl w:val="0"/>
              </w:rPr>
            </w:r>
          </w:p>
        </w:tc>
      </w:tr>
      <w:tr>
        <w:trPr>
          <w:cantSplit w:val="0"/>
          <w:trHeight w:val="450"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6F">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Incentivos económicos para las productoras en huertas y gallineros que se capacitan.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70">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$150.000,00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71">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170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72">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6</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73">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$153.000.000,00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74">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USD 115,471.70</w:t>
            </w:r>
            <w:r w:rsidDel="00000000" w:rsidR="00000000" w:rsidRPr="00000000">
              <w:rPr>
                <w:rtl w:val="0"/>
              </w:rPr>
            </w:r>
          </w:p>
        </w:tc>
      </w:tr>
      <w:tr>
        <w:trPr>
          <w:cantSplit w:val="0"/>
          <w:trHeight w:val="300" w:hRule="atLeast"/>
          <w:tblHeader w:val="0"/>
        </w:trPr>
        <w:tc>
          <w:tcPr>
            <w:gridSpan w:val="6"/>
            <w:tcBorders>
              <w:top w:color="000000" w:space="0" w:sz="0" w:val="nil"/>
              <w:left w:color="000000" w:space="0" w:sz="4" w:val="single"/>
              <w:bottom w:color="000000" w:space="0" w:sz="4" w:val="single"/>
              <w:right w:color="000000" w:space="0" w:sz="4" w:val="single"/>
            </w:tcBorders>
            <w:shd w:fill="cccccc" w:val="clear"/>
            <w:tcMar>
              <w:top w:w="0.0" w:type="dxa"/>
              <w:left w:w="40.0" w:type="dxa"/>
              <w:bottom w:w="0.0" w:type="dxa"/>
              <w:right w:w="40.0" w:type="dxa"/>
            </w:tcMar>
            <w:vAlign w:val="center"/>
          </w:tcPr>
          <w:p w:rsidR="00000000" w:rsidDel="00000000" w:rsidP="00000000" w:rsidRDefault="00000000" w:rsidRPr="00000000" w14:paraId="00000075">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MATERIALES E INSUMOS</w:t>
            </w: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7B">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Tierra x 20 lts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7C">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$4.500,00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7D">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500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7E">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7F">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$2.250.000,00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80">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USD 1,698.11</w:t>
            </w: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81">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Abono x 50 lts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82">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$17.000,00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83">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200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84">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85">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$3.400.000,00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86">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USD 2,566.04</w:t>
            </w: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87">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Bokashi x 1 lt</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88">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$21.000,00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89">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100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8A">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8B">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$2.100.000,00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8C">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USD 1,584.91</w:t>
            </w: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8D">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Compost x 5 lts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8E">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$2.700,00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8F">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350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90">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91">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$945.000,00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92">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USD 713.21</w:t>
            </w: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93">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Bioinsumos x 550 cc</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94">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$18.000,00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95">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60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96">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97">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$1.080.000,00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98">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USD 815.09</w:t>
            </w: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99">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Tejido x 3,5 mts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9A">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$6.840,00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9B">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300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9C">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9D">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$2.052.000,00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9E">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USD 1,548.68</w:t>
            </w: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9F">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Listones saligna 2"x2"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A0">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$1.683,00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A1">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900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A2">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A3">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$1.514.700,00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A4">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USD 1,143.17</w:t>
            </w: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A5">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Listones saligna 1"x2"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A6">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$900,00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A7">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450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A8">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A9">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$405.000,00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AA">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USD 305.66</w:t>
            </w: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AB">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Fenólico 12mm</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AC">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$4.700,00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AD">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240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AE">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AF">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$1.128.000,00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B0">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USD 851.32</w:t>
            </w: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B1">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Grampas x 1000 u</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B2">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$18.495,00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B3">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30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B4">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B5">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$554.850,00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B6">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USD 418.75</w:t>
            </w: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B7">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Tornillos fix x 100 u</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B8">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$3.700,00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B9">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60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BA">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BB">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$222.000,00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BC">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USD 167.55</w:t>
            </w: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BD">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Cemento x 50kg</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BE">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$9.600,00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BF">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200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C0">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C1">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$1.920.000,00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C2">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USD 1,449.06</w:t>
            </w: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C3">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Arena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C4">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$27.000,00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C5">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30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C6">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C7">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$810.000,00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C8">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USD 611.32</w:t>
            </w: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C9">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Gallina ponedora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CA">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$5.500,00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CB">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1000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CC">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CD">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$5.500.000,00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CE">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USD 4,150.94</w:t>
            </w: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CF">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Alimento x 25kg</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D0">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$17.000,00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D1">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250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D2">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D3">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$4.250.000,00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D4">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USD 3,207.55</w:t>
            </w: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D5">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Semillas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D6">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$3.000,00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D7">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1500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D8">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D9">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$4.500.000,00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DA">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USD 3,396.23</w:t>
            </w: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DB">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Listones eucalipto 2x2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DC">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$1.683,00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DD">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900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DE">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DF">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$1.514.700,00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E0">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USD 1,143.17</w:t>
            </w: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E1">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Alambre romboidal 1mtx10mt</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E2">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$21.523,00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E3">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50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E4">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E5">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$1.076.150,00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E6">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USD 812.19</w:t>
            </w:r>
            <w:r w:rsidDel="00000000" w:rsidR="00000000" w:rsidRPr="00000000">
              <w:rPr>
                <w:rtl w:val="0"/>
              </w:rPr>
            </w:r>
          </w:p>
        </w:tc>
      </w:tr>
      <w:tr>
        <w:trPr>
          <w:cantSplit w:val="0"/>
          <w:trHeight w:val="315" w:hRule="atLeast"/>
          <w:tblHeader w:val="0"/>
        </w:trPr>
        <w:tc>
          <w:tcPr>
            <w:gridSpan w:val="6"/>
            <w:tcBorders>
              <w:top w:color="000000" w:space="0" w:sz="0" w:val="nil"/>
              <w:left w:color="000000" w:space="0" w:sz="4" w:val="single"/>
              <w:bottom w:color="000000" w:space="0" w:sz="4" w:val="single"/>
              <w:right w:color="000000" w:space="0" w:sz="4" w:val="single"/>
            </w:tcBorders>
            <w:shd w:fill="cccccc" w:val="clear"/>
            <w:tcMar>
              <w:top w:w="0.0" w:type="dxa"/>
              <w:left w:w="40.0" w:type="dxa"/>
              <w:bottom w:w="0.0" w:type="dxa"/>
              <w:right w:w="40.0" w:type="dxa"/>
            </w:tcMar>
            <w:vAlign w:val="center"/>
          </w:tcPr>
          <w:p w:rsidR="00000000" w:rsidDel="00000000" w:rsidP="00000000" w:rsidRDefault="00000000" w:rsidRPr="00000000" w14:paraId="000000E7">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INFRAESTRUCTURA y EQUIPAMIENTO (herramientas de trabajo, maquinaria, equipos informáticos, mobiliario, etc.)</w:t>
            </w: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ED">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Pala ancha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EE">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$62.000,00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EF">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30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F0">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F1">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$1.860.000,00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F2">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USD 1,403.77</w:t>
            </w: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F3">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Rastrillo</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F4">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$26.000,00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F5">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30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F6">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F7">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$780.000,00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F8">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USD 588.68</w:t>
            </w: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F9">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Asada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FA">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$40.000,00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FB">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30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FC">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FD">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$1.200.000,00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FE">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USD 905.66</w:t>
            </w: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FF">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Pala de punta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00">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$15.900,00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01">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30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02">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03">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$477.000,00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04">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USD 360.00</w:t>
            </w: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05">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Engrampadora Stanley TR-250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06">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$54.000,00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07">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15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08">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09">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$810.000,00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0A">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USD 611.32</w:t>
            </w: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0B">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Bebedero</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0C">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$72.000,00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0D">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30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0E">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0F">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$2.160.000,00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10">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USD 1,630.19</w:t>
            </w: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11">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Comedero</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12">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$24.000,00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13">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100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14">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15">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$2.400.000,00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16">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USD 1,811.32</w:t>
            </w: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17">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Cama para gallinas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18">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$84.255,00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19">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50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1A">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1B">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$4.212.750,00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1C">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USD 3,179.43</w:t>
            </w: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1D">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Nylon 200 micrones 4x10mts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1E">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$50.000,00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1F">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20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20">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21">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$1.000.000,00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22">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USD 754.72</w:t>
            </w: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23">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Bandeja germinadora 72 celdas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24">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$4.760,00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25">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200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26">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27">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$952.000,00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28">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USD 718.49</w:t>
            </w: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29">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Manguera riego por goteo 100 mts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2A">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$68.262,00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2B">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20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2C">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2D">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$1.365.240,00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2E">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USD 1,030.37</w:t>
            </w:r>
            <w:r w:rsidDel="00000000" w:rsidR="00000000" w:rsidRPr="00000000">
              <w:rPr>
                <w:rtl w:val="0"/>
              </w:rPr>
            </w:r>
          </w:p>
        </w:tc>
      </w:tr>
      <w:tr>
        <w:trPr>
          <w:cantSplit w:val="0"/>
          <w:trHeight w:val="315" w:hRule="atLeast"/>
          <w:tblHeader w:val="0"/>
        </w:trPr>
        <w:tc>
          <w:tcPr>
            <w:gridSpan w:val="4"/>
            <w:tcBorders>
              <w:top w:color="000000" w:space="0" w:sz="0" w:val="nil"/>
              <w:left w:color="000000" w:space="0" w:sz="4" w:val="single"/>
              <w:bottom w:color="000000" w:space="0" w:sz="4" w:val="single"/>
              <w:right w:color="000000" w:space="0" w:sz="4" w:val="single"/>
            </w:tcBorders>
            <w:shd w:fill="cccccc" w:val="clear"/>
            <w:tcMar>
              <w:top w:w="0.0" w:type="dxa"/>
              <w:left w:w="40.0" w:type="dxa"/>
              <w:bottom w:w="0.0" w:type="dxa"/>
              <w:right w:w="40.0" w:type="dxa"/>
            </w:tcMar>
            <w:vAlign w:val="center"/>
          </w:tcPr>
          <w:p w:rsidR="00000000" w:rsidDel="00000000" w:rsidP="00000000" w:rsidRDefault="00000000" w:rsidRPr="00000000" w14:paraId="0000012F">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TOTAL</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cccccc" w:val="clear"/>
            <w:tcMar>
              <w:top w:w="0.0" w:type="dxa"/>
              <w:left w:w="40.0" w:type="dxa"/>
              <w:bottom w:w="0.0" w:type="dxa"/>
              <w:right w:w="40.0" w:type="dxa"/>
            </w:tcMar>
            <w:vAlign w:val="center"/>
          </w:tcPr>
          <w:p w:rsidR="00000000" w:rsidDel="00000000" w:rsidP="00000000" w:rsidRDefault="00000000" w:rsidRPr="00000000" w14:paraId="00000133">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b w:val="1"/>
                <w:bCs w:val="1"/>
                <w:sz w:val="18"/>
                <w:szCs w:val="18"/>
                <w:rtl w:val="0"/>
              </w:rPr>
              <w:t xml:space="preserve">$301.439.390,00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cccccc" w:val="clear"/>
            <w:tcMar>
              <w:top w:w="0.0" w:type="dxa"/>
              <w:left w:w="40.0" w:type="dxa"/>
              <w:bottom w:w="0.0" w:type="dxa"/>
              <w:right w:w="40.0" w:type="dxa"/>
            </w:tcMar>
            <w:vAlign w:val="center"/>
          </w:tcPr>
          <w:p w:rsidR="00000000" w:rsidDel="00000000" w:rsidP="00000000" w:rsidRDefault="00000000" w:rsidRPr="00000000" w14:paraId="00000134">
            <w:pPr>
              <w:widowControl w:val="0"/>
              <w:spacing w:line="276" w:lineRule="auto"/>
              <w:jc w:val="right"/>
              <w:rPr>
                <w:rFonts w:ascii="Calibri" w:cs="Calibri" w:eastAsia="Calibri" w:hAnsi="Calibri"/>
                <w:sz w:val="22"/>
                <w:szCs w:val="22"/>
              </w:rPr>
            </w:pPr>
            <w:r w:rsidDel="00000000" w:rsidR="00000000" w:rsidRPr="00000000">
              <w:rPr>
                <w:rFonts w:ascii="Calibri" w:cs="Calibri" w:eastAsia="Calibri" w:hAnsi="Calibri"/>
                <w:b w:val="1"/>
                <w:bCs w:val="1"/>
                <w:sz w:val="18"/>
                <w:szCs w:val="18"/>
                <w:rtl w:val="0"/>
              </w:rPr>
              <w:t xml:space="preserve">USD 227,501.43</w:t>
            </w:r>
            <w:r w:rsidDel="00000000" w:rsidR="00000000" w:rsidRPr="00000000">
              <w:rPr>
                <w:rtl w:val="0"/>
              </w:rPr>
            </w:r>
          </w:p>
        </w:tc>
      </w:tr>
    </w:tbl>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color w:val="ff0000"/>
          <w:sz w:val="22"/>
          <w:szCs w:val="22"/>
        </w:rPr>
      </w:pP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2"/>
          <w:szCs w:val="22"/>
          <w:u w:val="single"/>
          <w:shd w:fill="auto" w:val="clear"/>
          <w:vertAlign w:val="baseline"/>
          <w:rtl w:val="0"/>
        </w:rPr>
        <w:t xml:space="preserve">Aliados / Socios estratégicos:</w:t>
      </w:r>
      <w:r w:rsidDel="00000000" w:rsidR="00000000" w:rsidRPr="00000000">
        <w:rPr>
          <w:rFonts w:ascii="Helvetica Neue" w:cs="Helvetica Neue" w:eastAsia="Helvetica Neue" w:hAnsi="Helvetica Neue"/>
          <w:b w:val="1"/>
          <w:bCs w:val="1"/>
          <w:i w:val="0"/>
          <w:iCs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sz w:val="22"/>
          <w:szCs w:val="22"/>
        </w:rPr>
      </w:pPr>
      <w:r w:rsidDel="00000000" w:rsidR="00000000" w:rsidRPr="00000000">
        <w:rPr>
          <w:rFonts w:ascii="Helvetica Neue" w:cs="Helvetica Neue" w:eastAsia="Helvetica Neue" w:hAnsi="Helvetica Neue"/>
          <w:sz w:val="22"/>
          <w:szCs w:val="22"/>
          <w:rtl w:val="0"/>
        </w:rPr>
        <w:t xml:space="preserve">Instituto Nacional de Tecnología Agropecuaria (INTA).</w:t>
        <w:br w:type="textWrapping"/>
        <w:t xml:space="preserve">Universidades Nacionales y Centros Técnicos que trabajen en las ciudades donde estén asentadas las huertas y gallineros.</w:t>
        <w:br w:type="textWrapping"/>
        <w:t xml:space="preserve">Unión de Trabajadores de la Tierra (UTT).</w:t>
        <w:br w:type="textWrapping"/>
        <w:t xml:space="preserve">Municipios y provincias, desde sus áreas de economía social, agricultura familiar.</w:t>
        <w:br w:type="textWrapping"/>
        <w:t xml:space="preserve">Organizaciones campesinas, rurales, agroecológicas, de la agricultura familiar.</w:t>
        <w:br w:type="textWrapping"/>
      </w: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2"/>
          <w:szCs w:val="22"/>
          <w:u w:val="singl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2"/>
          <w:szCs w:val="22"/>
          <w:u w:val="single"/>
          <w:shd w:fill="auto" w:val="clear"/>
          <w:vertAlign w:val="baseline"/>
          <w:rtl w:val="0"/>
        </w:rPr>
        <w:t xml:space="preserve">Estado actual del proyecto</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br w:type="textWrapping"/>
        <w:t xml:space="preserve">Desde hace 3 años se vienen desarrollando huertas comunitarias en distintas asambleas del país, y desde hace 1 año, se vienen desarrollando gallineros comunitarios en distintas provincias. El nivel de tecnificación de la producción es bajo, con infraestructura limitada y una cualificación de los productores no tan desarrollada que hace que no se pueda escalar la producción en estas condiciones. Se vienen desarrollando capacitaciones en conocimientos básicos de producción de huerta y gallinero, por lo que se requiere fortalecer esa formación con mayores conocimientos, y darle un enfoque productivo, comercial y de gestión integral, que permita sumar a más personas, principalmente, mujeres, a la producción.</w:t>
        <w:br w:type="textWrapping"/>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2"/>
          <w:szCs w:val="22"/>
          <w:u w:val="singl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2"/>
          <w:szCs w:val="22"/>
          <w:u w:val="single"/>
          <w:shd w:fill="auto" w:val="clear"/>
          <w:vertAlign w:val="baseline"/>
          <w:rtl w:val="0"/>
        </w:rPr>
        <w:t xml:space="preserve">Indicadores de éxito:</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2"/>
          <w:szCs w:val="22"/>
          <w:u w:val="single"/>
          <w:shd w:fill="auto" w:val="clear"/>
          <w:vertAlign w:val="baseline"/>
        </w:rPr>
      </w:pPr>
      <w:r w:rsidDel="00000000" w:rsidR="00000000" w:rsidRPr="00000000">
        <w:rPr>
          <w:rFonts w:ascii="Helvetica Neue" w:cs="Helvetica Neue" w:eastAsia="Helvetica Neue" w:hAnsi="Helvetica Neue"/>
          <w:sz w:val="22"/>
          <w:szCs w:val="22"/>
          <w:rtl w:val="0"/>
        </w:rPr>
        <w:br w:type="textWrapping"/>
        <w:t xml:space="preserve">Cantidad de comedores abastecidos.</w:t>
        <w:br w:type="textWrapping"/>
        <w:t xml:space="preserve">Cantidad de productoras/es capacitados.</w:t>
        <w:br w:type="textWrapping"/>
        <w:t xml:space="preserve">Cantidad de niños, niñas y adolescentes alcanzados por la producción brindada a los comedores.</w:t>
        <w:br w:type="textWrapping"/>
        <w:t xml:space="preserve">Porcentaje de aumento de ingresos económicos obtenidos por las familias productoras.</w:t>
        <w:br w:type="textWrapping"/>
        <w:t xml:space="preserve">Porcentaje de aumento de la producción según producto.</w:t>
        <w:br w:type="textWrapping"/>
        <w:t xml:space="preserve">Cantidad de familias que se autoabastecen de verduras, huevos, frutas.</w:t>
        <w:br w:type="textWrapping"/>
        <w:br w:type="textWrapping"/>
      </w:r>
      <w:r w:rsidDel="00000000" w:rsidR="00000000" w:rsidRPr="00000000">
        <w:rPr>
          <w:rFonts w:ascii="Helvetica Neue" w:cs="Helvetica Neue" w:eastAsia="Helvetica Neue" w:hAnsi="Helvetica Neue"/>
          <w:b w:val="1"/>
          <w:bCs w:val="1"/>
          <w:i w:val="0"/>
          <w:iCs w:val="0"/>
          <w:smallCaps w:val="0"/>
          <w:strike w:val="0"/>
          <w:color w:val="000000"/>
          <w:sz w:val="22"/>
          <w:szCs w:val="22"/>
          <w:u w:val="single"/>
          <w:shd w:fill="auto" w:val="clear"/>
          <w:vertAlign w:val="baseline"/>
          <w:rtl w:val="0"/>
        </w:rPr>
        <w:t xml:space="preserve">Tiempo de ejecución:</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El plazo estimado de ejecución será de 12 meses.</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1"/>
          <w:bCs w:val="1"/>
          <w:i w:val="0"/>
          <w:iCs w:val="0"/>
          <w:smallCaps w:val="0"/>
          <w:strike w:val="0"/>
          <w:color w:val="000000"/>
          <w:sz w:val="22"/>
          <w:szCs w:val="22"/>
          <w:u w:val="single"/>
          <w:shd w:fill="auto" w:val="clear"/>
          <w:vertAlign w:val="baseline"/>
          <w:rtl w:val="0"/>
        </w:rPr>
        <w:t xml:space="preserve">Contacto / Responsable</w:t>
        <w:br w:type="textWrapping"/>
      </w:r>
      <w:r w:rsidDel="00000000" w:rsidR="00000000" w:rsidRPr="00000000">
        <w:rPr>
          <w:rFonts w:ascii="Helvetica Neue" w:cs="Helvetica Neue" w:eastAsia="Helvetica Neue" w:hAnsi="Helvetica Neue"/>
          <w:i w:val="0"/>
          <w:iCs w:val="0"/>
          <w:smallCaps w:val="0"/>
          <w:strike w:val="0"/>
          <w:color w:val="000000"/>
          <w:sz w:val="22"/>
          <w:szCs w:val="22"/>
          <w:u w:val="none"/>
          <w:shd w:fill="auto" w:val="clear"/>
          <w:vertAlign w:val="baseline"/>
          <w:rtl w:val="0"/>
        </w:rPr>
        <w:t xml:space="preserve">Mica</w:t>
      </w:r>
      <w:r w:rsidDel="00000000" w:rsidR="00000000" w:rsidRPr="00000000">
        <w:rPr>
          <w:rFonts w:ascii="Helvetica Neue" w:cs="Helvetica Neue" w:eastAsia="Helvetica Neue" w:hAnsi="Helvetica Neue"/>
          <w:sz w:val="22"/>
          <w:szCs w:val="22"/>
          <w:rtl w:val="0"/>
        </w:rPr>
        <w:t xml:space="preserve">ela Brambilla, Tel: 1151135398.</w:t>
        <w:br w:type="textWrapping"/>
      </w:r>
      <w:hyperlink r:id="rId7">
        <w:r w:rsidDel="00000000" w:rsidR="00000000" w:rsidRPr="00000000">
          <w:rPr>
            <w:rFonts w:ascii="Helvetica Neue" w:cs="Helvetica Neue" w:eastAsia="Helvetica Neue" w:hAnsi="Helvetica Neue"/>
            <w:color w:val="1155cc"/>
            <w:sz w:val="22"/>
            <w:szCs w:val="22"/>
            <w:u w:val="single"/>
            <w:rtl w:val="0"/>
          </w:rPr>
          <w:t xml:space="preserve">lapoderosa.ecocaba@gmail.com</w:t>
        </w:r>
      </w:hyperlink>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iCs w:val="0"/>
          <w:smallCaps w:val="0"/>
          <w:strike w:val="0"/>
          <w:color w:val="000000"/>
          <w:sz w:val="24"/>
          <w:szCs w:val="24"/>
          <w:u w:val="none"/>
          <w:shd w:fill="auto" w:val="clear"/>
          <w:vertAlign w:val="baseline"/>
        </w:rPr>
      </w:pPr>
      <w:r w:rsidDel="00000000" w:rsidR="00000000" w:rsidRPr="00000000">
        <w:rPr>
          <w:rtl w:val="0"/>
        </w:rPr>
      </w:r>
    </w:p>
    <w:sectPr>
      <w:headerReference r:id="rId8" w:type="default"/>
      <w:footerReference r:id="rId9" w:type="default"/>
      <w:pgSz w:h="16838" w:w="11906"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Body">
    <w:name w:val="Body"/>
    <w:next w:val="Body"/>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2"/>
      <w:szCs w:val="22"/>
      <w:u w:val="none"/>
      <w:shd w:color="auto" w:fill="auto" w:val="nil"/>
      <w:vertAlign w:val="baseline"/>
      <w:lang w:val="es-ES_tradnl"/>
      <w14:textFill>
        <w14:solidFill>
          <w14:srgbClr w14:val="000000"/>
        </w14:solidFill>
      </w14:textFill>
      <w14:textOutline>
        <w14:noFill/>
      </w14:textOutline>
    </w:rPr>
  </w:style>
  <w:style w:type="paragraph" w:styleId="Default">
    <w:name w:val="Default"/>
    <w:next w:val="Default"/>
    <w:pPr>
      <w:keepNext w:val="0"/>
      <w:keepLines w:val="0"/>
      <w:pageBreakBefore w:val="0"/>
      <w:widowControl w:val="1"/>
      <w:shd w:color="auto" w:fill="auto" w:val="clear"/>
      <w:suppressAutoHyphens w:val="0"/>
      <w:bidi w:val="0"/>
      <w:spacing w:after="0" w:before="160" w:line="288"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lang w:val="es-ES_tradnl"/>
      <w14:textFill>
        <w14:solidFill>
          <w14:srgbClr w14:val="000000"/>
        </w14:solidFill>
      </w14:textFill>
      <w14:textOutline>
        <w14:noFill/>
      </w14:textOut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lapoderosa.ecocaba@gmail.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scfD1/9lOOnKVX3yqy7X8EtBCA==">CgMxLjA4AHIhMUozZ3N3ajQyVHVSU3RzVkppMGk5U0Z6UmtzRV9BNTZm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