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A9A3" w14:textId="77777777" w:rsidR="005B6AEA" w:rsidRDefault="005B6AEA" w:rsidP="00AA617F">
      <w:pPr>
        <w:rPr>
          <w:b/>
          <w:bCs/>
        </w:rPr>
      </w:pPr>
    </w:p>
    <w:p w14:paraId="240451FF" w14:textId="563B18A1" w:rsidR="00AA617F" w:rsidRDefault="00AA617F" w:rsidP="00AA617F">
      <w:r w:rsidRPr="00AA617F">
        <w:rPr>
          <w:b/>
          <w:bCs/>
        </w:rPr>
        <w:t>$</w:t>
      </w:r>
      <w:r w:rsidR="005B6AEA">
        <w:rPr>
          <w:b/>
          <w:bCs/>
        </w:rPr>
        <w:t>2,40,</w:t>
      </w:r>
      <w:r w:rsidRPr="00AA617F">
        <w:rPr>
          <w:b/>
          <w:bCs/>
        </w:rPr>
        <w:t>000</w:t>
      </w:r>
      <w:r w:rsidR="005B6AEA">
        <w:rPr>
          <w:b/>
          <w:bCs/>
        </w:rPr>
        <w:t xml:space="preserve"> Project</w:t>
      </w:r>
      <w:r w:rsidRPr="00AA617F">
        <w:t> Donation Goal</w:t>
      </w:r>
    </w:p>
    <w:p w14:paraId="57F57107" w14:textId="77777777" w:rsidR="00D63225" w:rsidRDefault="00D63225" w:rsidP="005B6AEA">
      <w:pPr>
        <w:rPr>
          <w:b/>
          <w:bCs/>
        </w:rPr>
      </w:pPr>
      <w:r w:rsidRPr="00D63225">
        <w:rPr>
          <w:b/>
          <w:bCs/>
        </w:rPr>
        <w:t>Support 2,000 Vulnerable Elders with Nutrition</w:t>
      </w:r>
    </w:p>
    <w:p w14:paraId="10D202B6" w14:textId="2D41FF8C" w:rsidR="005B6AEA" w:rsidRPr="005B6AEA" w:rsidRDefault="005B6AEA" w:rsidP="005B6AEA">
      <w:pPr>
        <w:rPr>
          <w:b/>
          <w:bCs/>
        </w:rPr>
      </w:pPr>
      <w:r w:rsidRPr="005B6AEA">
        <w:rPr>
          <w:b/>
          <w:bCs/>
        </w:rPr>
        <w:t>Project Summary</w:t>
      </w:r>
    </w:p>
    <w:p w14:paraId="63BECCEB" w14:textId="77777777" w:rsidR="005B6AEA" w:rsidRPr="005B6AEA" w:rsidRDefault="005B6AEA" w:rsidP="005B6AEA">
      <w:r w:rsidRPr="005B6AEA">
        <w:t xml:space="preserve">This project aims to enhance the nutritional health and overall well-being of </w:t>
      </w:r>
      <w:r w:rsidRPr="005B6AEA">
        <w:rPr>
          <w:b/>
          <w:bCs/>
        </w:rPr>
        <w:t>2,000 elderly individuals in Tamil Nadu</w:t>
      </w:r>
      <w:r w:rsidRPr="005B6AEA">
        <w:t>, focusing on those facing poverty, isolation, and limited access to care. As aging increases vulnerability to malnutrition, weakened immunity, and illness, this initiative will provide monthly nutrition support tailored to the needs of older adults. Through nutrient-rich food kits and awareness on healthy aging practices, the program will strengthen immunity, reduce nutrition-related health risks, and support a dignified and healthier aging process for the elderly.</w:t>
      </w:r>
    </w:p>
    <w:p w14:paraId="3117FAE7" w14:textId="02FEC26D" w:rsidR="005B6AEA" w:rsidRPr="005B6AEA" w:rsidRDefault="005B6AEA" w:rsidP="005B6AEA">
      <w:r w:rsidRPr="005B6AEA">
        <w:t xml:space="preserve">This project aims to improve the nutrition, health, and overall well-being of </w:t>
      </w:r>
      <w:r w:rsidRPr="005B6AEA">
        <w:rPr>
          <w:b/>
          <w:bCs/>
        </w:rPr>
        <w:t>2,000 elderly individuals in Tamil Nadu</w:t>
      </w:r>
      <w:r w:rsidRPr="005B6AEA">
        <w:t xml:space="preserve"> who are living in poverty, isolation, or without consistent family support. Many senior citizens struggle with food insecurity, age-related health issues, and lack of access to proper care, putting them at high risk of malnutrition and chronic illness.</w:t>
      </w:r>
    </w:p>
    <w:p w14:paraId="00013C80" w14:textId="77777777" w:rsidR="005B6AEA" w:rsidRPr="005B6AEA" w:rsidRDefault="005B6AEA" w:rsidP="005B6AEA">
      <w:r w:rsidRPr="005B6AEA">
        <w:t xml:space="preserve">Through this initiative, senior beneficiaries will receive </w:t>
      </w:r>
      <w:r w:rsidRPr="005B6AEA">
        <w:rPr>
          <w:b/>
          <w:bCs/>
        </w:rPr>
        <w:t>monthly nutrition kits</w:t>
      </w:r>
      <w:r w:rsidRPr="005B6AEA">
        <w:t>, including protein-rich foods, vitamins, and essential groceries that support healthy aging. Additionally, awareness on healthy eating, hygiene, and age-care practices will be shared to promote long-term well-being.</w:t>
      </w:r>
    </w:p>
    <w:p w14:paraId="410E62D4" w14:textId="2230F6E5" w:rsidR="005B6AEA" w:rsidRDefault="00D63225" w:rsidP="00AA617F">
      <w:r>
        <w:t>2,40</w:t>
      </w:r>
    </w:p>
    <w:p w14:paraId="5DAF6F63" w14:textId="77777777" w:rsidR="005B6AEA" w:rsidRPr="005B6AEA" w:rsidRDefault="005B6AEA" w:rsidP="005B6AEA">
      <w:pPr>
        <w:rPr>
          <w:b/>
          <w:bCs/>
        </w:rPr>
      </w:pPr>
      <w:r w:rsidRPr="005B6AEA">
        <w:rPr>
          <w:b/>
          <w:bCs/>
        </w:rPr>
        <w:t>Challenge</w:t>
      </w:r>
    </w:p>
    <w:p w14:paraId="2E5102A8" w14:textId="77777777" w:rsidR="005B6AEA" w:rsidRDefault="005B6AEA" w:rsidP="005B6AEA">
      <w:r w:rsidRPr="005B6AEA">
        <w:t xml:space="preserve">Many elderly individuals in rural Tamil Nadu struggle with poor nutrition, limited mobility, and lack of financial independence, leaving them vulnerable to illness and malnutrition. With only </w:t>
      </w:r>
      <w:r w:rsidRPr="005B6AEA">
        <w:rPr>
          <w:b/>
          <w:bCs/>
        </w:rPr>
        <w:t>$10 per elderly person per year</w:t>
      </w:r>
      <w:r w:rsidRPr="005B6AEA">
        <w:t xml:space="preserve">, this project will provide essential nutrition support to </w:t>
      </w:r>
      <w:r w:rsidRPr="005B6AEA">
        <w:rPr>
          <w:b/>
          <w:bCs/>
        </w:rPr>
        <w:t>2,000 senior citizens</w:t>
      </w:r>
      <w:r w:rsidRPr="005B6AEA">
        <w:t>, helping them maintain health, dignity, and strength in their later years.</w:t>
      </w:r>
    </w:p>
    <w:p w14:paraId="1D116C34" w14:textId="56841D53" w:rsidR="005B6AEA" w:rsidRDefault="005B6AEA" w:rsidP="005B6AEA">
      <w:r w:rsidRPr="005B6AEA">
        <w:t>Many elderly individuals live below the poverty line, struggling to meet basic needs such as food, shelter, and healthcare. With limited or no income, small pensions that barely cover essentials, and inadequate access to social security programs—especially among marginalized communities—these seniors remain highly vulnerable and often neglected.</w:t>
      </w:r>
    </w:p>
    <w:p w14:paraId="2988AEDD" w14:textId="75883239" w:rsidR="005B6AEA" w:rsidRDefault="005B6AEA" w:rsidP="005B6AEA">
      <w:r w:rsidRPr="005B6AEA">
        <w:t xml:space="preserve">In rural areas, elderly individuals who once depended on agriculture now find it difficult to continue </w:t>
      </w:r>
      <w:r w:rsidRPr="005B6AEA">
        <w:t>labour-intensive</w:t>
      </w:r>
      <w:r w:rsidRPr="005B6AEA">
        <w:t xml:space="preserve"> work due to age-related health issues. These challenges are worsened by limited access to healthcare facilities, social isolation, and the absence of strong support networks. In urban low-income </w:t>
      </w:r>
      <w:r w:rsidRPr="005B6AEA">
        <w:t>neighbourhoods</w:t>
      </w:r>
      <w:r w:rsidRPr="005B6AEA">
        <w:t>, elderly people struggle with rising living costs, inadequate housing, and limited access to nutritious food, further increasing their vulnerability and affecting their dignity and quality of life.</w:t>
      </w:r>
    </w:p>
    <w:p w14:paraId="0BA85C2E" w14:textId="77777777" w:rsidR="005B6AEA" w:rsidRDefault="00AA617F" w:rsidP="00AA617F">
      <w:r w:rsidRPr="00AA617F">
        <w:br/>
      </w:r>
    </w:p>
    <w:p w14:paraId="6F96C5DA" w14:textId="77777777" w:rsidR="005B6AEA" w:rsidRDefault="005B6AEA" w:rsidP="00AA617F"/>
    <w:p w14:paraId="48141E1E" w14:textId="77777777" w:rsidR="005B6AEA" w:rsidRDefault="005B6AEA" w:rsidP="00AA617F"/>
    <w:p w14:paraId="7EEA7FE4" w14:textId="77777777" w:rsidR="00D63225" w:rsidRDefault="00D63225" w:rsidP="00AA617F"/>
    <w:p w14:paraId="030E93AC" w14:textId="77777777" w:rsidR="00D63225" w:rsidRDefault="00D63225" w:rsidP="00AA617F"/>
    <w:p w14:paraId="33A79F91" w14:textId="77777777" w:rsidR="005B6AEA" w:rsidRPr="005B6AEA" w:rsidRDefault="005B6AEA" w:rsidP="005B6AEA">
      <w:pPr>
        <w:rPr>
          <w:b/>
          <w:bCs/>
        </w:rPr>
      </w:pPr>
      <w:r w:rsidRPr="005B6AEA">
        <w:rPr>
          <w:b/>
          <w:bCs/>
        </w:rPr>
        <w:lastRenderedPageBreak/>
        <w:t>Solution</w:t>
      </w:r>
    </w:p>
    <w:p w14:paraId="40A13C51" w14:textId="77777777" w:rsidR="005B6AEA" w:rsidRDefault="005B6AEA" w:rsidP="005B6AEA">
      <w:r w:rsidRPr="005B6AEA">
        <w:t xml:space="preserve">This project will provide monthly nutrition kits and wellness support to 2,000 elderly individuals across Tamil Nadu, ensuring they receive essential nutrients for healthy aging. Each kit will include protein-rich and immunity-boosting food items suitable for seniors, helping reduce malnutrition and age-related health risks. Alongside nutritional support, awareness sessions on elderly health, hygiene, and self-care will be conducted to empower beneficiaries and caregivers. By offering consistent nutritional assistance at just </w:t>
      </w:r>
      <w:r w:rsidRPr="005B6AEA">
        <w:rPr>
          <w:b/>
          <w:bCs/>
        </w:rPr>
        <w:t>$10 per elder per year</w:t>
      </w:r>
      <w:r w:rsidRPr="005B6AEA">
        <w:t>, this initiative ensures dignity, improves daily functioning, and enhances the overall quality of life for vulnerable senior citizens who have limited or no means of support.</w:t>
      </w:r>
    </w:p>
    <w:p w14:paraId="5885DE2D" w14:textId="77777777" w:rsidR="005B6AEA" w:rsidRDefault="005B6AEA" w:rsidP="005B6AEA"/>
    <w:p w14:paraId="2A703620" w14:textId="77777777" w:rsidR="005B6AEA" w:rsidRPr="005B6AEA" w:rsidRDefault="005B6AEA" w:rsidP="005B6AEA">
      <w:pPr>
        <w:rPr>
          <w:b/>
          <w:bCs/>
        </w:rPr>
      </w:pPr>
      <w:r w:rsidRPr="005B6AEA">
        <w:rPr>
          <w:b/>
          <w:bCs/>
        </w:rPr>
        <w:t>Long-Term Impact</w:t>
      </w:r>
    </w:p>
    <w:p w14:paraId="2DD93C92" w14:textId="77777777" w:rsidR="005B6AEA" w:rsidRPr="005B6AEA" w:rsidRDefault="005B6AEA" w:rsidP="005B6AEA">
      <w:r w:rsidRPr="005B6AEA">
        <w:t>This initiative will strengthen the health, dignity, and independence of 2,000 elderly individuals, reducing vulnerability to illness, malnutrition, and isolation. With improved nutrition and regular wellness awareness, seniors will experience better immunity, greater mobility, and enhanced emotional wellbeing. Over time, families and communities will be more aware of elderly care needs, fostering a culture of respect, support, and responsibility toward aging members. By preventing health decline and ensuring consistent nourishment, this project contributes to healthier aging, reduced healthcare burden, and a dignified life for vulnerable elders in Tamil Nadu.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3440"/>
      </w:tblGrid>
      <w:tr w:rsidR="00133ECA" w:rsidRPr="00133ECA" w14:paraId="6F4A80BC" w14:textId="77777777">
        <w:trPr>
          <w:tblCellSpacing w:w="15" w:type="dxa"/>
        </w:trPr>
        <w:tc>
          <w:tcPr>
            <w:tcW w:w="0" w:type="auto"/>
            <w:vAlign w:val="center"/>
            <w:hideMark/>
          </w:tcPr>
          <w:p w14:paraId="0A2D4C15" w14:textId="77777777" w:rsidR="00133ECA" w:rsidRPr="00133ECA" w:rsidRDefault="00133ECA" w:rsidP="00133ECA">
            <w:r w:rsidRPr="00133ECA">
              <w:rPr>
                <w:b/>
                <w:bCs/>
              </w:rPr>
              <w:t>$10</w:t>
            </w:r>
          </w:p>
        </w:tc>
        <w:tc>
          <w:tcPr>
            <w:tcW w:w="0" w:type="auto"/>
            <w:vAlign w:val="center"/>
            <w:hideMark/>
          </w:tcPr>
          <w:p w14:paraId="06CC8658" w14:textId="77777777" w:rsidR="00133ECA" w:rsidRPr="00133ECA" w:rsidRDefault="00133ECA" w:rsidP="00133ECA">
            <w:r w:rsidRPr="00133ECA">
              <w:t xml:space="preserve">Support </w:t>
            </w:r>
            <w:r w:rsidRPr="00133ECA">
              <w:rPr>
                <w:b/>
                <w:bCs/>
              </w:rPr>
              <w:t>1 elderly person for 1 month</w:t>
            </w:r>
          </w:p>
        </w:tc>
      </w:tr>
    </w:tbl>
    <w:p w14:paraId="183990EE"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3800"/>
      </w:tblGrid>
      <w:tr w:rsidR="00133ECA" w:rsidRPr="00133ECA" w14:paraId="3C24B986" w14:textId="77777777">
        <w:trPr>
          <w:tblCellSpacing w:w="15" w:type="dxa"/>
        </w:trPr>
        <w:tc>
          <w:tcPr>
            <w:tcW w:w="0" w:type="auto"/>
            <w:vAlign w:val="center"/>
            <w:hideMark/>
          </w:tcPr>
          <w:p w14:paraId="7379ABD6" w14:textId="77777777" w:rsidR="00133ECA" w:rsidRPr="00133ECA" w:rsidRDefault="00133ECA" w:rsidP="00133ECA">
            <w:r w:rsidRPr="00133ECA">
              <w:rPr>
                <w:b/>
                <w:bCs/>
              </w:rPr>
              <w:t>$50</w:t>
            </w:r>
          </w:p>
        </w:tc>
        <w:tc>
          <w:tcPr>
            <w:tcW w:w="0" w:type="auto"/>
            <w:vAlign w:val="center"/>
            <w:hideMark/>
          </w:tcPr>
          <w:p w14:paraId="1DC2257C" w14:textId="77777777" w:rsidR="00133ECA" w:rsidRPr="00133ECA" w:rsidRDefault="00133ECA" w:rsidP="00133ECA">
            <w:r w:rsidRPr="00133ECA">
              <w:t xml:space="preserve">Support </w:t>
            </w:r>
            <w:r w:rsidRPr="00133ECA">
              <w:rPr>
                <w:b/>
                <w:bCs/>
              </w:rPr>
              <w:t>5 elderly individuals for 1 month</w:t>
            </w:r>
          </w:p>
        </w:tc>
      </w:tr>
    </w:tbl>
    <w:p w14:paraId="67EE1B59"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3912"/>
      </w:tblGrid>
      <w:tr w:rsidR="00133ECA" w:rsidRPr="00133ECA" w14:paraId="04B4AF1A" w14:textId="77777777">
        <w:trPr>
          <w:tblCellSpacing w:w="15" w:type="dxa"/>
        </w:trPr>
        <w:tc>
          <w:tcPr>
            <w:tcW w:w="0" w:type="auto"/>
            <w:vAlign w:val="center"/>
            <w:hideMark/>
          </w:tcPr>
          <w:p w14:paraId="349C2516" w14:textId="77777777" w:rsidR="00133ECA" w:rsidRPr="00133ECA" w:rsidRDefault="00133ECA" w:rsidP="00133ECA">
            <w:r w:rsidRPr="00133ECA">
              <w:rPr>
                <w:b/>
                <w:bCs/>
              </w:rPr>
              <w:t>$100</w:t>
            </w:r>
          </w:p>
        </w:tc>
        <w:tc>
          <w:tcPr>
            <w:tcW w:w="0" w:type="auto"/>
            <w:vAlign w:val="center"/>
            <w:hideMark/>
          </w:tcPr>
          <w:p w14:paraId="65478B37" w14:textId="77777777" w:rsidR="00133ECA" w:rsidRPr="00133ECA" w:rsidRDefault="00133ECA" w:rsidP="00133ECA">
            <w:r w:rsidRPr="00133ECA">
              <w:t xml:space="preserve">Support </w:t>
            </w:r>
            <w:r w:rsidRPr="00133ECA">
              <w:rPr>
                <w:b/>
                <w:bCs/>
              </w:rPr>
              <w:t>10 elderly individuals for 1 month</w:t>
            </w:r>
          </w:p>
        </w:tc>
      </w:tr>
    </w:tbl>
    <w:p w14:paraId="22AE1E10"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3232"/>
      </w:tblGrid>
      <w:tr w:rsidR="00133ECA" w:rsidRPr="00133ECA" w14:paraId="774281B2" w14:textId="77777777">
        <w:trPr>
          <w:tblCellSpacing w:w="15" w:type="dxa"/>
        </w:trPr>
        <w:tc>
          <w:tcPr>
            <w:tcW w:w="0" w:type="auto"/>
            <w:vAlign w:val="center"/>
            <w:hideMark/>
          </w:tcPr>
          <w:p w14:paraId="0CC40656" w14:textId="77777777" w:rsidR="00133ECA" w:rsidRPr="00133ECA" w:rsidRDefault="00133ECA" w:rsidP="00133ECA">
            <w:r w:rsidRPr="00133ECA">
              <w:rPr>
                <w:b/>
                <w:bCs/>
              </w:rPr>
              <w:t>$120</w:t>
            </w:r>
          </w:p>
        </w:tc>
        <w:tc>
          <w:tcPr>
            <w:tcW w:w="0" w:type="auto"/>
            <w:vAlign w:val="center"/>
            <w:hideMark/>
          </w:tcPr>
          <w:p w14:paraId="5733BF66" w14:textId="77777777" w:rsidR="00133ECA" w:rsidRPr="00133ECA" w:rsidRDefault="00133ECA" w:rsidP="00133ECA">
            <w:r w:rsidRPr="00133ECA">
              <w:t xml:space="preserve">Support </w:t>
            </w:r>
            <w:r w:rsidRPr="00133ECA">
              <w:rPr>
                <w:b/>
                <w:bCs/>
              </w:rPr>
              <w:t>1 elderly person for 1 year</w:t>
            </w:r>
          </w:p>
        </w:tc>
      </w:tr>
    </w:tbl>
    <w:p w14:paraId="4D767B1B"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3912"/>
      </w:tblGrid>
      <w:tr w:rsidR="00133ECA" w:rsidRPr="00133ECA" w14:paraId="520078C6" w14:textId="77777777">
        <w:trPr>
          <w:tblCellSpacing w:w="15" w:type="dxa"/>
        </w:trPr>
        <w:tc>
          <w:tcPr>
            <w:tcW w:w="0" w:type="auto"/>
            <w:vAlign w:val="center"/>
            <w:hideMark/>
          </w:tcPr>
          <w:p w14:paraId="555D94F2" w14:textId="77777777" w:rsidR="00133ECA" w:rsidRPr="00133ECA" w:rsidRDefault="00133ECA" w:rsidP="00133ECA">
            <w:r w:rsidRPr="00133ECA">
              <w:rPr>
                <w:b/>
                <w:bCs/>
              </w:rPr>
              <w:t>$250</w:t>
            </w:r>
          </w:p>
        </w:tc>
        <w:tc>
          <w:tcPr>
            <w:tcW w:w="0" w:type="auto"/>
            <w:vAlign w:val="center"/>
            <w:hideMark/>
          </w:tcPr>
          <w:p w14:paraId="0227F577" w14:textId="77777777" w:rsidR="00133ECA" w:rsidRPr="00133ECA" w:rsidRDefault="00133ECA" w:rsidP="00133ECA">
            <w:r w:rsidRPr="00133ECA">
              <w:t xml:space="preserve">Support </w:t>
            </w:r>
            <w:r w:rsidRPr="00133ECA">
              <w:rPr>
                <w:b/>
                <w:bCs/>
              </w:rPr>
              <w:t>25 elderly individuals for 1 month</w:t>
            </w:r>
          </w:p>
        </w:tc>
      </w:tr>
    </w:tbl>
    <w:p w14:paraId="772613A7"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3912"/>
      </w:tblGrid>
      <w:tr w:rsidR="00133ECA" w:rsidRPr="00133ECA" w14:paraId="37C52940" w14:textId="77777777">
        <w:trPr>
          <w:tblCellSpacing w:w="15" w:type="dxa"/>
        </w:trPr>
        <w:tc>
          <w:tcPr>
            <w:tcW w:w="0" w:type="auto"/>
            <w:vAlign w:val="center"/>
            <w:hideMark/>
          </w:tcPr>
          <w:p w14:paraId="0ACCE8B4" w14:textId="77777777" w:rsidR="00133ECA" w:rsidRPr="00133ECA" w:rsidRDefault="00133ECA" w:rsidP="00133ECA">
            <w:r w:rsidRPr="00133ECA">
              <w:rPr>
                <w:b/>
                <w:bCs/>
              </w:rPr>
              <w:t>$500</w:t>
            </w:r>
          </w:p>
        </w:tc>
        <w:tc>
          <w:tcPr>
            <w:tcW w:w="0" w:type="auto"/>
            <w:vAlign w:val="center"/>
            <w:hideMark/>
          </w:tcPr>
          <w:p w14:paraId="7207FEC1" w14:textId="77777777" w:rsidR="00133ECA" w:rsidRPr="00133ECA" w:rsidRDefault="00133ECA" w:rsidP="00133ECA">
            <w:r w:rsidRPr="00133ECA">
              <w:t xml:space="preserve">Support </w:t>
            </w:r>
            <w:r w:rsidRPr="00133ECA">
              <w:rPr>
                <w:b/>
                <w:bCs/>
              </w:rPr>
              <w:t>50 elderly individuals for 1 month</w:t>
            </w:r>
          </w:p>
        </w:tc>
      </w:tr>
    </w:tbl>
    <w:p w14:paraId="21CC4EE6" w14:textId="77777777" w:rsidR="00133ECA" w:rsidRPr="00133ECA" w:rsidRDefault="00133ECA" w:rsidP="00133EC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3345"/>
      </w:tblGrid>
      <w:tr w:rsidR="00133ECA" w:rsidRPr="00133ECA" w14:paraId="6EC3CE95" w14:textId="77777777">
        <w:trPr>
          <w:tblCellSpacing w:w="15" w:type="dxa"/>
        </w:trPr>
        <w:tc>
          <w:tcPr>
            <w:tcW w:w="0" w:type="auto"/>
            <w:vAlign w:val="center"/>
            <w:hideMark/>
          </w:tcPr>
          <w:p w14:paraId="35FB8E72" w14:textId="77777777" w:rsidR="00133ECA" w:rsidRPr="00133ECA" w:rsidRDefault="00133ECA" w:rsidP="00133ECA">
            <w:r w:rsidRPr="00133ECA">
              <w:rPr>
                <w:b/>
                <w:bCs/>
              </w:rPr>
              <w:t>$1,200</w:t>
            </w:r>
          </w:p>
        </w:tc>
        <w:tc>
          <w:tcPr>
            <w:tcW w:w="0" w:type="auto"/>
            <w:vAlign w:val="center"/>
            <w:hideMark/>
          </w:tcPr>
          <w:p w14:paraId="0E946A6F" w14:textId="77777777" w:rsidR="00133ECA" w:rsidRPr="00133ECA" w:rsidRDefault="00133ECA" w:rsidP="00133ECA">
            <w:r w:rsidRPr="00133ECA">
              <w:t xml:space="preserve">Support </w:t>
            </w:r>
            <w:r w:rsidRPr="00133ECA">
              <w:rPr>
                <w:b/>
                <w:bCs/>
              </w:rPr>
              <w:t>10 elderly people for 1 year</w:t>
            </w:r>
          </w:p>
        </w:tc>
      </w:tr>
    </w:tbl>
    <w:p w14:paraId="5122905A" w14:textId="77777777" w:rsidR="005B6AEA" w:rsidRPr="005B6AEA" w:rsidRDefault="005B6AEA" w:rsidP="005B6AEA"/>
    <w:p w14:paraId="5211E288" w14:textId="50E3E54D" w:rsidR="00AA617F" w:rsidRPr="00AA617F" w:rsidRDefault="00AA617F" w:rsidP="00AA617F">
      <w:pPr>
        <w:rPr>
          <w:b/>
          <w:bCs/>
        </w:rPr>
      </w:pPr>
      <w:r w:rsidRPr="00AA617F">
        <w:rPr>
          <w:b/>
          <w:bCs/>
        </w:rPr>
        <w:t xml:space="preserve">Donation </w:t>
      </w:r>
    </w:p>
    <w:p w14:paraId="4BD69590" w14:textId="3D65A3BA" w:rsidR="00AA617F" w:rsidRPr="00AA617F" w:rsidRDefault="00AA617F" w:rsidP="00AA617F">
      <w:r w:rsidRPr="00AA617F">
        <w:t xml:space="preserve">Project </w:t>
      </w:r>
      <w:proofErr w:type="spellStart"/>
      <w:r w:rsidRPr="00AA617F">
        <w:t>Website</w:t>
      </w:r>
      <w:r w:rsidR="00004384">
        <w:t>:</w:t>
      </w:r>
      <w:hyperlink r:id="rId4" w:history="1">
        <w:r w:rsidRPr="00AA617F">
          <w:rPr>
            <w:rStyle w:val="Hyperlink"/>
          </w:rPr>
          <w:t>https</w:t>
        </w:r>
        <w:proofErr w:type="spellEnd"/>
        <w:r w:rsidRPr="00AA617F">
          <w:rPr>
            <w:rStyle w:val="Hyperlink"/>
          </w:rPr>
          <w:t>://sppdonline.org/</w:t>
        </w:r>
      </w:hyperlink>
    </w:p>
    <w:p w14:paraId="0234A45C" w14:textId="77777777" w:rsidR="00AA617F" w:rsidRPr="00AA617F" w:rsidRDefault="00AA617F" w:rsidP="00AA617F">
      <w:pPr>
        <w:rPr>
          <w:b/>
          <w:bCs/>
        </w:rPr>
      </w:pPr>
      <w:r w:rsidRPr="00AA617F">
        <w:rPr>
          <w:b/>
          <w:bCs/>
        </w:rPr>
        <w:t>Project Location</w:t>
      </w:r>
    </w:p>
    <w:p w14:paraId="3892183E" w14:textId="77777777" w:rsidR="00AA617F" w:rsidRPr="00AA617F" w:rsidRDefault="00AA617F" w:rsidP="00004384">
      <w:pPr>
        <w:pStyle w:val="NoSpacing"/>
      </w:pPr>
      <w:r w:rsidRPr="00AA617F">
        <w:t xml:space="preserve">1/76-A, </w:t>
      </w:r>
      <w:proofErr w:type="spellStart"/>
      <w:r w:rsidRPr="00AA617F">
        <w:t>Thuraiyur</w:t>
      </w:r>
      <w:proofErr w:type="spellEnd"/>
      <w:r w:rsidRPr="00AA617F">
        <w:t xml:space="preserve"> Main Road, </w:t>
      </w:r>
      <w:proofErr w:type="spellStart"/>
      <w:r w:rsidRPr="00AA617F">
        <w:t>Soriyampatti</w:t>
      </w:r>
      <w:proofErr w:type="spellEnd"/>
      <w:r w:rsidRPr="00AA617F">
        <w:t xml:space="preserve">, </w:t>
      </w:r>
      <w:proofErr w:type="spellStart"/>
      <w:proofErr w:type="gramStart"/>
      <w:r w:rsidRPr="00AA617F">
        <w:t>M.Pudhupatti</w:t>
      </w:r>
      <w:proofErr w:type="spellEnd"/>
      <w:proofErr w:type="gramEnd"/>
      <w:r w:rsidRPr="00AA617F">
        <w:t xml:space="preserve"> Post, </w:t>
      </w:r>
      <w:proofErr w:type="spellStart"/>
      <w:r w:rsidRPr="00AA617F">
        <w:t>Musiri</w:t>
      </w:r>
      <w:proofErr w:type="spellEnd"/>
      <w:r w:rsidRPr="00AA617F">
        <w:t xml:space="preserve"> Taluk, Trichy District - 621211, Tamil Nadu, India.,</w:t>
      </w:r>
    </w:p>
    <w:p w14:paraId="57B8CC8E" w14:textId="77777777" w:rsidR="00AA617F" w:rsidRPr="00AA617F" w:rsidRDefault="00AA617F" w:rsidP="00004384">
      <w:pPr>
        <w:pStyle w:val="NoSpacing"/>
      </w:pPr>
      <w:r w:rsidRPr="00AA617F">
        <w:t>Tiruchirappalli District,</w:t>
      </w:r>
    </w:p>
    <w:p w14:paraId="678C3FBF" w14:textId="77777777" w:rsidR="00AA617F" w:rsidRPr="00AA617F" w:rsidRDefault="00AA617F" w:rsidP="00004384">
      <w:pPr>
        <w:pStyle w:val="NoSpacing"/>
      </w:pPr>
      <w:r w:rsidRPr="00AA617F">
        <w:t>Tamil Nadu 621211</w:t>
      </w:r>
    </w:p>
    <w:p w14:paraId="0A766C44" w14:textId="77777777" w:rsidR="00AA617F" w:rsidRPr="00AA617F" w:rsidRDefault="00AA617F" w:rsidP="00004384">
      <w:pPr>
        <w:pStyle w:val="NoSpacing"/>
      </w:pPr>
      <w:r w:rsidRPr="00AA617F">
        <w:t>India.</w:t>
      </w:r>
    </w:p>
    <w:p w14:paraId="695B8C83" w14:textId="77777777" w:rsidR="00C33E80" w:rsidRDefault="00C33E80"/>
    <w:sectPr w:rsidR="00C3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8D"/>
    <w:rsid w:val="00004384"/>
    <w:rsid w:val="00015FF4"/>
    <w:rsid w:val="00133ECA"/>
    <w:rsid w:val="00181B28"/>
    <w:rsid w:val="002451D7"/>
    <w:rsid w:val="0029108D"/>
    <w:rsid w:val="00536F9C"/>
    <w:rsid w:val="005B6AEA"/>
    <w:rsid w:val="00712E55"/>
    <w:rsid w:val="00AA617F"/>
    <w:rsid w:val="00C33E80"/>
    <w:rsid w:val="00D63225"/>
    <w:rsid w:val="00DF7EC9"/>
    <w:rsid w:val="00F77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1404"/>
  <w15:chartTrackingRefBased/>
  <w15:docId w15:val="{15AF8D4B-A2FA-4619-9035-27AE0194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0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0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0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0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8D"/>
    <w:rPr>
      <w:rFonts w:eastAsiaTheme="majorEastAsia" w:cstheme="majorBidi"/>
      <w:color w:val="272727" w:themeColor="text1" w:themeTint="D8"/>
    </w:rPr>
  </w:style>
  <w:style w:type="paragraph" w:styleId="Title">
    <w:name w:val="Title"/>
    <w:basedOn w:val="Normal"/>
    <w:next w:val="Normal"/>
    <w:link w:val="TitleChar"/>
    <w:uiPriority w:val="10"/>
    <w:qFormat/>
    <w:rsid w:val="0029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8D"/>
    <w:pPr>
      <w:spacing w:before="160"/>
      <w:jc w:val="center"/>
    </w:pPr>
    <w:rPr>
      <w:i/>
      <w:iCs/>
      <w:color w:val="404040" w:themeColor="text1" w:themeTint="BF"/>
    </w:rPr>
  </w:style>
  <w:style w:type="character" w:customStyle="1" w:styleId="QuoteChar">
    <w:name w:val="Quote Char"/>
    <w:basedOn w:val="DefaultParagraphFont"/>
    <w:link w:val="Quote"/>
    <w:uiPriority w:val="29"/>
    <w:rsid w:val="0029108D"/>
    <w:rPr>
      <w:i/>
      <w:iCs/>
      <w:color w:val="404040" w:themeColor="text1" w:themeTint="BF"/>
    </w:rPr>
  </w:style>
  <w:style w:type="paragraph" w:styleId="ListParagraph">
    <w:name w:val="List Paragraph"/>
    <w:basedOn w:val="Normal"/>
    <w:uiPriority w:val="34"/>
    <w:qFormat/>
    <w:rsid w:val="0029108D"/>
    <w:pPr>
      <w:ind w:left="720"/>
      <w:contextualSpacing/>
    </w:pPr>
  </w:style>
  <w:style w:type="character" w:styleId="IntenseEmphasis">
    <w:name w:val="Intense Emphasis"/>
    <w:basedOn w:val="DefaultParagraphFont"/>
    <w:uiPriority w:val="21"/>
    <w:qFormat/>
    <w:rsid w:val="0029108D"/>
    <w:rPr>
      <w:i/>
      <w:iCs/>
      <w:color w:val="2F5496" w:themeColor="accent1" w:themeShade="BF"/>
    </w:rPr>
  </w:style>
  <w:style w:type="paragraph" w:styleId="IntenseQuote">
    <w:name w:val="Intense Quote"/>
    <w:basedOn w:val="Normal"/>
    <w:next w:val="Normal"/>
    <w:link w:val="IntenseQuoteChar"/>
    <w:uiPriority w:val="30"/>
    <w:qFormat/>
    <w:rsid w:val="00291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08D"/>
    <w:rPr>
      <w:i/>
      <w:iCs/>
      <w:color w:val="2F5496" w:themeColor="accent1" w:themeShade="BF"/>
    </w:rPr>
  </w:style>
  <w:style w:type="character" w:styleId="IntenseReference">
    <w:name w:val="Intense Reference"/>
    <w:basedOn w:val="DefaultParagraphFont"/>
    <w:uiPriority w:val="32"/>
    <w:qFormat/>
    <w:rsid w:val="0029108D"/>
    <w:rPr>
      <w:b/>
      <w:bCs/>
      <w:smallCaps/>
      <w:color w:val="2F5496" w:themeColor="accent1" w:themeShade="BF"/>
      <w:spacing w:val="5"/>
    </w:rPr>
  </w:style>
  <w:style w:type="character" w:styleId="Hyperlink">
    <w:name w:val="Hyperlink"/>
    <w:basedOn w:val="DefaultParagraphFont"/>
    <w:uiPriority w:val="99"/>
    <w:unhideWhenUsed/>
    <w:rsid w:val="00AA617F"/>
    <w:rPr>
      <w:color w:val="0563C1" w:themeColor="hyperlink"/>
      <w:u w:val="single"/>
    </w:rPr>
  </w:style>
  <w:style w:type="character" w:styleId="UnresolvedMention">
    <w:name w:val="Unresolved Mention"/>
    <w:basedOn w:val="DefaultParagraphFont"/>
    <w:uiPriority w:val="99"/>
    <w:semiHidden/>
    <w:unhideWhenUsed/>
    <w:rsid w:val="00AA617F"/>
    <w:rPr>
      <w:color w:val="605E5C"/>
      <w:shd w:val="clear" w:color="auto" w:fill="E1DFDD"/>
    </w:rPr>
  </w:style>
  <w:style w:type="paragraph" w:styleId="NoSpacing">
    <w:name w:val="No Spacing"/>
    <w:uiPriority w:val="1"/>
    <w:qFormat/>
    <w:rsid w:val="00004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pd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theresaraju1980@gmail.com</dc:creator>
  <cp:keywords/>
  <dc:description/>
  <cp:lastModifiedBy>theresaraju1980@gmail.com</cp:lastModifiedBy>
  <cp:revision>9</cp:revision>
  <dcterms:created xsi:type="dcterms:W3CDTF">2025-10-30T03:20:00Z</dcterms:created>
  <dcterms:modified xsi:type="dcterms:W3CDTF">2025-11-03T08:23:00Z</dcterms:modified>
</cp:coreProperties>
</file>