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B0D8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document is a funding application for the Autism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Ekasi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Foundation's Comprehensive Autism Awareness Program, detailing project scope, budget, and organizational development needs.</w:t>
      </w:r>
    </w:p>
    <w:p w14:paraId="195B45E8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Organizational Context and Project Overview</w:t>
      </w:r>
    </w:p>
    <w:p w14:paraId="5D959D49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Autism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Ekasi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Foundation aims to enhance autism advocacy and support in Gauteng through a comprehensive funding request.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4FBFE8B6" w14:textId="77777777" w:rsidR="00A071CD" w:rsidRPr="00A071CD" w:rsidRDefault="00A071CD" w:rsidP="00A07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seeks R400,000 for a 12-month project from October 2025 to September 2026.</w:t>
      </w:r>
    </w:p>
    <w:p w14:paraId="104F7D3D" w14:textId="77777777" w:rsidR="00A071CD" w:rsidRPr="00A071CD" w:rsidRDefault="00A071CD" w:rsidP="00A07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project includes an Autism Art Talent Exhibition scheduled for November 1, 2025, at Redhouse Conference Centre, Midrand.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4844EF2" w14:textId="77777777" w:rsidR="00A071CD" w:rsidRPr="00A071CD" w:rsidRDefault="00A071CD" w:rsidP="00A07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initiative is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modeled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after successful organizations like Els for Autism Foundation and Autism South Africa.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72D5862F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Organizational Development Needs Assessment</w:t>
      </w:r>
    </w:p>
    <w:p w14:paraId="0489A4FA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foundation benchmarks against established autism NGOs to identify necessary improvements.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2F8AAD83" w14:textId="77777777" w:rsidR="00A071CD" w:rsidRPr="00A071CD" w:rsidRDefault="00A071CD" w:rsidP="00A07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Key models include Els for Autism Foundation, Autism South Africa, and Autism Western Cape.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762F583F" w14:textId="77777777" w:rsidR="00A071CD" w:rsidRPr="00A071CD" w:rsidRDefault="00A071CD" w:rsidP="00A07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Essential services identified include therapy, professional training, community awareness, and family support networks.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11596B0A" w14:textId="77777777" w:rsidR="00A071CD" w:rsidRPr="00A071CD" w:rsidRDefault="00A071CD" w:rsidP="00A07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assessment highlights the need for rights-based advocacy and operational capacity for sustained programs.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2E6C25BE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Comprehensive Project Budget Breakdown</w:t>
      </w:r>
    </w:p>
    <w:p w14:paraId="05F0ABF7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total project cost is R599,380, with a request for R400,000 to cover various strategic areas.</w:t>
      </w:r>
    </w:p>
    <w:p w14:paraId="7D01D035" w14:textId="77777777" w:rsidR="00A071CD" w:rsidRPr="00A071CD" w:rsidRDefault="00A071CD" w:rsidP="00A07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Event infrastructure costs R57,400, including venue hire and professional AV systems.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499D8B46" w14:textId="77777777" w:rsidR="00A071CD" w:rsidRPr="00A071CD" w:rsidRDefault="00A071CD" w:rsidP="00A07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Comprehensive catering is budgeted at R60,900 for meals and refreshments for 300 attendees.</w:t>
      </w:r>
    </w:p>
    <w:p w14:paraId="3BF4C662" w14:textId="77777777" w:rsidR="00A071CD" w:rsidRPr="00A071CD" w:rsidRDefault="00A071CD" w:rsidP="00A07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Branding and marketing infrastructure totals R142,960, covering logo design, promotional items, and website development.</w:t>
      </w:r>
    </w:p>
    <w:p w14:paraId="386B8228" w14:textId="77777777" w:rsidR="00A071CD" w:rsidRPr="00A071CD" w:rsidRDefault="00A071CD" w:rsidP="00A07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Professional equipment and technology are allocated R127,500 for essential operational tools.</w:t>
      </w:r>
    </w:p>
    <w:p w14:paraId="0F6D093B" w14:textId="77777777" w:rsidR="00A071CD" w:rsidRPr="00A071CD" w:rsidRDefault="00A071CD" w:rsidP="00A07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Art therapy materials and ECD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center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establishment are budgeted at R69,260 and R85,360, respectively.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6507E7F6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Budget Optimization Strategies</w:t>
      </w:r>
    </w:p>
    <w:p w14:paraId="7B5AA5CD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outlines strategic reductions to align the budget with the funding request.</w:t>
      </w:r>
    </w:p>
    <w:p w14:paraId="5F9796B7" w14:textId="77777777" w:rsidR="00A071CD" w:rsidRPr="00A071CD" w:rsidRDefault="00A071CD" w:rsidP="00A07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lastRenderedPageBreak/>
        <w:t xml:space="preserve">ECD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center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equipment costs reduced from R85,360 to R65,000 by focusing on essential items.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57DE463" w14:textId="77777777" w:rsidR="00A071CD" w:rsidRPr="00A071CD" w:rsidRDefault="00A071CD" w:rsidP="00A07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Art materials budget decreased from R69,260 to R55,000 to prioritize core exhibition supplies.</w:t>
      </w:r>
    </w:p>
    <w:p w14:paraId="59AF981C" w14:textId="77777777" w:rsidR="00A071CD" w:rsidRPr="00A071CD" w:rsidRDefault="00A071CD" w:rsidP="00A07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T-shirt quantity reduced from 500 to 350, saving R12,500 while maintaining adequate stock.</w:t>
      </w:r>
    </w:p>
    <w:p w14:paraId="406B4476" w14:textId="77777777" w:rsidR="00A071CD" w:rsidRPr="00A071CD" w:rsidRDefault="00A071CD" w:rsidP="00A07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Overall optimizations total R104,000, ensuring 75% of programs remain intact.</w:t>
      </w:r>
    </w:p>
    <w:p w14:paraId="6E2E37FC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Final Strategic Budget Allocation</w:t>
      </w:r>
    </w:p>
    <w:p w14:paraId="7E26A592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final budget allocation totals R400,000, focusing on sustainability and impact.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2BAAC8F4" w14:textId="77777777" w:rsidR="00A071CD" w:rsidRPr="00A071CD" w:rsidRDefault="00A071CD" w:rsidP="00A07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Flagship event execution receives R50,000, emphasizing community engagement.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1EBF64E" w14:textId="77777777" w:rsidR="00A071CD" w:rsidRPr="00A071CD" w:rsidRDefault="00A071CD" w:rsidP="00A07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Comprehensive catering is allocated R50,000 for stakeholder relationship building.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6454FAFB" w14:textId="77777777" w:rsidR="00A071CD" w:rsidRPr="00A071CD" w:rsidRDefault="00A071CD" w:rsidP="00A07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Organizational branding is prioritized with R125,000 for long-term identity establishment.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2B2D578F" w14:textId="77777777" w:rsidR="00A071CD" w:rsidRPr="00A071CD" w:rsidRDefault="00A071CD" w:rsidP="00A07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Professional equipment is allocated R100,000 to enhance operational capacity.</w:t>
      </w:r>
    </w:p>
    <w:p w14:paraId="0584E3C4" w14:textId="77777777" w:rsidR="00A071CD" w:rsidRPr="00A071CD" w:rsidRDefault="00A071CD" w:rsidP="00A07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Educational programs receive R45,000 to support service delivery capabilities.</w:t>
      </w:r>
    </w:p>
    <w:p w14:paraId="56228F5F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Comprehensive Impact Framework</w:t>
      </w:r>
    </w:p>
    <w:p w14:paraId="06E3200F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project aims to create immediate, medium-term, and long-term impacts on the community and organization.</w:t>
      </w:r>
    </w:p>
    <w:p w14:paraId="52518C2E" w14:textId="77777777" w:rsidR="00A071CD" w:rsidRPr="00A071CD" w:rsidRDefault="00A071CD" w:rsidP="00A07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Immediate impacts include engaging over 300 beneficiaries and establishing a stakeholder network.</w:t>
      </w:r>
    </w:p>
    <w:p w14:paraId="1D7BAB69" w14:textId="77777777" w:rsidR="00A071CD" w:rsidRPr="00A071CD" w:rsidRDefault="00A071CD" w:rsidP="00A07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Medium-term goals involve monthly workshops, art therapy sessions, and ECD </w:t>
      </w:r>
      <w:proofErr w:type="spellStart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center</w:t>
      </w:r>
      <w:proofErr w:type="spellEnd"/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 operations.</w:t>
      </w:r>
    </w:p>
    <w:p w14:paraId="2C6BA7CC" w14:textId="77777777" w:rsidR="00A071CD" w:rsidRPr="00A071CD" w:rsidRDefault="00A071CD" w:rsidP="00A07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Long-term sustainability focuses on independent fundraising, professional service delivery, and regional leadership in autism advocacy.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39110FFB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Benchmarking and Best Practice Alignment</w:t>
      </w:r>
    </w:p>
    <w:p w14:paraId="5E9EE5FA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aligns its practices with established autism organizations to ensure operational excellence.</w:t>
      </w:r>
    </w:p>
    <w:p w14:paraId="10E980D7" w14:textId="77777777" w:rsidR="00A071CD" w:rsidRPr="00A071CD" w:rsidRDefault="00A071CD" w:rsidP="00A07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Integration of professional standards from Els for Autism Foundation and advocacy frameworks from Autism South Africa.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6900637D" w14:textId="77777777" w:rsidR="00A071CD" w:rsidRPr="00A071CD" w:rsidRDefault="00A071CD" w:rsidP="00A07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Emphasis on evidence-based program delivery and community integration.</w:t>
      </w:r>
    </w:p>
    <w:p w14:paraId="4EF592C4" w14:textId="77777777" w:rsidR="00A071CD" w:rsidRPr="00A071CD" w:rsidRDefault="00A071CD" w:rsidP="00A07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Focus on sustainability through revenue diversification and professional fundraising capacity.</w:t>
      </w:r>
    </w:p>
    <w:p w14:paraId="3E0C59AC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Stakeholder Engagement and Partnership Strategy</w:t>
      </w:r>
    </w:p>
    <w:p w14:paraId="7AD8E79C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plans to build a robust network of partnerships to enhance service delivery and funding.</w:t>
      </w:r>
    </w:p>
    <w:p w14:paraId="6E3A3A7D" w14:textId="77777777" w:rsidR="00A071CD" w:rsidRPr="00A071CD" w:rsidRDefault="00A071CD" w:rsidP="00A07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lastRenderedPageBreak/>
        <w:t xml:space="preserve">Targeting over 25 special needs schools for collaboration and engagement.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4AE2C020" w14:textId="77777777" w:rsidR="00A071CD" w:rsidRPr="00A071CD" w:rsidRDefault="00A071CD" w:rsidP="00A07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Establishing connections with healthcare professionals and government departments for integrated services.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77F1690F" w14:textId="77777777" w:rsidR="00A071CD" w:rsidRPr="00A071CD" w:rsidRDefault="00A071CD" w:rsidP="00A07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Developing corporate and community partnerships for diversified funding sources.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035851B3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Financial Management and Accountability</w:t>
      </w:r>
    </w:p>
    <w:p w14:paraId="6E42ED35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outlines strict financial controls and reporting mechanisms to ensure transparency.</w:t>
      </w:r>
    </w:p>
    <w:p w14:paraId="1892F867" w14:textId="77777777" w:rsidR="00A071CD" w:rsidRPr="00A071CD" w:rsidRDefault="00A071CD" w:rsidP="00A07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Dedicated project bank account and professional bookkeeping services will be implemented.</w:t>
      </w:r>
    </w:p>
    <w:p w14:paraId="59503B7E" w14:textId="77777777" w:rsidR="00A071CD" w:rsidRPr="00A071CD" w:rsidRDefault="00A071CD" w:rsidP="00A07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Monthly financial reporting to the Department of Social Development and independent audits will be conducted.</w:t>
      </w:r>
    </w:p>
    <w:p w14:paraId="760733D3" w14:textId="77777777" w:rsidR="00A071CD" w:rsidRPr="00A071CD" w:rsidRDefault="00A071CD" w:rsidP="00A07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Procurement protocols include a three-quote system for major purchases to ensure competitive pricing.</w:t>
      </w:r>
    </w:p>
    <w:p w14:paraId="0D5C2ACE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Risk Management Framework</w:t>
      </w:r>
    </w:p>
    <w:p w14:paraId="23E2CBC6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has established a risk management framework to mitigate financial and operational risks.</w:t>
      </w:r>
    </w:p>
    <w:p w14:paraId="4EB0217A" w14:textId="77777777" w:rsidR="00A071CD" w:rsidRPr="00A071CD" w:rsidRDefault="00A071CD" w:rsidP="00A07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Monthly budget variance analysis and cash flow projections will be conducted to manage financial risks.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6012826" w14:textId="77777777" w:rsidR="00A071CD" w:rsidRPr="00A071CD" w:rsidRDefault="00A071CD" w:rsidP="00A07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Staff training and volunteer retention strategies will address operational risks.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056E2A0D" w14:textId="77777777" w:rsidR="00A071CD" w:rsidRPr="00A071CD" w:rsidRDefault="00A071CD" w:rsidP="00A07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External risks include economic fluctuations and community acceptance challenges.</w:t>
      </w:r>
    </w:p>
    <w:p w14:paraId="6E4FEBF1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Project Timeline and Milestones</w:t>
      </w:r>
    </w:p>
    <w:p w14:paraId="0B1B77BD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A detailed timeline outlines key activities and milestones from project initiation to completion.</w:t>
      </w:r>
    </w:p>
    <w:p w14:paraId="37CD3273" w14:textId="77777777" w:rsidR="00A071CD" w:rsidRPr="00A071CD" w:rsidRDefault="00A071CD" w:rsidP="00A071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Pre-event phase includes funding confirmation, equipment procurement, and branding development by October 2025.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61546BC" w14:textId="77777777" w:rsidR="00A071CD" w:rsidRPr="00A071CD" w:rsidRDefault="00A071CD" w:rsidP="00A071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Event execution phase culminates in the Autism Talent Exhibition on November 1, 2025.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094775CA" w14:textId="77777777" w:rsidR="00A071CD" w:rsidRPr="00A071CD" w:rsidRDefault="00A071CD" w:rsidP="00A071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Program development phase focuses on launching workshops and support groups from December 2025 to September 2026.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157E718B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Organizational Capacity and Sustainability</w:t>
      </w:r>
    </w:p>
    <w:p w14:paraId="2ED6ACF3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foundation emphasizes human resource development and revenue diversification for long-term sustainability.</w:t>
      </w:r>
    </w:p>
    <w:p w14:paraId="7CB5BCBE" w14:textId="77777777" w:rsidR="00A071CD" w:rsidRPr="00A071CD" w:rsidRDefault="00A071CD" w:rsidP="00A07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Core team structure includes an Executive Director, Program Manager, and support staff.</w:t>
      </w:r>
    </w:p>
    <w:p w14:paraId="6316B663" w14:textId="77777777" w:rsidR="00A071CD" w:rsidRPr="00A071CD" w:rsidRDefault="00A071CD" w:rsidP="00A07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lastRenderedPageBreak/>
        <w:t xml:space="preserve">Year 1 funding sources include a DSAC grant (70%) and corporate partnerships (17.5%).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795FED6C" w14:textId="77777777" w:rsidR="00A071CD" w:rsidRPr="00A071CD" w:rsidRDefault="00A071CD" w:rsidP="00A07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Plans for geographic expansion and service diversification are outlined for future growth.</w:t>
      </w:r>
    </w:p>
    <w:p w14:paraId="702432EE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b/>
          <w:bCs/>
          <w:kern w:val="0"/>
          <w:lang w:eastAsia="en-ZA"/>
          <w14:ligatures w14:val="none"/>
        </w:rPr>
        <w:t>Conclusion and Call to Action</w:t>
      </w:r>
    </w:p>
    <w:p w14:paraId="37C2C77A" w14:textId="77777777" w:rsidR="00A071CD" w:rsidRPr="00A071CD" w:rsidRDefault="00A071CD" w:rsidP="00A071C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funding request represents a strategic opportunity for impactful autism advocacy and support.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466B6644" w14:textId="77777777" w:rsidR="00A071CD" w:rsidRPr="00A071CD" w:rsidRDefault="00A071CD" w:rsidP="00A07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The R400,000 investment will establish a professional organization aligned with best practices.</w:t>
      </w:r>
    </w:p>
    <w:p w14:paraId="213F1B77" w14:textId="77777777" w:rsidR="00A071CD" w:rsidRPr="00A071CD" w:rsidRDefault="00A071CD" w:rsidP="00A07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>Expected social returns include over 1,000 community members reached and sustainable support services.</w:t>
      </w:r>
    </w:p>
    <w:p w14:paraId="0D0D7921" w14:textId="77777777" w:rsidR="00A071CD" w:rsidRPr="00A071CD" w:rsidRDefault="00A071CD" w:rsidP="00A07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ZA"/>
          <w14:ligatures w14:val="none"/>
        </w:rPr>
      </w:pPr>
      <w:r w:rsidRPr="00A071CD">
        <w:rPr>
          <w:rFonts w:ascii="Aptos" w:eastAsia="Times New Roman" w:hAnsi="Aptos" w:cs="Times New Roman"/>
          <w:kern w:val="0"/>
          <w:lang w:eastAsia="en-ZA"/>
          <w14:ligatures w14:val="none"/>
        </w:rPr>
        <w:t xml:space="preserve">The proposal invites the Department of Social Development to partner in advancing autism awareness and support in South Africa. </w:t>
      </w:r>
      <w:r w:rsidRPr="00A071CD">
        <w:rPr>
          <w:rFonts w:ascii="Arial" w:eastAsia="Times New Roman" w:hAnsi="Arial" w:cs="Arial"/>
          <w:kern w:val="0"/>
          <w:lang w:eastAsia="en-ZA"/>
          <w14:ligatures w14:val="none"/>
        </w:rPr>
        <w:t>​</w:t>
      </w:r>
    </w:p>
    <w:p w14:paraId="56DD706C" w14:textId="77777777" w:rsidR="00A071CD" w:rsidRDefault="00A071CD"/>
    <w:sectPr w:rsidR="00A07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F9"/>
    <w:multiLevelType w:val="multilevel"/>
    <w:tmpl w:val="A4AA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01AA8"/>
    <w:multiLevelType w:val="multilevel"/>
    <w:tmpl w:val="B3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702C2"/>
    <w:multiLevelType w:val="multilevel"/>
    <w:tmpl w:val="DCCE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54CC4"/>
    <w:multiLevelType w:val="multilevel"/>
    <w:tmpl w:val="82C8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967F4"/>
    <w:multiLevelType w:val="multilevel"/>
    <w:tmpl w:val="A2AC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84A6E"/>
    <w:multiLevelType w:val="multilevel"/>
    <w:tmpl w:val="29E0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F2444"/>
    <w:multiLevelType w:val="multilevel"/>
    <w:tmpl w:val="CDA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E6A2D"/>
    <w:multiLevelType w:val="multilevel"/>
    <w:tmpl w:val="41D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AA232A"/>
    <w:multiLevelType w:val="multilevel"/>
    <w:tmpl w:val="945C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28014D"/>
    <w:multiLevelType w:val="multilevel"/>
    <w:tmpl w:val="30D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A6B16"/>
    <w:multiLevelType w:val="multilevel"/>
    <w:tmpl w:val="174C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D44ED"/>
    <w:multiLevelType w:val="multilevel"/>
    <w:tmpl w:val="091C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14BDB"/>
    <w:multiLevelType w:val="multilevel"/>
    <w:tmpl w:val="AA80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6070">
    <w:abstractNumId w:val="6"/>
  </w:num>
  <w:num w:numId="2" w16cid:durableId="651711993">
    <w:abstractNumId w:val="11"/>
  </w:num>
  <w:num w:numId="3" w16cid:durableId="1793400021">
    <w:abstractNumId w:val="0"/>
  </w:num>
  <w:num w:numId="4" w16cid:durableId="549616069">
    <w:abstractNumId w:val="7"/>
  </w:num>
  <w:num w:numId="5" w16cid:durableId="1281449950">
    <w:abstractNumId w:val="10"/>
  </w:num>
  <w:num w:numId="6" w16cid:durableId="1608341801">
    <w:abstractNumId w:val="1"/>
  </w:num>
  <w:num w:numId="7" w16cid:durableId="1845775853">
    <w:abstractNumId w:val="9"/>
  </w:num>
  <w:num w:numId="8" w16cid:durableId="2059814227">
    <w:abstractNumId w:val="4"/>
  </w:num>
  <w:num w:numId="9" w16cid:durableId="905840360">
    <w:abstractNumId w:val="8"/>
  </w:num>
  <w:num w:numId="10" w16cid:durableId="1696422348">
    <w:abstractNumId w:val="2"/>
  </w:num>
  <w:num w:numId="11" w16cid:durableId="950090418">
    <w:abstractNumId w:val="3"/>
  </w:num>
  <w:num w:numId="12" w16cid:durableId="1379624414">
    <w:abstractNumId w:val="12"/>
  </w:num>
  <w:num w:numId="13" w16cid:durableId="2119828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CD"/>
    <w:rsid w:val="000A2052"/>
    <w:rsid w:val="00A0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65AC"/>
  <w15:chartTrackingRefBased/>
  <w15:docId w15:val="{5D80F26D-ED74-4874-BEC4-6CE96108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1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1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1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1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Mac Chambers</dc:creator>
  <cp:keywords/>
  <dc:description/>
  <cp:lastModifiedBy>Joyce Mac Chambers</cp:lastModifiedBy>
  <cp:revision>1</cp:revision>
  <dcterms:created xsi:type="dcterms:W3CDTF">2025-09-22T22:32:00Z</dcterms:created>
  <dcterms:modified xsi:type="dcterms:W3CDTF">2025-09-22T22:35:00Z</dcterms:modified>
</cp:coreProperties>
</file>