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4DB32" w14:textId="099ADD62" w:rsidR="00466839" w:rsidRPr="00A473B3" w:rsidRDefault="0008235B" w:rsidP="73E15E5B">
      <w:pPr>
        <w:pStyle w:val="Ttulo1"/>
        <w:jc w:val="both"/>
        <w:rPr>
          <w:rFonts w:ascii="Century Gothic" w:eastAsia="Century Gothic" w:hAnsi="Century Gothic" w:cs="Century Gothic"/>
          <w:b/>
          <w:bCs/>
        </w:rPr>
      </w:pPr>
      <w:r w:rsidRPr="00A473B3">
        <w:rPr>
          <w:rFonts w:ascii="Century Gothic" w:eastAsia="Century Gothic" w:hAnsi="Century Gothic" w:cs="Century Gothic"/>
          <w:b/>
          <w:bCs/>
        </w:rPr>
        <w:t>Every Drop Counts</w:t>
      </w:r>
    </w:p>
    <w:p w14:paraId="5EB7B186" w14:textId="77777777" w:rsidR="00FE2CC4" w:rsidRPr="00A473B3" w:rsidRDefault="007E069B" w:rsidP="00FE2CC4">
      <w:pPr>
        <w:rPr>
          <w:rFonts w:ascii="Century Gothic" w:eastAsia="Century Gothic" w:hAnsi="Century Gothic" w:cs="Century Gothic"/>
          <w:b/>
          <w:bCs/>
        </w:rPr>
      </w:pPr>
      <w:r w:rsidRPr="00A473B3">
        <w:rPr>
          <w:rFonts w:ascii="Century Gothic" w:hAnsi="Century Gothic"/>
        </w:rPr>
        <w:br/>
      </w:r>
      <w:r w:rsidR="00FE2CC4" w:rsidRPr="00A473B3">
        <w:rPr>
          <w:rFonts w:ascii="Century Gothic" w:eastAsia="Century Gothic" w:hAnsi="Century Gothic" w:cs="Century Gothic"/>
          <w:b/>
          <w:bCs/>
        </w:rPr>
        <w:t>The Cause, in Summary</w:t>
      </w:r>
    </w:p>
    <w:p w14:paraId="482244E2" w14:textId="77777777" w:rsidR="00FE2CC4" w:rsidRPr="00FE2CC4" w:rsidRDefault="00FE2CC4" w:rsidP="00FE2CC4">
      <w:pPr>
        <w:rPr>
          <w:rFonts w:ascii="Century Gothic" w:eastAsia="Century Gothic" w:hAnsi="Century Gothic" w:cs="Century Gothic"/>
        </w:rPr>
      </w:pPr>
      <w:r w:rsidRPr="00FE2CC4">
        <w:rPr>
          <w:rFonts w:ascii="Century Gothic" w:eastAsia="Century Gothic" w:hAnsi="Century Gothic" w:cs="Century Gothic"/>
        </w:rPr>
        <w:t>Clean water for 1,000 rural families in Guatemala</w:t>
      </w:r>
      <w:r w:rsidRPr="00FE2CC4">
        <w:rPr>
          <w:rFonts w:ascii="Century Gothic" w:eastAsia="Century Gothic" w:hAnsi="Century Gothic" w:cs="Century Gothic"/>
        </w:rPr>
        <w:br/>
        <w:t>Direct beneficiaries: More than 5,000 people</w:t>
      </w:r>
      <w:r w:rsidRPr="00FE2CC4">
        <w:rPr>
          <w:rFonts w:ascii="Century Gothic" w:eastAsia="Century Gothic" w:hAnsi="Century Gothic" w:cs="Century Gothic"/>
        </w:rPr>
        <w:br/>
        <w:t>Campaign goal: $50,000 USD</w:t>
      </w:r>
      <w:r w:rsidRPr="00FE2CC4">
        <w:rPr>
          <w:rFonts w:ascii="Century Gothic" w:eastAsia="Century Gothic" w:hAnsi="Century Gothic" w:cs="Century Gothic"/>
        </w:rPr>
        <w:br/>
        <w:t>Duration: 3 months</w:t>
      </w:r>
      <w:r w:rsidRPr="00FE2CC4">
        <w:rPr>
          <w:rFonts w:ascii="Century Gothic" w:eastAsia="Century Gothic" w:hAnsi="Century Gothic" w:cs="Century Gothic"/>
        </w:rPr>
        <w:br/>
        <w:t>Specific goal: 1,000 water filters in Alta Verapaz, Guatemala</w:t>
      </w:r>
    </w:p>
    <w:p w14:paraId="65B97ED2" w14:textId="77777777" w:rsidR="00FE2CC4" w:rsidRDefault="00FE2CC4" w:rsidP="00FE2CC4">
      <w:pPr>
        <w:rPr>
          <w:rFonts w:ascii="Century Gothic" w:eastAsia="Century Gothic" w:hAnsi="Century Gothic" w:cs="Century Gothic"/>
          <w:b/>
          <w:bCs/>
          <w:color w:val="0070C0"/>
          <w:lang w:val="es-GT"/>
        </w:rPr>
      </w:pPr>
      <w:proofErr w:type="spellStart"/>
      <w:r w:rsidRPr="00FE2CC4">
        <w:rPr>
          <w:rFonts w:ascii="Century Gothic" w:eastAsia="Century Gothic" w:hAnsi="Century Gothic" w:cs="Century Gothic"/>
          <w:b/>
          <w:bCs/>
          <w:color w:val="0070C0"/>
          <w:lang w:val="es-GT"/>
        </w:rPr>
        <w:t>Campaign</w:t>
      </w:r>
      <w:proofErr w:type="spellEnd"/>
      <w:r w:rsidRPr="00FE2CC4">
        <w:rPr>
          <w:rFonts w:ascii="Century Gothic" w:eastAsia="Century Gothic" w:hAnsi="Century Gothic" w:cs="Century Gothic"/>
          <w:b/>
          <w:bCs/>
          <w:color w:val="0070C0"/>
          <w:lang w:val="es-GT"/>
        </w:rPr>
        <w:t xml:space="preserve"> </w:t>
      </w:r>
      <w:proofErr w:type="spellStart"/>
      <w:r w:rsidRPr="00FE2CC4">
        <w:rPr>
          <w:rFonts w:ascii="Century Gothic" w:eastAsia="Century Gothic" w:hAnsi="Century Gothic" w:cs="Century Gothic"/>
          <w:b/>
          <w:bCs/>
          <w:color w:val="0070C0"/>
          <w:lang w:val="es-GT"/>
        </w:rPr>
        <w:t>Structure</w:t>
      </w:r>
      <w:proofErr w:type="spellEnd"/>
      <w:r w:rsidRPr="00FE2CC4">
        <w:rPr>
          <w:rFonts w:ascii="Century Gothic" w:eastAsia="Century Gothic" w:hAnsi="Century Gothic" w:cs="Century Gothic"/>
          <w:b/>
          <w:bCs/>
          <w:color w:val="0070C0"/>
          <w:lang w:val="es-GT"/>
        </w:rPr>
        <w:t xml:space="preserve"> </w:t>
      </w:r>
      <w:proofErr w:type="spellStart"/>
      <w:r w:rsidRPr="00FE2CC4">
        <w:rPr>
          <w:rFonts w:ascii="Century Gothic" w:eastAsia="Century Gothic" w:hAnsi="Century Gothic" w:cs="Century Gothic"/>
          <w:b/>
          <w:bCs/>
          <w:color w:val="0070C0"/>
          <w:lang w:val="es-GT"/>
        </w:rPr>
        <w:t>Summary</w:t>
      </w:r>
      <w:proofErr w:type="spellEnd"/>
    </w:p>
    <w:p w14:paraId="0591C2C4" w14:textId="77777777" w:rsidR="00234392" w:rsidRPr="00FE2CC4" w:rsidRDefault="00234392" w:rsidP="00FE2CC4">
      <w:pPr>
        <w:rPr>
          <w:rFonts w:ascii="Century Gothic" w:eastAsia="Century Gothic" w:hAnsi="Century Gothic" w:cs="Century Gothic"/>
          <w:b/>
          <w:bCs/>
          <w:color w:val="0070C0"/>
          <w:lang w:val="es-GT"/>
        </w:rPr>
      </w:pPr>
    </w:p>
    <w:p w14:paraId="18432DA3" w14:textId="318192FB" w:rsidR="00FE2CC4" w:rsidRPr="00FE2CC4" w:rsidRDefault="00FE2CC4" w:rsidP="00234392">
      <w:pPr>
        <w:rPr>
          <w:rFonts w:ascii="Century Gothic" w:eastAsia="Century Gothic" w:hAnsi="Century Gothic" w:cs="Century Gothic"/>
          <w:b/>
          <w:bCs/>
        </w:rPr>
      </w:pPr>
      <w:r w:rsidRPr="00FE2CC4">
        <w:rPr>
          <w:rFonts w:ascii="Century Gothic" w:eastAsia="Century Gothic" w:hAnsi="Century Gothic" w:cs="Century Gothic"/>
          <w:b/>
          <w:bCs/>
          <w:color w:val="0070C0"/>
        </w:rPr>
        <w:t>Campaign name:</w:t>
      </w:r>
      <w:r w:rsidR="00FD5AEF" w:rsidRPr="00FD5AEF">
        <w:rPr>
          <w:rFonts w:ascii="Century Gothic" w:eastAsia="Century Gothic" w:hAnsi="Century Gothic" w:cs="Century Gothic"/>
          <w:b/>
          <w:bCs/>
          <w:color w:val="0070C0"/>
        </w:rPr>
        <w:t xml:space="preserve"> </w:t>
      </w:r>
      <w:r w:rsidRPr="00FE2CC4">
        <w:rPr>
          <w:rFonts w:ascii="Century Gothic" w:eastAsia="Century Gothic" w:hAnsi="Century Gothic" w:cs="Century Gothic"/>
          <w:b/>
          <w:bCs/>
          <w:i/>
          <w:iCs/>
        </w:rPr>
        <w:t>Every Drop Counts</w:t>
      </w:r>
      <w:r w:rsidRPr="00FE2CC4">
        <w:rPr>
          <w:rFonts w:ascii="Century Gothic" w:eastAsia="Century Gothic" w:hAnsi="Century Gothic" w:cs="Century Gothic"/>
          <w:b/>
          <w:bCs/>
        </w:rPr>
        <w:br/>
      </w:r>
    </w:p>
    <w:p w14:paraId="643A768B" w14:textId="4BAF11D9" w:rsidR="00FE2CC4" w:rsidRPr="00FE2CC4" w:rsidRDefault="00FE2CC4" w:rsidP="00234392">
      <w:pPr>
        <w:rPr>
          <w:rFonts w:ascii="Century Gothic" w:eastAsia="Century Gothic" w:hAnsi="Century Gothic" w:cs="Century Gothic"/>
        </w:rPr>
      </w:pPr>
      <w:r w:rsidRPr="00FE2CC4">
        <w:rPr>
          <w:rFonts w:ascii="Century Gothic" w:eastAsia="Century Gothic" w:hAnsi="Century Gothic" w:cs="Century Gothic"/>
          <w:b/>
          <w:bCs/>
          <w:color w:val="0070C0"/>
        </w:rPr>
        <w:t>Campaign objective:</w:t>
      </w:r>
      <w:r w:rsidRPr="00FE2CC4">
        <w:rPr>
          <w:rFonts w:ascii="Century Gothic" w:eastAsia="Century Gothic" w:hAnsi="Century Gothic" w:cs="Century Gothic"/>
          <w:b/>
          <w:bCs/>
        </w:rPr>
        <w:br/>
      </w:r>
      <w:r w:rsidRPr="00FE2CC4">
        <w:rPr>
          <w:rFonts w:ascii="Century Gothic" w:eastAsia="Century Gothic" w:hAnsi="Century Gothic" w:cs="Century Gothic"/>
        </w:rPr>
        <w:t xml:space="preserve">To prevent chronic child malnutrition by ensuring access to and consumption of safe water through the distribution and implementation of water purifying filters </w:t>
      </w:r>
      <w:r w:rsidR="00E90CD7" w:rsidRPr="00FE2CC4">
        <w:rPr>
          <w:rFonts w:ascii="Century Gothic" w:eastAsia="Century Gothic" w:hAnsi="Century Gothic" w:cs="Century Gothic"/>
        </w:rPr>
        <w:t>in</w:t>
      </w:r>
      <w:r w:rsidR="00E90CD7">
        <w:rPr>
          <w:rFonts w:ascii="Century Gothic" w:eastAsia="Century Gothic" w:hAnsi="Century Gothic" w:cs="Century Gothic"/>
        </w:rPr>
        <w:t xml:space="preserve"> </w:t>
      </w:r>
      <w:r w:rsidR="00E90CD7" w:rsidRPr="00FE2CC4">
        <w:rPr>
          <w:rFonts w:ascii="Century Gothic" w:eastAsia="Century Gothic" w:hAnsi="Century Gothic" w:cs="Century Gothic"/>
        </w:rPr>
        <w:t>vulnerable</w:t>
      </w:r>
      <w:r w:rsidRPr="00FE2CC4">
        <w:rPr>
          <w:rFonts w:ascii="Century Gothic" w:eastAsia="Century Gothic" w:hAnsi="Century Gothic" w:cs="Century Gothic"/>
        </w:rPr>
        <w:t xml:space="preserve"> households, contributing to the reduction of gastrointestinal diseases and improving the absorption of essential nutrients in children in San Juan </w:t>
      </w:r>
      <w:proofErr w:type="spellStart"/>
      <w:r w:rsidRPr="00FE2CC4">
        <w:rPr>
          <w:rFonts w:ascii="Century Gothic" w:eastAsia="Century Gothic" w:hAnsi="Century Gothic" w:cs="Century Gothic"/>
        </w:rPr>
        <w:t>Chamelco</w:t>
      </w:r>
      <w:proofErr w:type="spellEnd"/>
      <w:r w:rsidRPr="00FE2CC4">
        <w:rPr>
          <w:rFonts w:ascii="Century Gothic" w:eastAsia="Century Gothic" w:hAnsi="Century Gothic" w:cs="Century Gothic"/>
        </w:rPr>
        <w:t>, Alta Verapaz, Guatemala.</w:t>
      </w:r>
    </w:p>
    <w:p w14:paraId="1015F6D7" w14:textId="35173C30" w:rsidR="00FE0B15" w:rsidRPr="007C03E9" w:rsidRDefault="3458EC6E" w:rsidP="00FE2CC4">
      <w:pPr>
        <w:rPr>
          <w:rFonts w:ascii="Century Gothic" w:eastAsia="Century Gothic" w:hAnsi="Century Gothic" w:cs="Century Gothic"/>
          <w:b/>
          <w:bCs/>
          <w:color w:val="0070C0"/>
        </w:rPr>
      </w:pPr>
      <w:r w:rsidRPr="00A473B3">
        <w:rPr>
          <w:rFonts w:ascii="Century Gothic" w:hAnsi="Century Gothic"/>
        </w:rPr>
        <w:br/>
      </w:r>
      <w:r w:rsidR="007C03E9" w:rsidRPr="007C03E9">
        <w:rPr>
          <w:rFonts w:ascii="Century Gothic" w:eastAsia="Century Gothic" w:hAnsi="Century Gothic" w:cs="Century Gothic"/>
          <w:b/>
          <w:bCs/>
          <w:color w:val="0070C0"/>
        </w:rPr>
        <w:t>The</w:t>
      </w:r>
      <w:r w:rsidR="73E15E5B" w:rsidRPr="007C03E9">
        <w:rPr>
          <w:rFonts w:ascii="Century Gothic" w:eastAsia="Century Gothic" w:hAnsi="Century Gothic" w:cs="Century Gothic"/>
          <w:b/>
          <w:bCs/>
          <w:color w:val="0070C0"/>
        </w:rPr>
        <w:t xml:space="preserve"> Problem</w:t>
      </w:r>
    </w:p>
    <w:p w14:paraId="45CA7735" w14:textId="77777777" w:rsidR="007C03E9" w:rsidRPr="007C03E9" w:rsidRDefault="007C03E9" w:rsidP="007C03E9">
      <w:pPr>
        <w:jc w:val="both"/>
        <w:rPr>
          <w:rFonts w:ascii="Century Gothic" w:hAnsi="Century Gothic"/>
        </w:rPr>
      </w:pPr>
      <w:r w:rsidRPr="007C03E9">
        <w:rPr>
          <w:rFonts w:ascii="Century Gothic" w:hAnsi="Century Gothic"/>
        </w:rPr>
        <w:t>In Guatemala, 50% of children under the age of five suffer from chronic malnutrition—the highest rate in Latin America and the sixth highest in the world. This crisis is deeply tied to water access: 90% of surface water sources are contaminated, and although 87% of rural households rely on so-called “improved” water sources, many of these are intermittently clean or poorly managed. At the same time, 40% of Guatemalans lack piped water in their homes. This situation exposes families to dangerous pathogens, causing recurrent diarrheal diseases, which in turn drive both acute and chronic malnutrition. Persistent illness in childhood affects growth, immunity, cognitive development, and school attendance, perpetuating the cycle of poverty.</w:t>
      </w:r>
    </w:p>
    <w:p w14:paraId="034C03A0" w14:textId="77777777" w:rsidR="007C03E9" w:rsidRPr="007C03E9" w:rsidRDefault="007C03E9" w:rsidP="007C03E9">
      <w:pPr>
        <w:jc w:val="both"/>
        <w:rPr>
          <w:rFonts w:ascii="Century Gothic" w:hAnsi="Century Gothic"/>
        </w:rPr>
      </w:pPr>
      <w:r w:rsidRPr="007C03E9">
        <w:rPr>
          <w:rFonts w:ascii="Century Gothic" w:hAnsi="Century Gothic"/>
        </w:rPr>
        <w:t xml:space="preserve">The problem is even more critical in Alta Verapaz, one of the poorest and most vulnerable regions in the country. Home to over 80% of the population living in poverty, this department reports between 53% and 58% of rural children under five with chronic malnutrition—and in some communities, such as </w:t>
      </w:r>
      <w:proofErr w:type="spellStart"/>
      <w:r w:rsidRPr="007C03E9">
        <w:rPr>
          <w:rFonts w:ascii="Century Gothic" w:hAnsi="Century Gothic"/>
        </w:rPr>
        <w:t>Mamachaj</w:t>
      </w:r>
      <w:proofErr w:type="spellEnd"/>
      <w:r w:rsidRPr="007C03E9">
        <w:rPr>
          <w:rFonts w:ascii="Century Gothic" w:hAnsi="Century Gothic"/>
        </w:rPr>
        <w:t xml:space="preserve"> (San Juan </w:t>
      </w:r>
      <w:proofErr w:type="spellStart"/>
      <w:r w:rsidRPr="007C03E9">
        <w:rPr>
          <w:rFonts w:ascii="Century Gothic" w:hAnsi="Century Gothic"/>
        </w:rPr>
        <w:t>Chamelco</w:t>
      </w:r>
      <w:proofErr w:type="spellEnd"/>
      <w:r w:rsidRPr="007C03E9">
        <w:rPr>
          <w:rFonts w:ascii="Century Gothic" w:hAnsi="Century Gothic"/>
        </w:rPr>
        <w:t xml:space="preserve">), rates reach as high as 87%. Although access to water improved from 64% in 2000 to 81% in 2014, large gaps remain in water quality, availability, and sanitation. The </w:t>
      </w:r>
      <w:r w:rsidRPr="007C03E9">
        <w:rPr>
          <w:rFonts w:ascii="Century Gothic" w:hAnsi="Century Gothic"/>
        </w:rPr>
        <w:lastRenderedPageBreak/>
        <w:t>combination of poor water access and high rates of child malnutrition contributes to an elevated child mortality rate (17 per 1,000 live births in 2022). Without urgent intervention, these interconnected challenges—unsafe water, disease, and malnutrition—will continue to devastate communities. The implementation of this project will drastically reduce diarrheal diseases, improve nutrition, protect child development, and break this cycle of vulnerability.</w:t>
      </w:r>
    </w:p>
    <w:p w14:paraId="2FFE0112" w14:textId="77777777" w:rsidR="00BE0BD6" w:rsidRPr="007C03E9" w:rsidRDefault="00BE0BD6" w:rsidP="00BE0BD6">
      <w:pPr>
        <w:jc w:val="both"/>
        <w:rPr>
          <w:rFonts w:ascii="Century Gothic" w:hAnsi="Century Gothic"/>
        </w:rPr>
      </w:pPr>
    </w:p>
    <w:p w14:paraId="4C403CB3" w14:textId="04EDFD94" w:rsidR="00380CFF" w:rsidRPr="00380CFF" w:rsidRDefault="004B52F7" w:rsidP="00380CFF">
      <w:pPr>
        <w:rPr>
          <w:rFonts w:ascii="Century Gothic" w:eastAsia="Century Gothic" w:hAnsi="Century Gothic" w:cs="Century Gothic"/>
          <w:b/>
          <w:bCs/>
          <w:color w:val="0070C0"/>
        </w:rPr>
      </w:pPr>
      <w:r>
        <w:rPr>
          <w:rFonts w:ascii="Century Gothic" w:eastAsia="Century Gothic" w:hAnsi="Century Gothic" w:cs="Century Gothic"/>
          <w:b/>
          <w:bCs/>
          <w:color w:val="0070C0"/>
        </w:rPr>
        <w:t xml:space="preserve">The consequences are </w:t>
      </w:r>
      <w:proofErr w:type="spellStart"/>
      <w:r>
        <w:rPr>
          <w:rFonts w:ascii="Century Gothic" w:eastAsia="Century Gothic" w:hAnsi="Century Gothic" w:cs="Century Gothic"/>
          <w:b/>
          <w:bCs/>
          <w:color w:val="0070C0"/>
        </w:rPr>
        <w:t>desvastating</w:t>
      </w:r>
      <w:proofErr w:type="spellEnd"/>
    </w:p>
    <w:p w14:paraId="5E26C254" w14:textId="77777777" w:rsidR="002F069E" w:rsidRPr="002F069E" w:rsidRDefault="002F069E" w:rsidP="002F069E">
      <w:pPr>
        <w:numPr>
          <w:ilvl w:val="0"/>
          <w:numId w:val="47"/>
        </w:numPr>
        <w:rPr>
          <w:rFonts w:ascii="Century Gothic" w:hAnsi="Century Gothic"/>
        </w:rPr>
      </w:pPr>
      <w:r w:rsidRPr="002F069E">
        <w:rPr>
          <w:rFonts w:ascii="Century Gothic" w:hAnsi="Century Gothic"/>
        </w:rPr>
        <w:t>Chronic illnesses, especially among young children</w:t>
      </w:r>
    </w:p>
    <w:p w14:paraId="0FFA0808" w14:textId="77777777" w:rsidR="002F069E" w:rsidRPr="002F069E" w:rsidRDefault="002F069E" w:rsidP="002F069E">
      <w:pPr>
        <w:numPr>
          <w:ilvl w:val="0"/>
          <w:numId w:val="47"/>
        </w:numPr>
        <w:rPr>
          <w:rFonts w:ascii="Century Gothic" w:hAnsi="Century Gothic"/>
        </w:rPr>
      </w:pPr>
      <w:r w:rsidRPr="002F069E">
        <w:rPr>
          <w:rFonts w:ascii="Century Gothic" w:hAnsi="Century Gothic"/>
        </w:rPr>
        <w:t>High rates of stunting and malnutrition (+53% in Alta Verapaz)</w:t>
      </w:r>
    </w:p>
    <w:p w14:paraId="0612C385" w14:textId="77777777" w:rsidR="002F069E" w:rsidRPr="002F069E" w:rsidRDefault="002F069E" w:rsidP="002F069E">
      <w:pPr>
        <w:numPr>
          <w:ilvl w:val="0"/>
          <w:numId w:val="47"/>
        </w:numPr>
        <w:rPr>
          <w:rFonts w:ascii="Century Gothic" w:hAnsi="Century Gothic"/>
        </w:rPr>
      </w:pPr>
      <w:r w:rsidRPr="002F069E">
        <w:rPr>
          <w:rFonts w:ascii="Century Gothic" w:hAnsi="Century Gothic"/>
        </w:rPr>
        <w:t>Loss of time spent collecting or boiling water</w:t>
      </w:r>
    </w:p>
    <w:p w14:paraId="18E38A07" w14:textId="77777777" w:rsidR="002F069E" w:rsidRPr="002F069E" w:rsidRDefault="002F069E" w:rsidP="002F069E">
      <w:pPr>
        <w:numPr>
          <w:ilvl w:val="0"/>
          <w:numId w:val="47"/>
        </w:numPr>
        <w:rPr>
          <w:rFonts w:ascii="Century Gothic" w:hAnsi="Century Gothic"/>
        </w:rPr>
      </w:pPr>
      <w:r w:rsidRPr="002F069E">
        <w:rPr>
          <w:rFonts w:ascii="Century Gothic" w:hAnsi="Century Gothic"/>
        </w:rPr>
        <w:t>Weakened immune systems and delays in brain development</w:t>
      </w:r>
    </w:p>
    <w:p w14:paraId="6C32F7AC" w14:textId="77777777" w:rsidR="002F069E" w:rsidRPr="002F069E" w:rsidRDefault="002F069E" w:rsidP="002F069E">
      <w:pPr>
        <w:numPr>
          <w:ilvl w:val="0"/>
          <w:numId w:val="47"/>
        </w:numPr>
        <w:rPr>
          <w:rFonts w:ascii="Century Gothic" w:hAnsi="Century Gothic"/>
        </w:rPr>
      </w:pPr>
      <w:r w:rsidRPr="002F069E">
        <w:rPr>
          <w:rFonts w:ascii="Century Gothic" w:hAnsi="Century Gothic"/>
        </w:rPr>
        <w:t>Cycles of poverty that keep repeating</w:t>
      </w:r>
    </w:p>
    <w:p w14:paraId="7A54661C" w14:textId="77777777" w:rsidR="002F069E" w:rsidRPr="002F069E" w:rsidRDefault="002F069E" w:rsidP="002F069E">
      <w:pPr>
        <w:rPr>
          <w:rFonts w:ascii="Century Gothic" w:hAnsi="Century Gothic"/>
        </w:rPr>
      </w:pPr>
      <w:r w:rsidRPr="002F069E">
        <w:rPr>
          <w:rFonts w:ascii="Century Gothic" w:hAnsi="Century Gothic"/>
        </w:rPr>
        <w:t>Unsafe water doesn’t just cause disease — it undermines everything we try to achieve in health, education, and early childhood development.</w:t>
      </w:r>
    </w:p>
    <w:p w14:paraId="299034BA" w14:textId="77777777" w:rsidR="005E5852" w:rsidRPr="005E5852" w:rsidRDefault="007E069B" w:rsidP="005E5852">
      <w:pPr>
        <w:rPr>
          <w:rFonts w:ascii="Century Gothic" w:eastAsia="Century Gothic" w:hAnsi="Century Gothic" w:cs="Century Gothic"/>
        </w:rPr>
      </w:pPr>
      <w:r w:rsidRPr="005E5852">
        <w:rPr>
          <w:rFonts w:ascii="Century Gothic" w:hAnsi="Century Gothic"/>
        </w:rPr>
        <w:br/>
      </w:r>
      <w:r w:rsidR="002F069E" w:rsidRPr="005E5852">
        <w:rPr>
          <w:rFonts w:ascii="Century Gothic" w:eastAsia="Century Gothic" w:hAnsi="Century Gothic" w:cs="Century Gothic"/>
          <w:b/>
          <w:bCs/>
          <w:color w:val="0070C0"/>
        </w:rPr>
        <w:t>The</w:t>
      </w:r>
      <w:r w:rsidR="00FE0B15" w:rsidRPr="005E5852">
        <w:rPr>
          <w:rFonts w:ascii="Century Gothic" w:eastAsia="Century Gothic" w:hAnsi="Century Gothic" w:cs="Century Gothic"/>
          <w:b/>
          <w:bCs/>
          <w:color w:val="0070C0"/>
        </w:rPr>
        <w:t xml:space="preserve"> solu</w:t>
      </w:r>
      <w:r w:rsidR="002F069E" w:rsidRPr="005E5852">
        <w:rPr>
          <w:rFonts w:ascii="Century Gothic" w:eastAsia="Century Gothic" w:hAnsi="Century Gothic" w:cs="Century Gothic"/>
          <w:b/>
          <w:bCs/>
          <w:color w:val="0070C0"/>
        </w:rPr>
        <w:t>tion</w:t>
      </w:r>
      <w:r w:rsidRPr="005E5852">
        <w:rPr>
          <w:rFonts w:ascii="Century Gothic" w:hAnsi="Century Gothic"/>
        </w:rPr>
        <w:br/>
      </w:r>
      <w:r w:rsidR="005E5852" w:rsidRPr="005E5852">
        <w:rPr>
          <w:rFonts w:ascii="Century Gothic" w:eastAsia="Century Gothic" w:hAnsi="Century Gothic" w:cs="Century Gothic"/>
        </w:rPr>
        <w:t>Providing safe water and knowledge will help protect a family’s health for years.</w:t>
      </w:r>
    </w:p>
    <w:p w14:paraId="1C439A31" w14:textId="77777777" w:rsidR="005E5852" w:rsidRPr="005E5852" w:rsidRDefault="005E5852" w:rsidP="005E5852">
      <w:pPr>
        <w:rPr>
          <w:rFonts w:ascii="Century Gothic" w:eastAsia="Century Gothic" w:hAnsi="Century Gothic" w:cs="Century Gothic"/>
        </w:rPr>
      </w:pPr>
      <w:r w:rsidRPr="005E5852">
        <w:rPr>
          <w:rFonts w:ascii="Century Gothic" w:eastAsia="Century Gothic" w:hAnsi="Century Gothic" w:cs="Century Gothic"/>
        </w:rPr>
        <w:t xml:space="preserve">Our initiative combines community education with access to safe water to improve children’s health and nutrition. Through training sessions, families will learn key hygiene practices and how to prevent waterborne diseases. Each household will receive a water purifier filter that provides over 13,000 liters of purified water per year, significantly reducing the risk of </w:t>
      </w:r>
      <w:proofErr w:type="gramStart"/>
      <w:r w:rsidRPr="005E5852">
        <w:rPr>
          <w:rFonts w:ascii="Century Gothic" w:eastAsia="Century Gothic" w:hAnsi="Century Gothic" w:cs="Century Gothic"/>
        </w:rPr>
        <w:t>diarrheal diseases</w:t>
      </w:r>
      <w:proofErr w:type="gramEnd"/>
      <w:r w:rsidRPr="005E5852">
        <w:rPr>
          <w:rFonts w:ascii="Century Gothic" w:eastAsia="Century Gothic" w:hAnsi="Century Gothic" w:cs="Century Gothic"/>
        </w:rPr>
        <w:t>, improving nutrient absorption, and helping prevent chronic malnutrition.</w:t>
      </w:r>
    </w:p>
    <w:p w14:paraId="687EFC60" w14:textId="7FAB9AE6" w:rsidR="005E5852" w:rsidRPr="005E5852" w:rsidRDefault="005E5852" w:rsidP="005E5852">
      <w:pPr>
        <w:rPr>
          <w:rFonts w:ascii="Century Gothic" w:eastAsia="Century Gothic" w:hAnsi="Century Gothic" w:cs="Century Gothic"/>
        </w:rPr>
      </w:pPr>
      <w:r w:rsidRPr="005E5852">
        <w:rPr>
          <w:rFonts w:ascii="Century Gothic" w:eastAsia="Century Gothic" w:hAnsi="Century Gothic" w:cs="Century Gothic"/>
        </w:rPr>
        <w:t xml:space="preserve">This approach — healthy behaviors plus appropriate technology — creates long-term impact and </w:t>
      </w:r>
      <w:r>
        <w:rPr>
          <w:rFonts w:ascii="Century Gothic" w:eastAsia="Century Gothic" w:hAnsi="Century Gothic" w:cs="Century Gothic"/>
        </w:rPr>
        <w:t>sustainably transforms lives</w:t>
      </w:r>
      <w:r w:rsidRPr="005E5852">
        <w:rPr>
          <w:rFonts w:ascii="Century Gothic" w:eastAsia="Century Gothic" w:hAnsi="Century Gothic" w:cs="Century Gothic"/>
        </w:rPr>
        <w:t>.</w:t>
      </w:r>
    </w:p>
    <w:p w14:paraId="334A7930" w14:textId="6AA4E004" w:rsidR="00BE0BD6" w:rsidRPr="005E5852" w:rsidRDefault="00BE0BD6" w:rsidP="005E5852">
      <w:pPr>
        <w:rPr>
          <w:rFonts w:ascii="Century Gothic" w:eastAsia="Century Gothic" w:hAnsi="Century Gothic" w:cs="Century Gothic"/>
        </w:rPr>
      </w:pPr>
    </w:p>
    <w:p w14:paraId="3C87716E" w14:textId="24D1F590" w:rsidR="00EC4081" w:rsidRPr="00E13AAD" w:rsidRDefault="00CA5529" w:rsidP="00EC4081">
      <w:pPr>
        <w:rPr>
          <w:rFonts w:ascii="Century Gothic" w:eastAsia="Century Gothic" w:hAnsi="Century Gothic" w:cs="Century Gothic"/>
          <w:color w:val="0070C0"/>
        </w:rPr>
      </w:pPr>
      <w:r>
        <w:rPr>
          <w:rFonts w:ascii="Century Gothic" w:eastAsia="Century Gothic" w:hAnsi="Century Gothic" w:cs="Century Gothic"/>
          <w:b/>
          <w:bCs/>
          <w:color w:val="0070C0"/>
        </w:rPr>
        <w:t>Each filter</w:t>
      </w:r>
      <w:r w:rsidR="00EC4081" w:rsidRPr="00EC4081">
        <w:rPr>
          <w:rFonts w:ascii="Century Gothic" w:eastAsia="Century Gothic" w:hAnsi="Century Gothic" w:cs="Century Gothic"/>
          <w:b/>
          <w:bCs/>
          <w:color w:val="0070C0"/>
        </w:rPr>
        <w:t>:</w:t>
      </w:r>
    </w:p>
    <w:p w14:paraId="2D44B1C8" w14:textId="77777777" w:rsidR="00855105" w:rsidRPr="00855105" w:rsidRDefault="00855105" w:rsidP="00855105">
      <w:pPr>
        <w:numPr>
          <w:ilvl w:val="0"/>
          <w:numId w:val="48"/>
        </w:numPr>
        <w:rPr>
          <w:rFonts w:ascii="Century Gothic" w:eastAsia="Century Gothic" w:hAnsi="Century Gothic" w:cs="Century Gothic"/>
          <w:lang w:val="es-GT"/>
        </w:rPr>
      </w:pPr>
      <w:proofErr w:type="spellStart"/>
      <w:r w:rsidRPr="00855105">
        <w:rPr>
          <w:rFonts w:ascii="Century Gothic" w:eastAsia="Century Gothic" w:hAnsi="Century Gothic" w:cs="Century Gothic"/>
          <w:lang w:val="es-GT"/>
        </w:rPr>
        <w:t>Eliminates</w:t>
      </w:r>
      <w:proofErr w:type="spellEnd"/>
      <w:r w:rsidRPr="00855105">
        <w:rPr>
          <w:rFonts w:ascii="Century Gothic" w:eastAsia="Century Gothic" w:hAnsi="Century Gothic" w:cs="Century Gothic"/>
          <w:lang w:val="es-GT"/>
        </w:rPr>
        <w:t xml:space="preserve"> bacteria, parasites, and </w:t>
      </w:r>
      <w:proofErr w:type="spellStart"/>
      <w:r w:rsidRPr="00855105">
        <w:rPr>
          <w:rFonts w:ascii="Century Gothic" w:eastAsia="Century Gothic" w:hAnsi="Century Gothic" w:cs="Century Gothic"/>
          <w:lang w:val="es-GT"/>
        </w:rPr>
        <w:t>residues</w:t>
      </w:r>
      <w:proofErr w:type="spellEnd"/>
    </w:p>
    <w:p w14:paraId="3F651528" w14:textId="77777777" w:rsidR="00855105" w:rsidRPr="00855105" w:rsidRDefault="00855105" w:rsidP="00855105">
      <w:pPr>
        <w:numPr>
          <w:ilvl w:val="0"/>
          <w:numId w:val="48"/>
        </w:numPr>
        <w:rPr>
          <w:rFonts w:ascii="Century Gothic" w:eastAsia="Century Gothic" w:hAnsi="Century Gothic" w:cs="Century Gothic"/>
          <w:lang w:val="es-GT"/>
        </w:rPr>
      </w:pPr>
      <w:proofErr w:type="spellStart"/>
      <w:r w:rsidRPr="00855105">
        <w:rPr>
          <w:rFonts w:ascii="Century Gothic" w:eastAsia="Century Gothic" w:hAnsi="Century Gothic" w:cs="Century Gothic"/>
          <w:lang w:val="es-GT"/>
        </w:rPr>
        <w:t>Lasts</w:t>
      </w:r>
      <w:proofErr w:type="spellEnd"/>
      <w:r w:rsidRPr="00855105">
        <w:rPr>
          <w:rFonts w:ascii="Century Gothic" w:eastAsia="Century Gothic" w:hAnsi="Century Gothic" w:cs="Century Gothic"/>
          <w:lang w:val="es-GT"/>
        </w:rPr>
        <w:t xml:space="preserve"> up </w:t>
      </w:r>
      <w:proofErr w:type="spellStart"/>
      <w:r w:rsidRPr="00855105">
        <w:rPr>
          <w:rFonts w:ascii="Century Gothic" w:eastAsia="Century Gothic" w:hAnsi="Century Gothic" w:cs="Century Gothic"/>
          <w:lang w:val="es-GT"/>
        </w:rPr>
        <w:t>to</w:t>
      </w:r>
      <w:proofErr w:type="spellEnd"/>
      <w:r w:rsidRPr="00855105">
        <w:rPr>
          <w:rFonts w:ascii="Century Gothic" w:eastAsia="Century Gothic" w:hAnsi="Century Gothic" w:cs="Century Gothic"/>
          <w:lang w:val="es-GT"/>
        </w:rPr>
        <w:t xml:space="preserve"> 2 </w:t>
      </w:r>
      <w:proofErr w:type="spellStart"/>
      <w:r w:rsidRPr="00855105">
        <w:rPr>
          <w:rFonts w:ascii="Century Gothic" w:eastAsia="Century Gothic" w:hAnsi="Century Gothic" w:cs="Century Gothic"/>
          <w:lang w:val="es-GT"/>
        </w:rPr>
        <w:t>years</w:t>
      </w:r>
      <w:proofErr w:type="spellEnd"/>
    </w:p>
    <w:p w14:paraId="23E96EA8" w14:textId="77777777" w:rsidR="00855105" w:rsidRPr="00855105" w:rsidRDefault="00855105" w:rsidP="00855105">
      <w:pPr>
        <w:numPr>
          <w:ilvl w:val="0"/>
          <w:numId w:val="48"/>
        </w:numPr>
        <w:rPr>
          <w:rFonts w:ascii="Century Gothic" w:eastAsia="Century Gothic" w:hAnsi="Century Gothic" w:cs="Century Gothic"/>
          <w:lang w:val="es-GT"/>
        </w:rPr>
      </w:pPr>
      <w:proofErr w:type="spellStart"/>
      <w:r w:rsidRPr="00855105">
        <w:rPr>
          <w:rFonts w:ascii="Century Gothic" w:eastAsia="Century Gothic" w:hAnsi="Century Gothic" w:cs="Century Gothic"/>
          <w:lang w:val="es-GT"/>
        </w:rPr>
        <w:t>Requires</w:t>
      </w:r>
      <w:proofErr w:type="spellEnd"/>
      <w:r w:rsidRPr="00855105">
        <w:rPr>
          <w:rFonts w:ascii="Century Gothic" w:eastAsia="Century Gothic" w:hAnsi="Century Gothic" w:cs="Century Gothic"/>
          <w:lang w:val="es-GT"/>
        </w:rPr>
        <w:t xml:space="preserve"> no </w:t>
      </w:r>
      <w:proofErr w:type="spellStart"/>
      <w:r w:rsidRPr="00855105">
        <w:rPr>
          <w:rFonts w:ascii="Century Gothic" w:eastAsia="Century Gothic" w:hAnsi="Century Gothic" w:cs="Century Gothic"/>
          <w:lang w:val="es-GT"/>
        </w:rPr>
        <w:t>electricity</w:t>
      </w:r>
      <w:proofErr w:type="spellEnd"/>
      <w:r w:rsidRPr="00855105">
        <w:rPr>
          <w:rFonts w:ascii="Century Gothic" w:eastAsia="Century Gothic" w:hAnsi="Century Gothic" w:cs="Century Gothic"/>
          <w:lang w:val="es-GT"/>
        </w:rPr>
        <w:t xml:space="preserve"> </w:t>
      </w:r>
      <w:proofErr w:type="spellStart"/>
      <w:r w:rsidRPr="00855105">
        <w:rPr>
          <w:rFonts w:ascii="Century Gothic" w:eastAsia="Century Gothic" w:hAnsi="Century Gothic" w:cs="Century Gothic"/>
          <w:lang w:val="es-GT"/>
        </w:rPr>
        <w:t>or</w:t>
      </w:r>
      <w:proofErr w:type="spellEnd"/>
      <w:r w:rsidRPr="00855105">
        <w:rPr>
          <w:rFonts w:ascii="Century Gothic" w:eastAsia="Century Gothic" w:hAnsi="Century Gothic" w:cs="Century Gothic"/>
          <w:lang w:val="es-GT"/>
        </w:rPr>
        <w:t xml:space="preserve"> </w:t>
      </w:r>
      <w:proofErr w:type="spellStart"/>
      <w:r w:rsidRPr="00855105">
        <w:rPr>
          <w:rFonts w:ascii="Century Gothic" w:eastAsia="Century Gothic" w:hAnsi="Century Gothic" w:cs="Century Gothic"/>
          <w:lang w:val="es-GT"/>
        </w:rPr>
        <w:t>chemicals</w:t>
      </w:r>
      <w:proofErr w:type="spellEnd"/>
    </w:p>
    <w:p w14:paraId="4D46F5AD" w14:textId="77777777" w:rsidR="00855105" w:rsidRPr="00855105" w:rsidRDefault="00855105" w:rsidP="00855105">
      <w:pPr>
        <w:numPr>
          <w:ilvl w:val="0"/>
          <w:numId w:val="48"/>
        </w:numPr>
        <w:rPr>
          <w:rFonts w:ascii="Century Gothic" w:eastAsia="Century Gothic" w:hAnsi="Century Gothic" w:cs="Century Gothic"/>
        </w:rPr>
      </w:pPr>
      <w:r w:rsidRPr="00855105">
        <w:rPr>
          <w:rFonts w:ascii="Century Gothic" w:eastAsia="Century Gothic" w:hAnsi="Century Gothic" w:cs="Century Gothic"/>
        </w:rPr>
        <w:t>Keeps children healthy, in school, and growing strong</w:t>
      </w:r>
    </w:p>
    <w:p w14:paraId="364BD51A" w14:textId="77777777" w:rsidR="00855105" w:rsidRPr="00855105" w:rsidRDefault="00855105" w:rsidP="00855105">
      <w:pPr>
        <w:rPr>
          <w:rFonts w:ascii="Century Gothic" w:eastAsia="Century Gothic" w:hAnsi="Century Gothic" w:cs="Century Gothic"/>
        </w:rPr>
      </w:pPr>
      <w:r w:rsidRPr="00855105">
        <w:rPr>
          <w:rFonts w:ascii="Century Gothic" w:eastAsia="Century Gothic" w:hAnsi="Century Gothic" w:cs="Century Gothic"/>
        </w:rPr>
        <w:lastRenderedPageBreak/>
        <w:t xml:space="preserve">With a contribution starting at just </w:t>
      </w:r>
      <w:r w:rsidRPr="00855105">
        <w:rPr>
          <w:rFonts w:ascii="Century Gothic" w:eastAsia="Century Gothic" w:hAnsi="Century Gothic" w:cs="Century Gothic"/>
          <w:b/>
          <w:bCs/>
        </w:rPr>
        <w:t>$10</w:t>
      </w:r>
      <w:r w:rsidRPr="00855105">
        <w:rPr>
          <w:rFonts w:ascii="Century Gothic" w:eastAsia="Century Gothic" w:hAnsi="Century Gothic" w:cs="Century Gothic"/>
        </w:rPr>
        <w:t>, a family can have clean and safe water every day.</w:t>
      </w:r>
    </w:p>
    <w:p w14:paraId="163B0576" w14:textId="77777777" w:rsidR="00855105" w:rsidRPr="00855105" w:rsidRDefault="00855105" w:rsidP="00855105">
      <w:pPr>
        <w:rPr>
          <w:rFonts w:ascii="Century Gothic" w:eastAsia="Century Gothic" w:hAnsi="Century Gothic" w:cs="Century Gothic"/>
        </w:rPr>
      </w:pPr>
      <w:r w:rsidRPr="00855105">
        <w:rPr>
          <w:rFonts w:ascii="Century Gothic" w:eastAsia="Century Gothic" w:hAnsi="Century Gothic" w:cs="Century Gothic"/>
        </w:rPr>
        <w:t>But our work doesn’t stop there. This campaign is part of United Way Guatemala’s holistic approach to improving family well-being, including:</w:t>
      </w:r>
    </w:p>
    <w:p w14:paraId="714D507D" w14:textId="77777777" w:rsidR="00855105" w:rsidRPr="00855105" w:rsidRDefault="00855105" w:rsidP="00855105">
      <w:pPr>
        <w:numPr>
          <w:ilvl w:val="0"/>
          <w:numId w:val="49"/>
        </w:numPr>
        <w:rPr>
          <w:rFonts w:ascii="Century Gothic" w:eastAsia="Century Gothic" w:hAnsi="Century Gothic" w:cs="Century Gothic"/>
          <w:lang w:val="es-GT"/>
        </w:rPr>
      </w:pPr>
      <w:proofErr w:type="spellStart"/>
      <w:r w:rsidRPr="00855105">
        <w:rPr>
          <w:rFonts w:ascii="Century Gothic" w:eastAsia="Century Gothic" w:hAnsi="Century Gothic" w:cs="Century Gothic"/>
          <w:lang w:val="es-GT"/>
        </w:rPr>
        <w:t>Family</w:t>
      </w:r>
      <w:proofErr w:type="spellEnd"/>
      <w:r w:rsidRPr="00855105">
        <w:rPr>
          <w:rFonts w:ascii="Century Gothic" w:eastAsia="Century Gothic" w:hAnsi="Century Gothic" w:cs="Century Gothic"/>
          <w:lang w:val="es-GT"/>
        </w:rPr>
        <w:t xml:space="preserve"> </w:t>
      </w:r>
      <w:proofErr w:type="spellStart"/>
      <w:r w:rsidRPr="00855105">
        <w:rPr>
          <w:rFonts w:ascii="Century Gothic" w:eastAsia="Century Gothic" w:hAnsi="Century Gothic" w:cs="Century Gothic"/>
          <w:lang w:val="es-GT"/>
        </w:rPr>
        <w:t>gardens</w:t>
      </w:r>
      <w:proofErr w:type="spellEnd"/>
      <w:r w:rsidRPr="00855105">
        <w:rPr>
          <w:rFonts w:ascii="Century Gothic" w:eastAsia="Century Gothic" w:hAnsi="Century Gothic" w:cs="Century Gothic"/>
          <w:lang w:val="es-GT"/>
        </w:rPr>
        <w:t xml:space="preserve"> </w:t>
      </w:r>
      <w:proofErr w:type="spellStart"/>
      <w:r w:rsidRPr="00855105">
        <w:rPr>
          <w:rFonts w:ascii="Century Gothic" w:eastAsia="Century Gothic" w:hAnsi="Century Gothic" w:cs="Century Gothic"/>
          <w:lang w:val="es-GT"/>
        </w:rPr>
        <w:t>for</w:t>
      </w:r>
      <w:proofErr w:type="spellEnd"/>
      <w:r w:rsidRPr="00855105">
        <w:rPr>
          <w:rFonts w:ascii="Century Gothic" w:eastAsia="Century Gothic" w:hAnsi="Century Gothic" w:cs="Century Gothic"/>
          <w:lang w:val="es-GT"/>
        </w:rPr>
        <w:t xml:space="preserve"> </w:t>
      </w:r>
      <w:proofErr w:type="spellStart"/>
      <w:r w:rsidRPr="00855105">
        <w:rPr>
          <w:rFonts w:ascii="Century Gothic" w:eastAsia="Century Gothic" w:hAnsi="Century Gothic" w:cs="Century Gothic"/>
          <w:lang w:val="es-GT"/>
        </w:rPr>
        <w:t>nutritious</w:t>
      </w:r>
      <w:proofErr w:type="spellEnd"/>
      <w:r w:rsidRPr="00855105">
        <w:rPr>
          <w:rFonts w:ascii="Century Gothic" w:eastAsia="Century Gothic" w:hAnsi="Century Gothic" w:cs="Century Gothic"/>
          <w:lang w:val="es-GT"/>
        </w:rPr>
        <w:t xml:space="preserve"> </w:t>
      </w:r>
      <w:proofErr w:type="spellStart"/>
      <w:r w:rsidRPr="00855105">
        <w:rPr>
          <w:rFonts w:ascii="Century Gothic" w:eastAsia="Century Gothic" w:hAnsi="Century Gothic" w:cs="Century Gothic"/>
          <w:lang w:val="es-GT"/>
        </w:rPr>
        <w:t>food</w:t>
      </w:r>
      <w:proofErr w:type="spellEnd"/>
    </w:p>
    <w:p w14:paraId="3E15B655" w14:textId="77777777" w:rsidR="00855105" w:rsidRPr="00855105" w:rsidRDefault="00855105" w:rsidP="00855105">
      <w:pPr>
        <w:numPr>
          <w:ilvl w:val="0"/>
          <w:numId w:val="49"/>
        </w:numPr>
        <w:rPr>
          <w:rFonts w:ascii="Century Gothic" w:eastAsia="Century Gothic" w:hAnsi="Century Gothic" w:cs="Century Gothic"/>
        </w:rPr>
      </w:pPr>
      <w:proofErr w:type="gramStart"/>
      <w:r w:rsidRPr="00855105">
        <w:rPr>
          <w:rFonts w:ascii="Century Gothic" w:eastAsia="Century Gothic" w:hAnsi="Century Gothic" w:cs="Century Gothic"/>
        </w:rPr>
        <w:t>Training for</w:t>
      </w:r>
      <w:proofErr w:type="gramEnd"/>
      <w:r w:rsidRPr="00855105">
        <w:rPr>
          <w:rFonts w:ascii="Century Gothic" w:eastAsia="Century Gothic" w:hAnsi="Century Gothic" w:cs="Century Gothic"/>
        </w:rPr>
        <w:t xml:space="preserve"> mothers in hygiene and healthy cooking</w:t>
      </w:r>
    </w:p>
    <w:p w14:paraId="6200BC82" w14:textId="77777777" w:rsidR="00855105" w:rsidRPr="00855105" w:rsidRDefault="00855105" w:rsidP="00855105">
      <w:pPr>
        <w:numPr>
          <w:ilvl w:val="0"/>
          <w:numId w:val="49"/>
        </w:numPr>
        <w:rPr>
          <w:rFonts w:ascii="Century Gothic" w:eastAsia="Century Gothic" w:hAnsi="Century Gothic" w:cs="Century Gothic"/>
        </w:rPr>
      </w:pPr>
      <w:r w:rsidRPr="00855105">
        <w:rPr>
          <w:rFonts w:ascii="Century Gothic" w:eastAsia="Century Gothic" w:hAnsi="Century Gothic" w:cs="Century Gothic"/>
        </w:rPr>
        <w:t xml:space="preserve">Behavior </w:t>
      </w:r>
      <w:proofErr w:type="gramStart"/>
      <w:r w:rsidRPr="00855105">
        <w:rPr>
          <w:rFonts w:ascii="Century Gothic" w:eastAsia="Century Gothic" w:hAnsi="Century Gothic" w:cs="Century Gothic"/>
        </w:rPr>
        <w:t>change</w:t>
      </w:r>
      <w:proofErr w:type="gramEnd"/>
      <w:r w:rsidRPr="00855105">
        <w:rPr>
          <w:rFonts w:ascii="Century Gothic" w:eastAsia="Century Gothic" w:hAnsi="Century Gothic" w:cs="Century Gothic"/>
        </w:rPr>
        <w:t xml:space="preserve"> programs for safe water use and handwashing</w:t>
      </w:r>
    </w:p>
    <w:p w14:paraId="514CBB11" w14:textId="77777777" w:rsidR="00855105" w:rsidRPr="00855105" w:rsidRDefault="00855105" w:rsidP="00855105">
      <w:pPr>
        <w:numPr>
          <w:ilvl w:val="0"/>
          <w:numId w:val="49"/>
        </w:numPr>
        <w:rPr>
          <w:rFonts w:ascii="Century Gothic" w:eastAsia="Century Gothic" w:hAnsi="Century Gothic" w:cs="Century Gothic"/>
          <w:lang w:val="es-GT"/>
        </w:rPr>
      </w:pPr>
      <w:r w:rsidRPr="00855105">
        <w:rPr>
          <w:rFonts w:ascii="Century Gothic" w:eastAsia="Century Gothic" w:hAnsi="Century Gothic" w:cs="Century Gothic"/>
          <w:lang w:val="es-GT"/>
        </w:rPr>
        <w:t xml:space="preserve">Concrete </w:t>
      </w:r>
      <w:proofErr w:type="spellStart"/>
      <w:r w:rsidRPr="00855105">
        <w:rPr>
          <w:rFonts w:ascii="Century Gothic" w:eastAsia="Century Gothic" w:hAnsi="Century Gothic" w:cs="Century Gothic"/>
          <w:lang w:val="es-GT"/>
        </w:rPr>
        <w:t>floors</w:t>
      </w:r>
      <w:proofErr w:type="spellEnd"/>
      <w:r w:rsidRPr="00855105">
        <w:rPr>
          <w:rFonts w:ascii="Century Gothic" w:eastAsia="Century Gothic" w:hAnsi="Century Gothic" w:cs="Century Gothic"/>
          <w:lang w:val="es-GT"/>
        </w:rPr>
        <w:t xml:space="preserve"> </w:t>
      </w:r>
      <w:proofErr w:type="spellStart"/>
      <w:r w:rsidRPr="00855105">
        <w:rPr>
          <w:rFonts w:ascii="Century Gothic" w:eastAsia="Century Gothic" w:hAnsi="Century Gothic" w:cs="Century Gothic"/>
          <w:lang w:val="es-GT"/>
        </w:rPr>
        <w:t>to</w:t>
      </w:r>
      <w:proofErr w:type="spellEnd"/>
      <w:r w:rsidRPr="00855105">
        <w:rPr>
          <w:rFonts w:ascii="Century Gothic" w:eastAsia="Century Gothic" w:hAnsi="Century Gothic" w:cs="Century Gothic"/>
          <w:lang w:val="es-GT"/>
        </w:rPr>
        <w:t xml:space="preserve"> </w:t>
      </w:r>
      <w:proofErr w:type="spellStart"/>
      <w:r w:rsidRPr="00855105">
        <w:rPr>
          <w:rFonts w:ascii="Century Gothic" w:eastAsia="Century Gothic" w:hAnsi="Century Gothic" w:cs="Century Gothic"/>
          <w:lang w:val="es-GT"/>
        </w:rPr>
        <w:t>eliminate</w:t>
      </w:r>
      <w:proofErr w:type="spellEnd"/>
      <w:r w:rsidRPr="00855105">
        <w:rPr>
          <w:rFonts w:ascii="Century Gothic" w:eastAsia="Century Gothic" w:hAnsi="Century Gothic" w:cs="Century Gothic"/>
          <w:lang w:val="es-GT"/>
        </w:rPr>
        <w:t xml:space="preserve"> parasites</w:t>
      </w:r>
    </w:p>
    <w:p w14:paraId="07B14DFA" w14:textId="77777777" w:rsidR="00855105" w:rsidRPr="00855105" w:rsidRDefault="00855105" w:rsidP="00855105">
      <w:pPr>
        <w:numPr>
          <w:ilvl w:val="0"/>
          <w:numId w:val="49"/>
        </w:numPr>
        <w:rPr>
          <w:rFonts w:ascii="Century Gothic" w:eastAsia="Century Gothic" w:hAnsi="Century Gothic" w:cs="Century Gothic"/>
        </w:rPr>
      </w:pPr>
      <w:r w:rsidRPr="00855105">
        <w:rPr>
          <w:rFonts w:ascii="Century Gothic" w:eastAsia="Century Gothic" w:hAnsi="Century Gothic" w:cs="Century Gothic"/>
        </w:rPr>
        <w:t>Savings groups to help mothers strengthen financial resilience</w:t>
      </w:r>
    </w:p>
    <w:p w14:paraId="38091848" w14:textId="77777777" w:rsidR="00855105" w:rsidRPr="00855105" w:rsidRDefault="00855105" w:rsidP="00855105">
      <w:pPr>
        <w:rPr>
          <w:rFonts w:ascii="Century Gothic" w:eastAsia="Century Gothic" w:hAnsi="Century Gothic" w:cs="Century Gothic"/>
        </w:rPr>
      </w:pPr>
      <w:r w:rsidRPr="00855105">
        <w:rPr>
          <w:rFonts w:ascii="Century Gothic" w:eastAsia="Century Gothic" w:hAnsi="Century Gothic" w:cs="Century Gothic"/>
        </w:rPr>
        <w:t>Clean water amplifies all these efforts. It is the starting point for transformation.</w:t>
      </w:r>
    </w:p>
    <w:p w14:paraId="4FF55F4B" w14:textId="77777777" w:rsidR="00855105" w:rsidRPr="00855105" w:rsidRDefault="00855105" w:rsidP="00855105">
      <w:pPr>
        <w:rPr>
          <w:rFonts w:ascii="Century Gothic" w:eastAsia="Century Gothic" w:hAnsi="Century Gothic" w:cs="Century Gothic"/>
        </w:rPr>
      </w:pPr>
      <w:r w:rsidRPr="00855105">
        <w:rPr>
          <w:rFonts w:ascii="Century Gothic" w:eastAsia="Century Gothic" w:hAnsi="Century Gothic" w:cs="Century Gothic"/>
          <w:b/>
          <w:bCs/>
          <w:color w:val="0070C0"/>
        </w:rPr>
        <w:t>Cost Transparency:</w:t>
      </w:r>
      <w:r w:rsidRPr="00855105">
        <w:rPr>
          <w:rFonts w:ascii="Century Gothic" w:eastAsia="Century Gothic" w:hAnsi="Century Gothic" w:cs="Century Gothic"/>
          <w:b/>
          <w:bCs/>
          <w:color w:val="0070C0"/>
        </w:rPr>
        <w:br/>
      </w:r>
      <w:r w:rsidRPr="00855105">
        <w:rPr>
          <w:rFonts w:ascii="Century Gothic" w:eastAsia="Century Gothic" w:hAnsi="Century Gothic" w:cs="Century Gothic"/>
        </w:rPr>
        <w:t xml:space="preserve">With just </w:t>
      </w:r>
      <w:r w:rsidRPr="00855105">
        <w:rPr>
          <w:rFonts w:ascii="Century Gothic" w:eastAsia="Century Gothic" w:hAnsi="Century Gothic" w:cs="Century Gothic"/>
          <w:b/>
          <w:bCs/>
        </w:rPr>
        <w:t>$10</w:t>
      </w:r>
      <w:r w:rsidRPr="00855105">
        <w:rPr>
          <w:rFonts w:ascii="Century Gothic" w:eastAsia="Century Gothic" w:hAnsi="Century Gothic" w:cs="Century Gothic"/>
        </w:rPr>
        <w:t>, you will help families gain access to safe water.</w:t>
      </w:r>
    </w:p>
    <w:p w14:paraId="3B56C662" w14:textId="77777777" w:rsidR="00AF2B12" w:rsidRDefault="00AF2B12" w:rsidP="00AF2B12">
      <w:pPr>
        <w:jc w:val="both"/>
        <w:rPr>
          <w:rFonts w:ascii="Century Gothic" w:eastAsia="Century Gothic" w:hAnsi="Century Gothic" w:cs="Century Gothic"/>
          <w:b/>
          <w:bCs/>
          <w:color w:val="0070C0"/>
        </w:rPr>
      </w:pPr>
      <w:r w:rsidRPr="00AF2B12">
        <w:rPr>
          <w:rFonts w:ascii="Century Gothic" w:eastAsia="Century Gothic" w:hAnsi="Century Gothic" w:cs="Century Gothic"/>
          <w:b/>
          <w:bCs/>
          <w:color w:val="0070C0"/>
        </w:rPr>
        <w:t>The amount you invest will be transformed into:</w:t>
      </w:r>
    </w:p>
    <w:tbl>
      <w:tblPr>
        <w:tblStyle w:val="Tablaconcuadrcula"/>
        <w:tblW w:w="0" w:type="auto"/>
        <w:tblLook w:val="04A0" w:firstRow="1" w:lastRow="0" w:firstColumn="1" w:lastColumn="0" w:noHBand="0" w:noVBand="1"/>
      </w:tblPr>
      <w:tblGrid>
        <w:gridCol w:w="1271"/>
        <w:gridCol w:w="7359"/>
      </w:tblGrid>
      <w:tr w:rsidR="00327959" w14:paraId="6A6EABF0" w14:textId="77777777" w:rsidTr="00327959">
        <w:tc>
          <w:tcPr>
            <w:tcW w:w="1271" w:type="dxa"/>
          </w:tcPr>
          <w:p w14:paraId="560B3778" w14:textId="5957EF20" w:rsidR="00327959" w:rsidRDefault="0061408F" w:rsidP="00AF2B12">
            <w:pPr>
              <w:jc w:val="both"/>
              <w:rPr>
                <w:rFonts w:ascii="Century Gothic" w:eastAsia="Century Gothic" w:hAnsi="Century Gothic" w:cs="Century Gothic"/>
                <w:b/>
                <w:bCs/>
                <w:color w:val="0070C0"/>
              </w:rPr>
            </w:pPr>
            <w:r>
              <w:rPr>
                <w:rFonts w:ascii="Century Gothic" w:eastAsia="Century Gothic" w:hAnsi="Century Gothic" w:cs="Century Gothic"/>
                <w:b/>
                <w:bCs/>
                <w:color w:val="0070C0"/>
              </w:rPr>
              <w:t>Amount</w:t>
            </w:r>
          </w:p>
        </w:tc>
        <w:tc>
          <w:tcPr>
            <w:tcW w:w="7359" w:type="dxa"/>
          </w:tcPr>
          <w:p w14:paraId="075BDE60" w14:textId="44719E67" w:rsidR="00327959" w:rsidRDefault="0061408F" w:rsidP="00AF2B12">
            <w:pPr>
              <w:jc w:val="both"/>
              <w:rPr>
                <w:rFonts w:ascii="Century Gothic" w:eastAsia="Century Gothic" w:hAnsi="Century Gothic" w:cs="Century Gothic"/>
                <w:b/>
                <w:bCs/>
                <w:color w:val="0070C0"/>
              </w:rPr>
            </w:pPr>
            <w:r>
              <w:rPr>
                <w:rFonts w:ascii="Century Gothic" w:eastAsia="Century Gothic" w:hAnsi="Century Gothic" w:cs="Century Gothic"/>
                <w:b/>
                <w:bCs/>
                <w:color w:val="0070C0"/>
              </w:rPr>
              <w:t>Description</w:t>
            </w:r>
          </w:p>
        </w:tc>
      </w:tr>
      <w:tr w:rsidR="00327959" w14:paraId="11629CF5" w14:textId="77777777" w:rsidTr="00327959">
        <w:tc>
          <w:tcPr>
            <w:tcW w:w="1271" w:type="dxa"/>
          </w:tcPr>
          <w:p w14:paraId="32C716B1" w14:textId="29BD7540" w:rsidR="00327959" w:rsidRPr="00FD5AEF" w:rsidRDefault="0061408F" w:rsidP="00815806">
            <w:pPr>
              <w:jc w:val="center"/>
              <w:rPr>
                <w:rFonts w:ascii="Century Gothic" w:eastAsia="Century Gothic" w:hAnsi="Century Gothic" w:cs="Century Gothic"/>
                <w:sz w:val="20"/>
                <w:szCs w:val="20"/>
              </w:rPr>
            </w:pPr>
            <w:r w:rsidRPr="00FD5AEF">
              <w:rPr>
                <w:rFonts w:ascii="Century Gothic" w:eastAsia="Century Gothic" w:hAnsi="Century Gothic" w:cs="Century Gothic"/>
                <w:sz w:val="20"/>
                <w:szCs w:val="20"/>
              </w:rPr>
              <w:t>10</w:t>
            </w:r>
          </w:p>
        </w:tc>
        <w:tc>
          <w:tcPr>
            <w:tcW w:w="7359" w:type="dxa"/>
          </w:tcPr>
          <w:p w14:paraId="1ABE4B7C" w14:textId="1F1E9163" w:rsidR="00327959" w:rsidRPr="00FD5AEF" w:rsidRDefault="0095590F" w:rsidP="00AF2B12">
            <w:pPr>
              <w:jc w:val="both"/>
              <w:rPr>
                <w:rFonts w:ascii="Century Gothic" w:eastAsia="Century Gothic" w:hAnsi="Century Gothic" w:cs="Century Gothic"/>
                <w:color w:val="0070C0"/>
                <w:sz w:val="20"/>
                <w:szCs w:val="20"/>
              </w:rPr>
            </w:pPr>
            <w:r w:rsidRPr="00FD5AEF">
              <w:rPr>
                <w:rFonts w:ascii="Century Gothic" w:eastAsia="Century Gothic" w:hAnsi="Century Gothic" w:cs="Century Gothic"/>
                <w:sz w:val="20"/>
                <w:szCs w:val="20"/>
              </w:rPr>
              <w:t>With your help, one child will stop getting sick from drinking contaminated water</w:t>
            </w:r>
          </w:p>
        </w:tc>
      </w:tr>
      <w:tr w:rsidR="00327959" w14:paraId="51AE2B35" w14:textId="77777777" w:rsidTr="00327959">
        <w:tc>
          <w:tcPr>
            <w:tcW w:w="1271" w:type="dxa"/>
          </w:tcPr>
          <w:p w14:paraId="0F2C0C5E" w14:textId="3667364E" w:rsidR="00327959" w:rsidRPr="00FD5AEF" w:rsidRDefault="0061408F" w:rsidP="00815806">
            <w:pPr>
              <w:jc w:val="center"/>
              <w:rPr>
                <w:rFonts w:ascii="Century Gothic" w:eastAsia="Century Gothic" w:hAnsi="Century Gothic" w:cs="Century Gothic"/>
                <w:sz w:val="20"/>
                <w:szCs w:val="20"/>
              </w:rPr>
            </w:pPr>
            <w:r w:rsidRPr="00FD5AEF">
              <w:rPr>
                <w:rFonts w:ascii="Century Gothic" w:eastAsia="Century Gothic" w:hAnsi="Century Gothic" w:cs="Century Gothic"/>
                <w:sz w:val="20"/>
                <w:szCs w:val="20"/>
              </w:rPr>
              <w:t>20</w:t>
            </w:r>
          </w:p>
        </w:tc>
        <w:tc>
          <w:tcPr>
            <w:tcW w:w="7359" w:type="dxa"/>
          </w:tcPr>
          <w:p w14:paraId="27E32FD1" w14:textId="156E78EA" w:rsidR="00327959" w:rsidRPr="00FD5AEF" w:rsidRDefault="00E3339C" w:rsidP="00AF2B12">
            <w:pPr>
              <w:jc w:val="both"/>
              <w:rPr>
                <w:rFonts w:ascii="Century Gothic" w:eastAsia="Century Gothic" w:hAnsi="Century Gothic" w:cs="Century Gothic"/>
                <w:sz w:val="20"/>
                <w:szCs w:val="20"/>
              </w:rPr>
            </w:pPr>
            <w:r w:rsidRPr="00FD5AEF">
              <w:rPr>
                <w:rFonts w:ascii="Century Gothic" w:eastAsia="Century Gothic" w:hAnsi="Century Gothic" w:cs="Century Gothic"/>
                <w:sz w:val="20"/>
                <w:szCs w:val="20"/>
              </w:rPr>
              <w:t>3 children will keep learning in school because their homes will have clean water</w:t>
            </w:r>
          </w:p>
        </w:tc>
      </w:tr>
      <w:tr w:rsidR="00327959" w14:paraId="1E5BD082" w14:textId="77777777" w:rsidTr="00327959">
        <w:tc>
          <w:tcPr>
            <w:tcW w:w="1271" w:type="dxa"/>
          </w:tcPr>
          <w:p w14:paraId="21BC78A2" w14:textId="4A97E112" w:rsidR="00327959" w:rsidRPr="00FD5AEF" w:rsidRDefault="0061408F" w:rsidP="00815806">
            <w:pPr>
              <w:jc w:val="center"/>
              <w:rPr>
                <w:rFonts w:ascii="Century Gothic" w:eastAsia="Century Gothic" w:hAnsi="Century Gothic" w:cs="Century Gothic"/>
                <w:sz w:val="20"/>
                <w:szCs w:val="20"/>
              </w:rPr>
            </w:pPr>
            <w:r w:rsidRPr="00FD5AEF">
              <w:rPr>
                <w:rFonts w:ascii="Century Gothic" w:eastAsia="Century Gothic" w:hAnsi="Century Gothic" w:cs="Century Gothic"/>
                <w:sz w:val="20"/>
                <w:szCs w:val="20"/>
              </w:rPr>
              <w:t>50</w:t>
            </w:r>
          </w:p>
        </w:tc>
        <w:tc>
          <w:tcPr>
            <w:tcW w:w="7359" w:type="dxa"/>
          </w:tcPr>
          <w:p w14:paraId="566C934D" w14:textId="4A5CE5DB" w:rsidR="00327959" w:rsidRPr="00FD5AEF" w:rsidRDefault="00E3339C" w:rsidP="00AF2B12">
            <w:pPr>
              <w:jc w:val="both"/>
              <w:rPr>
                <w:rFonts w:ascii="Century Gothic" w:eastAsia="Century Gothic" w:hAnsi="Century Gothic" w:cs="Century Gothic"/>
                <w:sz w:val="20"/>
                <w:szCs w:val="20"/>
              </w:rPr>
            </w:pPr>
            <w:r w:rsidRPr="00FD5AEF">
              <w:rPr>
                <w:rFonts w:ascii="Century Gothic" w:eastAsia="Century Gothic" w:hAnsi="Century Gothic" w:cs="Century Gothic"/>
                <w:sz w:val="20"/>
                <w:szCs w:val="20"/>
              </w:rPr>
              <w:t>One family will live with peace of mind, knowing their children are protected from diseases for 2 years</w:t>
            </w:r>
          </w:p>
        </w:tc>
      </w:tr>
      <w:tr w:rsidR="00327959" w14:paraId="08828114" w14:textId="77777777" w:rsidTr="00327959">
        <w:tc>
          <w:tcPr>
            <w:tcW w:w="1271" w:type="dxa"/>
          </w:tcPr>
          <w:p w14:paraId="435AD568" w14:textId="404F529B" w:rsidR="00327959" w:rsidRPr="00FD5AEF" w:rsidRDefault="0061408F" w:rsidP="00815806">
            <w:pPr>
              <w:jc w:val="center"/>
              <w:rPr>
                <w:rFonts w:ascii="Century Gothic" w:eastAsia="Century Gothic" w:hAnsi="Century Gothic" w:cs="Century Gothic"/>
                <w:sz w:val="20"/>
                <w:szCs w:val="20"/>
              </w:rPr>
            </w:pPr>
            <w:r w:rsidRPr="00FD5AEF">
              <w:rPr>
                <w:rFonts w:ascii="Century Gothic" w:eastAsia="Century Gothic" w:hAnsi="Century Gothic" w:cs="Century Gothic"/>
                <w:sz w:val="20"/>
                <w:szCs w:val="20"/>
              </w:rPr>
              <w:t>100</w:t>
            </w:r>
          </w:p>
        </w:tc>
        <w:tc>
          <w:tcPr>
            <w:tcW w:w="7359" w:type="dxa"/>
          </w:tcPr>
          <w:p w14:paraId="0EB9C9E1" w14:textId="1C5F2C2E" w:rsidR="00327959" w:rsidRPr="00FD5AEF" w:rsidRDefault="00E3339C" w:rsidP="00AF2B12">
            <w:pPr>
              <w:jc w:val="both"/>
              <w:rPr>
                <w:rFonts w:ascii="Century Gothic" w:eastAsia="Century Gothic" w:hAnsi="Century Gothic" w:cs="Century Gothic"/>
                <w:sz w:val="20"/>
                <w:szCs w:val="20"/>
              </w:rPr>
            </w:pPr>
            <w:r w:rsidRPr="00FD5AEF">
              <w:rPr>
                <w:rFonts w:ascii="Century Gothic" w:eastAsia="Century Gothic" w:hAnsi="Century Gothic" w:cs="Century Gothic"/>
                <w:sz w:val="20"/>
                <w:szCs w:val="20"/>
              </w:rPr>
              <w:t>2 families will cook every meal with safe water, ensuring health and nutrition for their children</w:t>
            </w:r>
          </w:p>
        </w:tc>
      </w:tr>
      <w:tr w:rsidR="00327959" w14:paraId="5FCBE24C" w14:textId="77777777" w:rsidTr="00327959">
        <w:tc>
          <w:tcPr>
            <w:tcW w:w="1271" w:type="dxa"/>
          </w:tcPr>
          <w:p w14:paraId="119E828F" w14:textId="7D47137A" w:rsidR="00327959" w:rsidRPr="00FD5AEF" w:rsidRDefault="0061408F" w:rsidP="00815806">
            <w:pPr>
              <w:jc w:val="center"/>
              <w:rPr>
                <w:rFonts w:ascii="Century Gothic" w:eastAsia="Century Gothic" w:hAnsi="Century Gothic" w:cs="Century Gothic"/>
                <w:sz w:val="20"/>
                <w:szCs w:val="20"/>
              </w:rPr>
            </w:pPr>
            <w:r w:rsidRPr="00FD5AEF">
              <w:rPr>
                <w:rFonts w:ascii="Century Gothic" w:eastAsia="Century Gothic" w:hAnsi="Century Gothic" w:cs="Century Gothic"/>
                <w:sz w:val="20"/>
                <w:szCs w:val="20"/>
              </w:rPr>
              <w:t>200</w:t>
            </w:r>
          </w:p>
        </w:tc>
        <w:tc>
          <w:tcPr>
            <w:tcW w:w="7359" w:type="dxa"/>
          </w:tcPr>
          <w:p w14:paraId="09035476" w14:textId="3BAA58E7" w:rsidR="00327959" w:rsidRPr="00FD5AEF" w:rsidRDefault="00E3339C" w:rsidP="00AF2B12">
            <w:pPr>
              <w:jc w:val="both"/>
              <w:rPr>
                <w:rFonts w:ascii="Century Gothic" w:eastAsia="Century Gothic" w:hAnsi="Century Gothic" w:cs="Century Gothic"/>
                <w:sz w:val="20"/>
                <w:szCs w:val="20"/>
              </w:rPr>
            </w:pPr>
            <w:r w:rsidRPr="00FD5AEF">
              <w:rPr>
                <w:rFonts w:ascii="Century Gothic" w:eastAsia="Century Gothic" w:hAnsi="Century Gothic" w:cs="Century Gothic"/>
                <w:sz w:val="20"/>
                <w:szCs w:val="20"/>
              </w:rPr>
              <w:t>4 families will break the cycle of malnutrition by having clean water for 2 years</w:t>
            </w:r>
          </w:p>
        </w:tc>
      </w:tr>
      <w:tr w:rsidR="00327959" w14:paraId="498C905F" w14:textId="77777777" w:rsidTr="00327959">
        <w:tc>
          <w:tcPr>
            <w:tcW w:w="1271" w:type="dxa"/>
          </w:tcPr>
          <w:p w14:paraId="2BB556A0" w14:textId="3DE52C6C" w:rsidR="00327959" w:rsidRPr="00FD5AEF" w:rsidRDefault="0061408F" w:rsidP="00815806">
            <w:pPr>
              <w:jc w:val="center"/>
              <w:rPr>
                <w:rFonts w:ascii="Century Gothic" w:eastAsia="Century Gothic" w:hAnsi="Century Gothic" w:cs="Century Gothic"/>
                <w:sz w:val="20"/>
                <w:szCs w:val="20"/>
              </w:rPr>
            </w:pPr>
            <w:r w:rsidRPr="00FD5AEF">
              <w:rPr>
                <w:rFonts w:ascii="Century Gothic" w:eastAsia="Century Gothic" w:hAnsi="Century Gothic" w:cs="Century Gothic"/>
                <w:sz w:val="20"/>
                <w:szCs w:val="20"/>
              </w:rPr>
              <w:t>300</w:t>
            </w:r>
          </w:p>
        </w:tc>
        <w:tc>
          <w:tcPr>
            <w:tcW w:w="7359" w:type="dxa"/>
          </w:tcPr>
          <w:p w14:paraId="66C909DF" w14:textId="00C33CDF" w:rsidR="00327959" w:rsidRPr="00FD5AEF" w:rsidRDefault="00E3339C" w:rsidP="00AF2B12">
            <w:pPr>
              <w:jc w:val="both"/>
              <w:rPr>
                <w:rFonts w:ascii="Century Gothic" w:eastAsia="Century Gothic" w:hAnsi="Century Gothic" w:cs="Century Gothic"/>
                <w:sz w:val="20"/>
                <w:szCs w:val="20"/>
              </w:rPr>
            </w:pPr>
            <w:r w:rsidRPr="00FD5AEF">
              <w:rPr>
                <w:rFonts w:ascii="Century Gothic" w:eastAsia="Century Gothic" w:hAnsi="Century Gothic" w:cs="Century Gothic"/>
                <w:sz w:val="20"/>
                <w:szCs w:val="20"/>
              </w:rPr>
              <w:t>6 families will give their children food prepared safely, day after day</w:t>
            </w:r>
          </w:p>
        </w:tc>
      </w:tr>
      <w:tr w:rsidR="00F45DE1" w14:paraId="57D8D870" w14:textId="77777777" w:rsidTr="00327959">
        <w:tc>
          <w:tcPr>
            <w:tcW w:w="1271" w:type="dxa"/>
          </w:tcPr>
          <w:p w14:paraId="00423A60" w14:textId="1DE64C53" w:rsidR="00F45DE1" w:rsidRPr="00FD5AEF" w:rsidRDefault="0061408F" w:rsidP="00815806">
            <w:pPr>
              <w:jc w:val="center"/>
              <w:rPr>
                <w:rFonts w:ascii="Century Gothic" w:eastAsia="Century Gothic" w:hAnsi="Century Gothic" w:cs="Century Gothic"/>
                <w:sz w:val="20"/>
                <w:szCs w:val="20"/>
              </w:rPr>
            </w:pPr>
            <w:r w:rsidRPr="00FD5AEF">
              <w:rPr>
                <w:rFonts w:ascii="Century Gothic" w:eastAsia="Century Gothic" w:hAnsi="Century Gothic" w:cs="Century Gothic"/>
                <w:sz w:val="20"/>
                <w:szCs w:val="20"/>
              </w:rPr>
              <w:t>400</w:t>
            </w:r>
          </w:p>
        </w:tc>
        <w:tc>
          <w:tcPr>
            <w:tcW w:w="7359" w:type="dxa"/>
          </w:tcPr>
          <w:p w14:paraId="07C62728" w14:textId="1D02B008" w:rsidR="00F45DE1" w:rsidRPr="00FD5AEF" w:rsidRDefault="006A651E" w:rsidP="00AF2B12">
            <w:pPr>
              <w:jc w:val="both"/>
              <w:rPr>
                <w:rFonts w:ascii="Century Gothic" w:eastAsia="Century Gothic" w:hAnsi="Century Gothic" w:cs="Century Gothic"/>
                <w:sz w:val="20"/>
                <w:szCs w:val="20"/>
              </w:rPr>
            </w:pPr>
            <w:r w:rsidRPr="00FD5AEF">
              <w:rPr>
                <w:rFonts w:ascii="Century Gothic" w:eastAsia="Century Gothic" w:hAnsi="Century Gothic" w:cs="Century Gothic"/>
                <w:sz w:val="20"/>
                <w:szCs w:val="20"/>
              </w:rPr>
              <w:t>8 families will see their children grow stronger and healthier thanks to access to clean water for 2 years</w:t>
            </w:r>
          </w:p>
        </w:tc>
      </w:tr>
    </w:tbl>
    <w:p w14:paraId="1B72655E" w14:textId="77777777" w:rsidR="00975E7A" w:rsidRDefault="00975E7A" w:rsidP="00AF2B12">
      <w:pPr>
        <w:rPr>
          <w:rFonts w:ascii="Century Gothic" w:eastAsia="Century Gothic" w:hAnsi="Century Gothic" w:cs="Century Gothic"/>
          <w:b/>
          <w:bCs/>
          <w:color w:val="0070C0"/>
        </w:rPr>
      </w:pPr>
    </w:p>
    <w:p w14:paraId="0B6E9BCD" w14:textId="529AED6B" w:rsidR="002159AB" w:rsidRPr="00AF2B12" w:rsidRDefault="00AF2B12" w:rsidP="00975E7A">
      <w:pPr>
        <w:rPr>
          <w:rFonts w:ascii="Century Gothic" w:eastAsia="Century Gothic" w:hAnsi="Century Gothic" w:cs="Century Gothic"/>
        </w:rPr>
      </w:pPr>
      <w:r w:rsidRPr="00AF2B12">
        <w:rPr>
          <w:rFonts w:ascii="Century Gothic" w:eastAsia="Century Gothic" w:hAnsi="Century Gothic" w:cs="Century Gothic"/>
          <w:b/>
          <w:bCs/>
          <w:color w:val="0070C0"/>
        </w:rPr>
        <w:t>Complementarity of Efforts</w:t>
      </w:r>
      <w:r w:rsidRPr="00AF2B12">
        <w:rPr>
          <w:rFonts w:ascii="Century Gothic" w:eastAsia="Century Gothic" w:hAnsi="Century Gothic" w:cs="Century Gothic"/>
          <w:b/>
          <w:bCs/>
          <w:color w:val="0070C0"/>
        </w:rPr>
        <w:br/>
      </w:r>
      <w:r w:rsidRPr="00AF2B12">
        <w:rPr>
          <w:rFonts w:ascii="Century Gothic" w:eastAsia="Century Gothic" w:hAnsi="Century Gothic" w:cs="Century Gothic"/>
        </w:rPr>
        <w:t>As part of this campaign, United Way Guatemala (UWG) will implement, through its strategy of complementarity of efforts, a behavior change methodology focused on health and hygiene for each filter delivered. We will provide individual family counseling for 12 months. This reflects UWG’s strong commitment to the holistic development of communities.</w:t>
      </w:r>
    </w:p>
    <w:p w14:paraId="72A3CF63" w14:textId="77777777" w:rsidR="00FB6BC9" w:rsidRPr="009F2DB1" w:rsidRDefault="00FB6BC9" w:rsidP="73E15E5B">
      <w:pPr>
        <w:jc w:val="both"/>
        <w:rPr>
          <w:rFonts w:ascii="Century Gothic" w:eastAsia="Century Gothic" w:hAnsi="Century Gothic" w:cs="Century Gothic"/>
          <w:b/>
          <w:bCs/>
          <w:color w:val="0070C0"/>
        </w:rPr>
      </w:pPr>
    </w:p>
    <w:sectPr w:rsidR="00FB6BC9" w:rsidRPr="009F2DB1" w:rsidSect="000D6764">
      <w:headerReference w:type="default" r:id="rId8"/>
      <w:footerReference w:type="default" r:id="rId9"/>
      <w:pgSz w:w="12240" w:h="15840"/>
      <w:pgMar w:top="1440" w:right="1800" w:bottom="1440" w:left="1800" w:header="1559"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8AFC3" w14:textId="77777777" w:rsidR="00DA485C" w:rsidRDefault="00DA485C" w:rsidP="00083DC4">
      <w:pPr>
        <w:spacing w:after="0" w:line="240" w:lineRule="auto"/>
      </w:pPr>
      <w:r>
        <w:separator/>
      </w:r>
    </w:p>
  </w:endnote>
  <w:endnote w:type="continuationSeparator" w:id="0">
    <w:p w14:paraId="583E6D0C" w14:textId="77777777" w:rsidR="00DA485C" w:rsidRDefault="00DA485C" w:rsidP="00083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458EC6E" w14:paraId="19C99B1A" w14:textId="77777777" w:rsidTr="3458EC6E">
      <w:trPr>
        <w:trHeight w:val="300"/>
      </w:trPr>
      <w:tc>
        <w:tcPr>
          <w:tcW w:w="2880" w:type="dxa"/>
        </w:tcPr>
        <w:p w14:paraId="23F8E21B" w14:textId="3DC5CA10" w:rsidR="3458EC6E" w:rsidRDefault="3458EC6E" w:rsidP="3458EC6E">
          <w:pPr>
            <w:pStyle w:val="Encabezado"/>
            <w:ind w:left="-115"/>
          </w:pPr>
        </w:p>
      </w:tc>
      <w:tc>
        <w:tcPr>
          <w:tcW w:w="2880" w:type="dxa"/>
        </w:tcPr>
        <w:p w14:paraId="5CF7CCF5" w14:textId="705C806F" w:rsidR="3458EC6E" w:rsidRDefault="3458EC6E" w:rsidP="3458EC6E">
          <w:pPr>
            <w:pStyle w:val="Encabezado"/>
            <w:jc w:val="center"/>
          </w:pPr>
        </w:p>
      </w:tc>
      <w:tc>
        <w:tcPr>
          <w:tcW w:w="2880" w:type="dxa"/>
        </w:tcPr>
        <w:p w14:paraId="6D21ADF6" w14:textId="6A3772C3" w:rsidR="3458EC6E" w:rsidRDefault="3458EC6E" w:rsidP="3458EC6E">
          <w:pPr>
            <w:pStyle w:val="Encabezado"/>
            <w:ind w:right="-115"/>
            <w:jc w:val="right"/>
          </w:pPr>
        </w:p>
      </w:tc>
    </w:tr>
  </w:tbl>
  <w:p w14:paraId="2220DB3F" w14:textId="7F48A515" w:rsidR="3458EC6E" w:rsidRDefault="3458EC6E" w:rsidP="3458EC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4F904" w14:textId="77777777" w:rsidR="00DA485C" w:rsidRDefault="00DA485C" w:rsidP="00083DC4">
      <w:pPr>
        <w:spacing w:after="0" w:line="240" w:lineRule="auto"/>
      </w:pPr>
      <w:r>
        <w:separator/>
      </w:r>
    </w:p>
  </w:footnote>
  <w:footnote w:type="continuationSeparator" w:id="0">
    <w:p w14:paraId="28B7F697" w14:textId="77777777" w:rsidR="00DA485C" w:rsidRDefault="00DA485C" w:rsidP="00083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68A97" w14:textId="01B177F7" w:rsidR="00083DC4" w:rsidRPr="00BA394C" w:rsidRDefault="000766BC" w:rsidP="00BA394C">
    <w:pPr>
      <w:pStyle w:val="Encabezado"/>
      <w:jc w:val="right"/>
    </w:pPr>
    <w:r>
      <w:rPr>
        <w:noProof/>
      </w:rPr>
      <w:t xml:space="preserve">   </w:t>
    </w:r>
    <w:r>
      <w:rPr>
        <w:noProof/>
        <w:lang w:val="es-GT" w:eastAsia="es-GT"/>
      </w:rPr>
      <w:t xml:space="preserve"> </w:t>
    </w:r>
    <w:r w:rsidR="00545577">
      <w:rPr>
        <w:noProof/>
        <w:lang w:val="es-GT" w:eastAsia="es-GT"/>
      </w:rPr>
      <w:t xml:space="preserve">                                                                                           </w:t>
    </w:r>
    <w:r w:rsidR="00EA0038">
      <w:rPr>
        <w:noProof/>
        <w:lang w:val="es-GT" w:eastAsia="es-GT"/>
      </w:rPr>
      <w:drawing>
        <wp:inline distT="0" distB="0" distL="0" distR="0" wp14:anchorId="7B8A17F3" wp14:editId="645181CB">
          <wp:extent cx="1151716" cy="540000"/>
          <wp:effectExtent l="0" t="0" r="0" b="0"/>
          <wp:docPr id="2092907697" name="Imagen 1"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7697" name="Imagen 1" descr="Imagen que contiene Logotipo&#10;&#10;El contenido generado por IA puede ser incorrecto."/>
                  <pic:cNvPicPr/>
                </pic:nvPicPr>
                <pic:blipFill>
                  <a:blip r:embed="rId1"/>
                  <a:stretch>
                    <a:fillRect/>
                  </a:stretch>
                </pic:blipFill>
                <pic:spPr>
                  <a:xfrm>
                    <a:off x="0" y="0"/>
                    <a:ext cx="1151716" cy="5400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10A1C81"/>
    <w:multiLevelType w:val="multilevel"/>
    <w:tmpl w:val="4CBA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8359E7"/>
    <w:multiLevelType w:val="multilevel"/>
    <w:tmpl w:val="9258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4010DE"/>
    <w:multiLevelType w:val="multilevel"/>
    <w:tmpl w:val="923A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52E38D3"/>
    <w:multiLevelType w:val="multilevel"/>
    <w:tmpl w:val="9226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5377BA"/>
    <w:multiLevelType w:val="multilevel"/>
    <w:tmpl w:val="EC96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264E85"/>
    <w:multiLevelType w:val="multilevel"/>
    <w:tmpl w:val="F786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515811"/>
    <w:multiLevelType w:val="multilevel"/>
    <w:tmpl w:val="968C1E8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547B83"/>
    <w:multiLevelType w:val="multilevel"/>
    <w:tmpl w:val="5EC89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096A25"/>
    <w:multiLevelType w:val="multilevel"/>
    <w:tmpl w:val="CD0C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4327CF"/>
    <w:multiLevelType w:val="multilevel"/>
    <w:tmpl w:val="CCCC2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3098874">
    <w:abstractNumId w:val="8"/>
  </w:num>
  <w:num w:numId="2" w16cid:durableId="718357611">
    <w:abstractNumId w:val="6"/>
  </w:num>
  <w:num w:numId="3" w16cid:durableId="1454210897">
    <w:abstractNumId w:val="5"/>
  </w:num>
  <w:num w:numId="4" w16cid:durableId="14040796">
    <w:abstractNumId w:val="4"/>
  </w:num>
  <w:num w:numId="5" w16cid:durableId="1751150661">
    <w:abstractNumId w:val="7"/>
  </w:num>
  <w:num w:numId="6" w16cid:durableId="1312558382">
    <w:abstractNumId w:val="3"/>
  </w:num>
  <w:num w:numId="7" w16cid:durableId="242106689">
    <w:abstractNumId w:val="2"/>
  </w:num>
  <w:num w:numId="8" w16cid:durableId="421755555">
    <w:abstractNumId w:val="1"/>
  </w:num>
  <w:num w:numId="9" w16cid:durableId="718169704">
    <w:abstractNumId w:val="0"/>
  </w:num>
  <w:num w:numId="10" w16cid:durableId="824128157">
    <w:abstractNumId w:val="12"/>
  </w:num>
  <w:num w:numId="11" w16cid:durableId="243614820">
    <w:abstractNumId w:val="12"/>
  </w:num>
  <w:num w:numId="12" w16cid:durableId="478962257">
    <w:abstractNumId w:val="12"/>
  </w:num>
  <w:num w:numId="13" w16cid:durableId="1530491037">
    <w:abstractNumId w:val="12"/>
  </w:num>
  <w:num w:numId="14" w16cid:durableId="1986545279">
    <w:abstractNumId w:val="12"/>
  </w:num>
  <w:num w:numId="15" w16cid:durableId="18894602">
    <w:abstractNumId w:val="12"/>
  </w:num>
  <w:num w:numId="16" w16cid:durableId="834541075">
    <w:abstractNumId w:val="12"/>
  </w:num>
  <w:num w:numId="17" w16cid:durableId="1649817803">
    <w:abstractNumId w:val="12"/>
  </w:num>
  <w:num w:numId="18" w16cid:durableId="177350761">
    <w:abstractNumId w:val="12"/>
  </w:num>
  <w:num w:numId="19" w16cid:durableId="795947085">
    <w:abstractNumId w:val="12"/>
  </w:num>
  <w:num w:numId="20" w16cid:durableId="482745672">
    <w:abstractNumId w:val="12"/>
  </w:num>
  <w:num w:numId="21" w16cid:durableId="70347550">
    <w:abstractNumId w:val="12"/>
  </w:num>
  <w:num w:numId="22" w16cid:durableId="1530755414">
    <w:abstractNumId w:val="12"/>
  </w:num>
  <w:num w:numId="23" w16cid:durableId="1828745872">
    <w:abstractNumId w:val="12"/>
  </w:num>
  <w:num w:numId="24" w16cid:durableId="1349600370">
    <w:abstractNumId w:val="12"/>
  </w:num>
  <w:num w:numId="25" w16cid:durableId="2003657720">
    <w:abstractNumId w:val="12"/>
  </w:num>
  <w:num w:numId="26" w16cid:durableId="650669774">
    <w:abstractNumId w:val="12"/>
  </w:num>
  <w:num w:numId="27" w16cid:durableId="1519469758">
    <w:abstractNumId w:val="12"/>
  </w:num>
  <w:num w:numId="28" w16cid:durableId="1608199852">
    <w:abstractNumId w:val="12"/>
  </w:num>
  <w:num w:numId="29" w16cid:durableId="404762548">
    <w:abstractNumId w:val="12"/>
  </w:num>
  <w:num w:numId="30" w16cid:durableId="883638186">
    <w:abstractNumId w:val="12"/>
  </w:num>
  <w:num w:numId="31" w16cid:durableId="371999957">
    <w:abstractNumId w:val="12"/>
  </w:num>
  <w:num w:numId="32" w16cid:durableId="1099333492">
    <w:abstractNumId w:val="12"/>
  </w:num>
  <w:num w:numId="33" w16cid:durableId="34935919">
    <w:abstractNumId w:val="12"/>
  </w:num>
  <w:num w:numId="34" w16cid:durableId="400712413">
    <w:abstractNumId w:val="12"/>
  </w:num>
  <w:num w:numId="35" w16cid:durableId="1624849054">
    <w:abstractNumId w:val="12"/>
  </w:num>
  <w:num w:numId="36" w16cid:durableId="350571676">
    <w:abstractNumId w:val="12"/>
  </w:num>
  <w:num w:numId="37" w16cid:durableId="737943715">
    <w:abstractNumId w:val="12"/>
  </w:num>
  <w:num w:numId="38" w16cid:durableId="1673296885">
    <w:abstractNumId w:val="12"/>
  </w:num>
  <w:num w:numId="39" w16cid:durableId="1745452876">
    <w:abstractNumId w:val="12"/>
  </w:num>
  <w:num w:numId="40" w16cid:durableId="320698661">
    <w:abstractNumId w:val="17"/>
  </w:num>
  <w:num w:numId="41" w16cid:durableId="193348318">
    <w:abstractNumId w:val="13"/>
  </w:num>
  <w:num w:numId="42" w16cid:durableId="542060683">
    <w:abstractNumId w:val="10"/>
  </w:num>
  <w:num w:numId="43" w16cid:durableId="1098334423">
    <w:abstractNumId w:val="9"/>
  </w:num>
  <w:num w:numId="44" w16cid:durableId="1762875432">
    <w:abstractNumId w:val="18"/>
  </w:num>
  <w:num w:numId="45" w16cid:durableId="1927877341">
    <w:abstractNumId w:val="19"/>
  </w:num>
  <w:num w:numId="46" w16cid:durableId="471292756">
    <w:abstractNumId w:val="16"/>
  </w:num>
  <w:num w:numId="47" w16cid:durableId="1668941045">
    <w:abstractNumId w:val="11"/>
  </w:num>
  <w:num w:numId="48" w16cid:durableId="1720982179">
    <w:abstractNumId w:val="15"/>
  </w:num>
  <w:num w:numId="49" w16cid:durableId="1182282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14F53"/>
    <w:rsid w:val="00021C97"/>
    <w:rsid w:val="00034616"/>
    <w:rsid w:val="00035FBF"/>
    <w:rsid w:val="0003686E"/>
    <w:rsid w:val="0004378F"/>
    <w:rsid w:val="00050DD3"/>
    <w:rsid w:val="0005484A"/>
    <w:rsid w:val="00056C20"/>
    <w:rsid w:val="0006063C"/>
    <w:rsid w:val="0006678D"/>
    <w:rsid w:val="00067F66"/>
    <w:rsid w:val="00071083"/>
    <w:rsid w:val="00072C73"/>
    <w:rsid w:val="0007473E"/>
    <w:rsid w:val="000766BC"/>
    <w:rsid w:val="0008235B"/>
    <w:rsid w:val="0008268D"/>
    <w:rsid w:val="00083DC4"/>
    <w:rsid w:val="0008500B"/>
    <w:rsid w:val="000A43BE"/>
    <w:rsid w:val="000A5116"/>
    <w:rsid w:val="000B2E80"/>
    <w:rsid w:val="000C0067"/>
    <w:rsid w:val="000C41E4"/>
    <w:rsid w:val="000C44D2"/>
    <w:rsid w:val="000C5A37"/>
    <w:rsid w:val="000D6764"/>
    <w:rsid w:val="000E17EB"/>
    <w:rsid w:val="000E2D3E"/>
    <w:rsid w:val="000E4514"/>
    <w:rsid w:val="001015F5"/>
    <w:rsid w:val="00112B1C"/>
    <w:rsid w:val="0011358C"/>
    <w:rsid w:val="00115B6E"/>
    <w:rsid w:val="001232C0"/>
    <w:rsid w:val="0012783E"/>
    <w:rsid w:val="00130C0E"/>
    <w:rsid w:val="00130E9E"/>
    <w:rsid w:val="0013106C"/>
    <w:rsid w:val="00143ACB"/>
    <w:rsid w:val="0015074B"/>
    <w:rsid w:val="00152670"/>
    <w:rsid w:val="00163EFC"/>
    <w:rsid w:val="00173181"/>
    <w:rsid w:val="0018627D"/>
    <w:rsid w:val="00186DDE"/>
    <w:rsid w:val="001940E4"/>
    <w:rsid w:val="001A0C72"/>
    <w:rsid w:val="001A0E65"/>
    <w:rsid w:val="001B0D40"/>
    <w:rsid w:val="001B1C71"/>
    <w:rsid w:val="001C6F88"/>
    <w:rsid w:val="001E3DAD"/>
    <w:rsid w:val="0020380F"/>
    <w:rsid w:val="00205193"/>
    <w:rsid w:val="002066D0"/>
    <w:rsid w:val="0020695F"/>
    <w:rsid w:val="002106BB"/>
    <w:rsid w:val="002159AB"/>
    <w:rsid w:val="0023238F"/>
    <w:rsid w:val="00232E37"/>
    <w:rsid w:val="00234392"/>
    <w:rsid w:val="002620D1"/>
    <w:rsid w:val="002738DC"/>
    <w:rsid w:val="002748AF"/>
    <w:rsid w:val="00277A59"/>
    <w:rsid w:val="00291080"/>
    <w:rsid w:val="0029639D"/>
    <w:rsid w:val="002C5401"/>
    <w:rsid w:val="002D5A0A"/>
    <w:rsid w:val="002E31FF"/>
    <w:rsid w:val="002F069E"/>
    <w:rsid w:val="002F6164"/>
    <w:rsid w:val="00303EFE"/>
    <w:rsid w:val="0032156A"/>
    <w:rsid w:val="00326F90"/>
    <w:rsid w:val="00327959"/>
    <w:rsid w:val="00334397"/>
    <w:rsid w:val="00340A91"/>
    <w:rsid w:val="003429A7"/>
    <w:rsid w:val="00347271"/>
    <w:rsid w:val="00353300"/>
    <w:rsid w:val="00380CFF"/>
    <w:rsid w:val="0038242C"/>
    <w:rsid w:val="003A40F1"/>
    <w:rsid w:val="003A732E"/>
    <w:rsid w:val="003B247D"/>
    <w:rsid w:val="003B2D66"/>
    <w:rsid w:val="003B36FF"/>
    <w:rsid w:val="003B7368"/>
    <w:rsid w:val="003C335D"/>
    <w:rsid w:val="00400A4D"/>
    <w:rsid w:val="00400FE6"/>
    <w:rsid w:val="00401D31"/>
    <w:rsid w:val="0040430D"/>
    <w:rsid w:val="00404799"/>
    <w:rsid w:val="004172E0"/>
    <w:rsid w:val="00427BDE"/>
    <w:rsid w:val="0044267D"/>
    <w:rsid w:val="00451632"/>
    <w:rsid w:val="0046172B"/>
    <w:rsid w:val="004640A6"/>
    <w:rsid w:val="00466839"/>
    <w:rsid w:val="0047700B"/>
    <w:rsid w:val="00484C78"/>
    <w:rsid w:val="00487634"/>
    <w:rsid w:val="004950EB"/>
    <w:rsid w:val="004B037B"/>
    <w:rsid w:val="004B2B42"/>
    <w:rsid w:val="004B52F7"/>
    <w:rsid w:val="004B6B9A"/>
    <w:rsid w:val="004B6C29"/>
    <w:rsid w:val="004C364E"/>
    <w:rsid w:val="004D5BC6"/>
    <w:rsid w:val="004D5E81"/>
    <w:rsid w:val="004E0869"/>
    <w:rsid w:val="004E0BA3"/>
    <w:rsid w:val="004F6CC3"/>
    <w:rsid w:val="00504247"/>
    <w:rsid w:val="005116F6"/>
    <w:rsid w:val="005206EF"/>
    <w:rsid w:val="0053024E"/>
    <w:rsid w:val="00532EA7"/>
    <w:rsid w:val="00534EE0"/>
    <w:rsid w:val="00537038"/>
    <w:rsid w:val="00541338"/>
    <w:rsid w:val="00545577"/>
    <w:rsid w:val="00555DAA"/>
    <w:rsid w:val="0058389E"/>
    <w:rsid w:val="00587580"/>
    <w:rsid w:val="00590010"/>
    <w:rsid w:val="00597EA4"/>
    <w:rsid w:val="005A7F27"/>
    <w:rsid w:val="005B13E2"/>
    <w:rsid w:val="005B1509"/>
    <w:rsid w:val="005B2B86"/>
    <w:rsid w:val="005B7AC0"/>
    <w:rsid w:val="005C64AD"/>
    <w:rsid w:val="005D3C43"/>
    <w:rsid w:val="005D6784"/>
    <w:rsid w:val="005E2B8E"/>
    <w:rsid w:val="005E5852"/>
    <w:rsid w:val="005E7743"/>
    <w:rsid w:val="005F1957"/>
    <w:rsid w:val="00611E71"/>
    <w:rsid w:val="00612F67"/>
    <w:rsid w:val="0061394E"/>
    <w:rsid w:val="0061408F"/>
    <w:rsid w:val="0061704A"/>
    <w:rsid w:val="006200F6"/>
    <w:rsid w:val="00631066"/>
    <w:rsid w:val="0064161D"/>
    <w:rsid w:val="006814A8"/>
    <w:rsid w:val="00687CC2"/>
    <w:rsid w:val="00690861"/>
    <w:rsid w:val="006A2F63"/>
    <w:rsid w:val="006A42D4"/>
    <w:rsid w:val="006A651E"/>
    <w:rsid w:val="006C371C"/>
    <w:rsid w:val="006C782B"/>
    <w:rsid w:val="00701E14"/>
    <w:rsid w:val="007078CB"/>
    <w:rsid w:val="007215D0"/>
    <w:rsid w:val="007320CC"/>
    <w:rsid w:val="00733257"/>
    <w:rsid w:val="00737059"/>
    <w:rsid w:val="007422F1"/>
    <w:rsid w:val="0074254C"/>
    <w:rsid w:val="00787FDE"/>
    <w:rsid w:val="00795F1E"/>
    <w:rsid w:val="00796EBF"/>
    <w:rsid w:val="007B2D8E"/>
    <w:rsid w:val="007C03E9"/>
    <w:rsid w:val="007C16ED"/>
    <w:rsid w:val="007C3268"/>
    <w:rsid w:val="007C3AE2"/>
    <w:rsid w:val="007D563D"/>
    <w:rsid w:val="007D63FB"/>
    <w:rsid w:val="007E069B"/>
    <w:rsid w:val="007E4C7C"/>
    <w:rsid w:val="007F142A"/>
    <w:rsid w:val="007F4679"/>
    <w:rsid w:val="008015E3"/>
    <w:rsid w:val="00803A68"/>
    <w:rsid w:val="00806322"/>
    <w:rsid w:val="00815806"/>
    <w:rsid w:val="00816B36"/>
    <w:rsid w:val="008176C0"/>
    <w:rsid w:val="00824AD8"/>
    <w:rsid w:val="0084006F"/>
    <w:rsid w:val="00840D46"/>
    <w:rsid w:val="00847965"/>
    <w:rsid w:val="00855105"/>
    <w:rsid w:val="00855FB1"/>
    <w:rsid w:val="00871C3F"/>
    <w:rsid w:val="00871F3A"/>
    <w:rsid w:val="00876E77"/>
    <w:rsid w:val="00887B4D"/>
    <w:rsid w:val="008969D0"/>
    <w:rsid w:val="008A17CE"/>
    <w:rsid w:val="008A5FB4"/>
    <w:rsid w:val="008B0EDB"/>
    <w:rsid w:val="008C0B21"/>
    <w:rsid w:val="008E1B9F"/>
    <w:rsid w:val="008E2195"/>
    <w:rsid w:val="008E788C"/>
    <w:rsid w:val="008F057D"/>
    <w:rsid w:val="008F26BA"/>
    <w:rsid w:val="00906E3F"/>
    <w:rsid w:val="0093276B"/>
    <w:rsid w:val="00941042"/>
    <w:rsid w:val="00944D03"/>
    <w:rsid w:val="00946013"/>
    <w:rsid w:val="009537A4"/>
    <w:rsid w:val="0095590F"/>
    <w:rsid w:val="00975E7A"/>
    <w:rsid w:val="00981E3C"/>
    <w:rsid w:val="009854EE"/>
    <w:rsid w:val="009872A5"/>
    <w:rsid w:val="009961EC"/>
    <w:rsid w:val="00997378"/>
    <w:rsid w:val="009A146B"/>
    <w:rsid w:val="009A1E67"/>
    <w:rsid w:val="009A38E2"/>
    <w:rsid w:val="009C5571"/>
    <w:rsid w:val="009C5D17"/>
    <w:rsid w:val="009D1C57"/>
    <w:rsid w:val="009E1B2C"/>
    <w:rsid w:val="009F1FFE"/>
    <w:rsid w:val="009F2DB1"/>
    <w:rsid w:val="009F2DEF"/>
    <w:rsid w:val="009F6B9C"/>
    <w:rsid w:val="00A070CB"/>
    <w:rsid w:val="00A1578F"/>
    <w:rsid w:val="00A16AAC"/>
    <w:rsid w:val="00A25EAA"/>
    <w:rsid w:val="00A2619C"/>
    <w:rsid w:val="00A32E2D"/>
    <w:rsid w:val="00A473B3"/>
    <w:rsid w:val="00A51B24"/>
    <w:rsid w:val="00A530A1"/>
    <w:rsid w:val="00A5454D"/>
    <w:rsid w:val="00A676D3"/>
    <w:rsid w:val="00A856B7"/>
    <w:rsid w:val="00A86205"/>
    <w:rsid w:val="00A9046C"/>
    <w:rsid w:val="00AA1D8D"/>
    <w:rsid w:val="00AC3F1D"/>
    <w:rsid w:val="00AD6FBB"/>
    <w:rsid w:val="00AF2B12"/>
    <w:rsid w:val="00AF5805"/>
    <w:rsid w:val="00B20B79"/>
    <w:rsid w:val="00B2334B"/>
    <w:rsid w:val="00B27D99"/>
    <w:rsid w:val="00B331B9"/>
    <w:rsid w:val="00B34C59"/>
    <w:rsid w:val="00B35FCE"/>
    <w:rsid w:val="00B377B6"/>
    <w:rsid w:val="00B401AC"/>
    <w:rsid w:val="00B460AD"/>
    <w:rsid w:val="00B47730"/>
    <w:rsid w:val="00B60C49"/>
    <w:rsid w:val="00B62DFB"/>
    <w:rsid w:val="00B66AB3"/>
    <w:rsid w:val="00B913A8"/>
    <w:rsid w:val="00BA394C"/>
    <w:rsid w:val="00BB1C05"/>
    <w:rsid w:val="00BB4A86"/>
    <w:rsid w:val="00BC3A0A"/>
    <w:rsid w:val="00BE0BD6"/>
    <w:rsid w:val="00BE5F42"/>
    <w:rsid w:val="00C06EA6"/>
    <w:rsid w:val="00C11BFF"/>
    <w:rsid w:val="00C121CA"/>
    <w:rsid w:val="00C1717C"/>
    <w:rsid w:val="00C24888"/>
    <w:rsid w:val="00C36B10"/>
    <w:rsid w:val="00C50EFE"/>
    <w:rsid w:val="00C52498"/>
    <w:rsid w:val="00C5761D"/>
    <w:rsid w:val="00C67C8D"/>
    <w:rsid w:val="00C7492B"/>
    <w:rsid w:val="00C810A9"/>
    <w:rsid w:val="00C95068"/>
    <w:rsid w:val="00CA5529"/>
    <w:rsid w:val="00CA583F"/>
    <w:rsid w:val="00CA6458"/>
    <w:rsid w:val="00CB0664"/>
    <w:rsid w:val="00CD5B24"/>
    <w:rsid w:val="00CD5EF9"/>
    <w:rsid w:val="00CE37D2"/>
    <w:rsid w:val="00CF0CA4"/>
    <w:rsid w:val="00CF5582"/>
    <w:rsid w:val="00D02E95"/>
    <w:rsid w:val="00D12104"/>
    <w:rsid w:val="00D21753"/>
    <w:rsid w:val="00D26796"/>
    <w:rsid w:val="00D30857"/>
    <w:rsid w:val="00D404F0"/>
    <w:rsid w:val="00D41A04"/>
    <w:rsid w:val="00D43A46"/>
    <w:rsid w:val="00D44AD4"/>
    <w:rsid w:val="00D5535A"/>
    <w:rsid w:val="00D56A57"/>
    <w:rsid w:val="00D6293E"/>
    <w:rsid w:val="00D76284"/>
    <w:rsid w:val="00D85595"/>
    <w:rsid w:val="00D90A9E"/>
    <w:rsid w:val="00DA485C"/>
    <w:rsid w:val="00DA4F6C"/>
    <w:rsid w:val="00DB3418"/>
    <w:rsid w:val="00DC68A9"/>
    <w:rsid w:val="00DD3836"/>
    <w:rsid w:val="00DD665B"/>
    <w:rsid w:val="00DE08FC"/>
    <w:rsid w:val="00DF37F9"/>
    <w:rsid w:val="00DF5D06"/>
    <w:rsid w:val="00E0728C"/>
    <w:rsid w:val="00E13AAD"/>
    <w:rsid w:val="00E149C4"/>
    <w:rsid w:val="00E177E1"/>
    <w:rsid w:val="00E23B5E"/>
    <w:rsid w:val="00E3339C"/>
    <w:rsid w:val="00E421BA"/>
    <w:rsid w:val="00E45DDB"/>
    <w:rsid w:val="00E4791A"/>
    <w:rsid w:val="00E54035"/>
    <w:rsid w:val="00E54639"/>
    <w:rsid w:val="00E62145"/>
    <w:rsid w:val="00E6380F"/>
    <w:rsid w:val="00E64067"/>
    <w:rsid w:val="00E74413"/>
    <w:rsid w:val="00E7572D"/>
    <w:rsid w:val="00E75CDB"/>
    <w:rsid w:val="00E77EBD"/>
    <w:rsid w:val="00E90CD7"/>
    <w:rsid w:val="00EA0038"/>
    <w:rsid w:val="00EA4FD6"/>
    <w:rsid w:val="00EA70F6"/>
    <w:rsid w:val="00EC4081"/>
    <w:rsid w:val="00EE0F31"/>
    <w:rsid w:val="00EF145D"/>
    <w:rsid w:val="00EF39A0"/>
    <w:rsid w:val="00EF5363"/>
    <w:rsid w:val="00EF5544"/>
    <w:rsid w:val="00F10B4A"/>
    <w:rsid w:val="00F216CC"/>
    <w:rsid w:val="00F2428A"/>
    <w:rsid w:val="00F25A6B"/>
    <w:rsid w:val="00F45DE1"/>
    <w:rsid w:val="00F649A6"/>
    <w:rsid w:val="00F6789B"/>
    <w:rsid w:val="00F83A88"/>
    <w:rsid w:val="00F92A45"/>
    <w:rsid w:val="00FA1FE7"/>
    <w:rsid w:val="00FA44E1"/>
    <w:rsid w:val="00FB6BC9"/>
    <w:rsid w:val="00FC2B83"/>
    <w:rsid w:val="00FC2FC9"/>
    <w:rsid w:val="00FC693F"/>
    <w:rsid w:val="00FD2355"/>
    <w:rsid w:val="00FD5AEF"/>
    <w:rsid w:val="00FE0B15"/>
    <w:rsid w:val="00FE2CC4"/>
    <w:rsid w:val="00FE4BF5"/>
    <w:rsid w:val="042CB3B8"/>
    <w:rsid w:val="09EB7149"/>
    <w:rsid w:val="0FB122BA"/>
    <w:rsid w:val="143257B8"/>
    <w:rsid w:val="20E8075C"/>
    <w:rsid w:val="2451924C"/>
    <w:rsid w:val="27A2A67A"/>
    <w:rsid w:val="2A870FBE"/>
    <w:rsid w:val="30963CCA"/>
    <w:rsid w:val="311D2F02"/>
    <w:rsid w:val="3458EC6E"/>
    <w:rsid w:val="452D4133"/>
    <w:rsid w:val="51A15CE4"/>
    <w:rsid w:val="53E60449"/>
    <w:rsid w:val="60153706"/>
    <w:rsid w:val="6B3837C7"/>
    <w:rsid w:val="73E15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16CDE4"/>
  <w14:defaultImageDpi w14:val="300"/>
  <w15:docId w15:val="{51614F85-9E02-40DB-98C1-0B50F6E9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116"/>
  </w:style>
  <w:style w:type="paragraph" w:styleId="Ttulo1">
    <w:name w:val="heading 1"/>
    <w:basedOn w:val="Normal"/>
    <w:next w:val="Normal"/>
    <w:link w:val="Ttulo1Car"/>
    <w:uiPriority w:val="9"/>
    <w:qFormat/>
    <w:rsid w:val="000A5116"/>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Ttulo2">
    <w:name w:val="heading 2"/>
    <w:basedOn w:val="Normal"/>
    <w:next w:val="Normal"/>
    <w:link w:val="Ttulo2Car"/>
    <w:uiPriority w:val="9"/>
    <w:unhideWhenUsed/>
    <w:qFormat/>
    <w:rsid w:val="000A5116"/>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ar"/>
    <w:uiPriority w:val="9"/>
    <w:unhideWhenUsed/>
    <w:qFormat/>
    <w:rsid w:val="000A511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0A5116"/>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0A5116"/>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0A5116"/>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0A5116"/>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0A511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0A511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0A5116"/>
    <w:pPr>
      <w:spacing w:after="0" w:line="240" w:lineRule="auto"/>
    </w:pPr>
  </w:style>
  <w:style w:type="character" w:customStyle="1" w:styleId="Ttulo1Car">
    <w:name w:val="Título 1 Car"/>
    <w:basedOn w:val="Fuentedeprrafopredeter"/>
    <w:link w:val="Ttulo1"/>
    <w:uiPriority w:val="9"/>
    <w:rsid w:val="000A5116"/>
    <w:rPr>
      <w:rFonts w:asciiTheme="majorHAnsi" w:eastAsiaTheme="majorEastAsia" w:hAnsiTheme="majorHAnsi" w:cstheme="majorBidi"/>
      <w:color w:val="365F91" w:themeColor="accent1" w:themeShade="BF"/>
      <w:sz w:val="36"/>
      <w:szCs w:val="36"/>
    </w:rPr>
  </w:style>
  <w:style w:type="character" w:customStyle="1" w:styleId="Ttulo2Car">
    <w:name w:val="Título 2 Car"/>
    <w:basedOn w:val="Fuentedeprrafopredeter"/>
    <w:link w:val="Ttulo2"/>
    <w:uiPriority w:val="9"/>
    <w:rsid w:val="000A5116"/>
    <w:rPr>
      <w:rFonts w:asciiTheme="majorHAnsi" w:eastAsiaTheme="majorEastAsia" w:hAnsiTheme="majorHAnsi" w:cstheme="majorBidi"/>
      <w:color w:val="365F91" w:themeColor="accent1" w:themeShade="BF"/>
      <w:sz w:val="28"/>
      <w:szCs w:val="28"/>
    </w:rPr>
  </w:style>
  <w:style w:type="character" w:customStyle="1" w:styleId="Ttulo3Car">
    <w:name w:val="Título 3 Car"/>
    <w:basedOn w:val="Fuentedeprrafopredeter"/>
    <w:link w:val="Ttulo3"/>
    <w:uiPriority w:val="9"/>
    <w:rsid w:val="000A5116"/>
    <w:rPr>
      <w:rFonts w:asciiTheme="majorHAnsi" w:eastAsiaTheme="majorEastAsia" w:hAnsiTheme="majorHAnsi" w:cstheme="majorBidi"/>
      <w:color w:val="404040" w:themeColor="text1" w:themeTint="BF"/>
      <w:sz w:val="26"/>
      <w:szCs w:val="26"/>
    </w:rPr>
  </w:style>
  <w:style w:type="paragraph" w:styleId="Ttulo">
    <w:name w:val="Title"/>
    <w:basedOn w:val="Normal"/>
    <w:next w:val="Normal"/>
    <w:link w:val="TtuloCar"/>
    <w:uiPriority w:val="10"/>
    <w:qFormat/>
    <w:rsid w:val="000A5116"/>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tuloCar">
    <w:name w:val="Título Car"/>
    <w:basedOn w:val="Fuentedeprrafopredeter"/>
    <w:link w:val="Ttulo"/>
    <w:uiPriority w:val="10"/>
    <w:rsid w:val="000A5116"/>
    <w:rPr>
      <w:rFonts w:asciiTheme="majorHAnsi" w:eastAsiaTheme="majorEastAsia" w:hAnsiTheme="majorHAnsi" w:cstheme="majorBidi"/>
      <w:color w:val="365F91" w:themeColor="accent1" w:themeShade="BF"/>
      <w:spacing w:val="-7"/>
      <w:sz w:val="80"/>
      <w:szCs w:val="80"/>
    </w:rPr>
  </w:style>
  <w:style w:type="paragraph" w:styleId="Subttulo">
    <w:name w:val="Subtitle"/>
    <w:basedOn w:val="Normal"/>
    <w:next w:val="Normal"/>
    <w:link w:val="SubttuloCar"/>
    <w:uiPriority w:val="11"/>
    <w:qFormat/>
    <w:rsid w:val="000A511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tuloCar">
    <w:name w:val="Subtítulo Car"/>
    <w:basedOn w:val="Fuentedeprrafopredeter"/>
    <w:link w:val="Subttulo"/>
    <w:uiPriority w:val="11"/>
    <w:rsid w:val="000A5116"/>
    <w:rPr>
      <w:rFonts w:asciiTheme="majorHAnsi" w:eastAsiaTheme="majorEastAsia" w:hAnsiTheme="majorHAnsi" w:cstheme="majorBidi"/>
      <w:color w:val="404040" w:themeColor="text1" w:themeTint="BF"/>
      <w:sz w:val="30"/>
      <w:szCs w:val="30"/>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ind w:left="360"/>
      <w:contextualSpacing/>
    </w:pPr>
  </w:style>
  <w:style w:type="paragraph" w:styleId="Continuarlista2">
    <w:name w:val="List Continue 2"/>
    <w:basedOn w:val="Normal"/>
    <w:uiPriority w:val="99"/>
    <w:unhideWhenUsed/>
    <w:rsid w:val="0029639D"/>
    <w:pPr>
      <w:ind w:left="720"/>
      <w:contextualSpacing/>
    </w:pPr>
  </w:style>
  <w:style w:type="paragraph" w:styleId="Continuarlista3">
    <w:name w:val="List Continue 3"/>
    <w:basedOn w:val="Normal"/>
    <w:uiPriority w:val="99"/>
    <w:unhideWhenUsed/>
    <w:rsid w:val="0029639D"/>
    <w:pPr>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0A5116"/>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0A5116"/>
    <w:rPr>
      <w:i/>
      <w:iCs/>
    </w:rPr>
  </w:style>
  <w:style w:type="character" w:customStyle="1" w:styleId="Ttulo4Car">
    <w:name w:val="Título 4 Car"/>
    <w:basedOn w:val="Fuentedeprrafopredeter"/>
    <w:link w:val="Ttulo4"/>
    <w:uiPriority w:val="9"/>
    <w:semiHidden/>
    <w:rsid w:val="000A5116"/>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0A5116"/>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0A5116"/>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0A5116"/>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0A5116"/>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0A5116"/>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0A5116"/>
    <w:pPr>
      <w:spacing w:line="240" w:lineRule="auto"/>
    </w:pPr>
    <w:rPr>
      <w:b/>
      <w:bCs/>
      <w:color w:val="404040" w:themeColor="text1" w:themeTint="BF"/>
      <w:sz w:val="20"/>
      <w:szCs w:val="20"/>
    </w:rPr>
  </w:style>
  <w:style w:type="character" w:styleId="Textoennegrita">
    <w:name w:val="Strong"/>
    <w:basedOn w:val="Fuentedeprrafopredeter"/>
    <w:uiPriority w:val="22"/>
    <w:qFormat/>
    <w:rsid w:val="000A5116"/>
    <w:rPr>
      <w:b/>
      <w:bCs/>
    </w:rPr>
  </w:style>
  <w:style w:type="character" w:styleId="nfasis">
    <w:name w:val="Emphasis"/>
    <w:basedOn w:val="Fuentedeprrafopredeter"/>
    <w:uiPriority w:val="20"/>
    <w:qFormat/>
    <w:rsid w:val="000A5116"/>
    <w:rPr>
      <w:i/>
      <w:iCs/>
    </w:rPr>
  </w:style>
  <w:style w:type="paragraph" w:styleId="Citadestacada">
    <w:name w:val="Intense Quote"/>
    <w:basedOn w:val="Normal"/>
    <w:next w:val="Normal"/>
    <w:link w:val="CitadestacadaCar"/>
    <w:uiPriority w:val="30"/>
    <w:qFormat/>
    <w:rsid w:val="000A5116"/>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0A5116"/>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0A5116"/>
    <w:rPr>
      <w:i/>
      <w:iCs/>
      <w:color w:val="595959" w:themeColor="text1" w:themeTint="A6"/>
    </w:rPr>
  </w:style>
  <w:style w:type="character" w:styleId="nfasisintenso">
    <w:name w:val="Intense Emphasis"/>
    <w:basedOn w:val="Fuentedeprrafopredeter"/>
    <w:uiPriority w:val="21"/>
    <w:qFormat/>
    <w:rsid w:val="000A5116"/>
    <w:rPr>
      <w:b/>
      <w:bCs/>
      <w:i/>
      <w:iCs/>
    </w:rPr>
  </w:style>
  <w:style w:type="character" w:styleId="Referenciasutil">
    <w:name w:val="Subtle Reference"/>
    <w:basedOn w:val="Fuentedeprrafopredeter"/>
    <w:uiPriority w:val="31"/>
    <w:qFormat/>
    <w:rsid w:val="000A5116"/>
    <w:rPr>
      <w:smallCaps/>
      <w:color w:val="404040" w:themeColor="text1" w:themeTint="BF"/>
    </w:rPr>
  </w:style>
  <w:style w:type="character" w:styleId="Referenciaintensa">
    <w:name w:val="Intense Reference"/>
    <w:basedOn w:val="Fuentedeprrafopredeter"/>
    <w:uiPriority w:val="32"/>
    <w:qFormat/>
    <w:rsid w:val="000A5116"/>
    <w:rPr>
      <w:b/>
      <w:bCs/>
      <w:smallCaps/>
      <w:u w:val="single"/>
    </w:rPr>
  </w:style>
  <w:style w:type="character" w:styleId="Ttulodellibro">
    <w:name w:val="Book Title"/>
    <w:basedOn w:val="Fuentedeprrafopredeter"/>
    <w:uiPriority w:val="33"/>
    <w:qFormat/>
    <w:rsid w:val="000A5116"/>
    <w:rPr>
      <w:b/>
      <w:bCs/>
      <w:smallCaps/>
    </w:rPr>
  </w:style>
  <w:style w:type="paragraph" w:styleId="TtuloTDC">
    <w:name w:val="TOC Heading"/>
    <w:basedOn w:val="Ttulo1"/>
    <w:next w:val="Normal"/>
    <w:uiPriority w:val="39"/>
    <w:semiHidden/>
    <w:unhideWhenUsed/>
    <w:qFormat/>
    <w:rsid w:val="000A5116"/>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BA394C"/>
    <w:rPr>
      <w:color w:val="0000FF" w:themeColor="hyperlink"/>
      <w:u w:val="single"/>
    </w:rPr>
  </w:style>
  <w:style w:type="character" w:customStyle="1" w:styleId="Mencinsinresolver1">
    <w:name w:val="Mención sin resolver1"/>
    <w:basedOn w:val="Fuentedeprrafopredeter"/>
    <w:uiPriority w:val="99"/>
    <w:semiHidden/>
    <w:unhideWhenUsed/>
    <w:rsid w:val="00BA394C"/>
    <w:rPr>
      <w:color w:val="605E5C"/>
      <w:shd w:val="clear" w:color="auto" w:fill="E1DFDD"/>
    </w:rPr>
  </w:style>
  <w:style w:type="paragraph" w:styleId="NormalWeb">
    <w:name w:val="Normal (Web)"/>
    <w:basedOn w:val="Normal"/>
    <w:uiPriority w:val="99"/>
    <w:semiHidden/>
    <w:unhideWhenUsed/>
    <w:rsid w:val="009854EE"/>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4B6B9A"/>
    <w:rPr>
      <w:color w:val="800080" w:themeColor="followedHyperlink"/>
      <w:u w:val="single"/>
    </w:rPr>
  </w:style>
  <w:style w:type="character" w:styleId="Mencinsinresolver">
    <w:name w:val="Unresolved Mention"/>
    <w:basedOn w:val="Fuentedeprrafopredeter"/>
    <w:uiPriority w:val="99"/>
    <w:semiHidden/>
    <w:unhideWhenUsed/>
    <w:rsid w:val="00FB6B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06978">
      <w:bodyDiv w:val="1"/>
      <w:marLeft w:val="0"/>
      <w:marRight w:val="0"/>
      <w:marTop w:val="0"/>
      <w:marBottom w:val="0"/>
      <w:divBdr>
        <w:top w:val="none" w:sz="0" w:space="0" w:color="auto"/>
        <w:left w:val="none" w:sz="0" w:space="0" w:color="auto"/>
        <w:bottom w:val="none" w:sz="0" w:space="0" w:color="auto"/>
        <w:right w:val="none" w:sz="0" w:space="0" w:color="auto"/>
      </w:divBdr>
    </w:div>
    <w:div w:id="119031308">
      <w:bodyDiv w:val="1"/>
      <w:marLeft w:val="0"/>
      <w:marRight w:val="0"/>
      <w:marTop w:val="0"/>
      <w:marBottom w:val="0"/>
      <w:divBdr>
        <w:top w:val="none" w:sz="0" w:space="0" w:color="auto"/>
        <w:left w:val="none" w:sz="0" w:space="0" w:color="auto"/>
        <w:bottom w:val="none" w:sz="0" w:space="0" w:color="auto"/>
        <w:right w:val="none" w:sz="0" w:space="0" w:color="auto"/>
      </w:divBdr>
    </w:div>
    <w:div w:id="159930567">
      <w:bodyDiv w:val="1"/>
      <w:marLeft w:val="0"/>
      <w:marRight w:val="0"/>
      <w:marTop w:val="0"/>
      <w:marBottom w:val="0"/>
      <w:divBdr>
        <w:top w:val="none" w:sz="0" w:space="0" w:color="auto"/>
        <w:left w:val="none" w:sz="0" w:space="0" w:color="auto"/>
        <w:bottom w:val="none" w:sz="0" w:space="0" w:color="auto"/>
        <w:right w:val="none" w:sz="0" w:space="0" w:color="auto"/>
      </w:divBdr>
    </w:div>
    <w:div w:id="251285102">
      <w:bodyDiv w:val="1"/>
      <w:marLeft w:val="0"/>
      <w:marRight w:val="0"/>
      <w:marTop w:val="0"/>
      <w:marBottom w:val="0"/>
      <w:divBdr>
        <w:top w:val="none" w:sz="0" w:space="0" w:color="auto"/>
        <w:left w:val="none" w:sz="0" w:space="0" w:color="auto"/>
        <w:bottom w:val="none" w:sz="0" w:space="0" w:color="auto"/>
        <w:right w:val="none" w:sz="0" w:space="0" w:color="auto"/>
      </w:divBdr>
    </w:div>
    <w:div w:id="438767134">
      <w:bodyDiv w:val="1"/>
      <w:marLeft w:val="0"/>
      <w:marRight w:val="0"/>
      <w:marTop w:val="0"/>
      <w:marBottom w:val="0"/>
      <w:divBdr>
        <w:top w:val="none" w:sz="0" w:space="0" w:color="auto"/>
        <w:left w:val="none" w:sz="0" w:space="0" w:color="auto"/>
        <w:bottom w:val="none" w:sz="0" w:space="0" w:color="auto"/>
        <w:right w:val="none" w:sz="0" w:space="0" w:color="auto"/>
      </w:divBdr>
    </w:div>
    <w:div w:id="859706877">
      <w:bodyDiv w:val="1"/>
      <w:marLeft w:val="0"/>
      <w:marRight w:val="0"/>
      <w:marTop w:val="0"/>
      <w:marBottom w:val="0"/>
      <w:divBdr>
        <w:top w:val="none" w:sz="0" w:space="0" w:color="auto"/>
        <w:left w:val="none" w:sz="0" w:space="0" w:color="auto"/>
        <w:bottom w:val="none" w:sz="0" w:space="0" w:color="auto"/>
        <w:right w:val="none" w:sz="0" w:space="0" w:color="auto"/>
      </w:divBdr>
    </w:div>
    <w:div w:id="934899665">
      <w:bodyDiv w:val="1"/>
      <w:marLeft w:val="0"/>
      <w:marRight w:val="0"/>
      <w:marTop w:val="0"/>
      <w:marBottom w:val="0"/>
      <w:divBdr>
        <w:top w:val="none" w:sz="0" w:space="0" w:color="auto"/>
        <w:left w:val="none" w:sz="0" w:space="0" w:color="auto"/>
        <w:bottom w:val="none" w:sz="0" w:space="0" w:color="auto"/>
        <w:right w:val="none" w:sz="0" w:space="0" w:color="auto"/>
      </w:divBdr>
    </w:div>
    <w:div w:id="1181119731">
      <w:bodyDiv w:val="1"/>
      <w:marLeft w:val="0"/>
      <w:marRight w:val="0"/>
      <w:marTop w:val="0"/>
      <w:marBottom w:val="0"/>
      <w:divBdr>
        <w:top w:val="none" w:sz="0" w:space="0" w:color="auto"/>
        <w:left w:val="none" w:sz="0" w:space="0" w:color="auto"/>
        <w:bottom w:val="none" w:sz="0" w:space="0" w:color="auto"/>
        <w:right w:val="none" w:sz="0" w:space="0" w:color="auto"/>
      </w:divBdr>
    </w:div>
    <w:div w:id="1406806007">
      <w:bodyDiv w:val="1"/>
      <w:marLeft w:val="0"/>
      <w:marRight w:val="0"/>
      <w:marTop w:val="0"/>
      <w:marBottom w:val="0"/>
      <w:divBdr>
        <w:top w:val="none" w:sz="0" w:space="0" w:color="auto"/>
        <w:left w:val="none" w:sz="0" w:space="0" w:color="auto"/>
        <w:bottom w:val="none" w:sz="0" w:space="0" w:color="auto"/>
        <w:right w:val="none" w:sz="0" w:space="0" w:color="auto"/>
      </w:divBdr>
      <w:divsChild>
        <w:div w:id="1667199588">
          <w:marLeft w:val="0"/>
          <w:marRight w:val="0"/>
          <w:marTop w:val="0"/>
          <w:marBottom w:val="0"/>
          <w:divBdr>
            <w:top w:val="none" w:sz="0" w:space="0" w:color="auto"/>
            <w:left w:val="none" w:sz="0" w:space="0" w:color="auto"/>
            <w:bottom w:val="none" w:sz="0" w:space="0" w:color="auto"/>
            <w:right w:val="none" w:sz="0" w:space="0" w:color="auto"/>
          </w:divBdr>
        </w:div>
      </w:divsChild>
    </w:div>
    <w:div w:id="1440878257">
      <w:bodyDiv w:val="1"/>
      <w:marLeft w:val="0"/>
      <w:marRight w:val="0"/>
      <w:marTop w:val="0"/>
      <w:marBottom w:val="0"/>
      <w:divBdr>
        <w:top w:val="none" w:sz="0" w:space="0" w:color="auto"/>
        <w:left w:val="none" w:sz="0" w:space="0" w:color="auto"/>
        <w:bottom w:val="none" w:sz="0" w:space="0" w:color="auto"/>
        <w:right w:val="none" w:sz="0" w:space="0" w:color="auto"/>
      </w:divBdr>
    </w:div>
    <w:div w:id="1455518856">
      <w:bodyDiv w:val="1"/>
      <w:marLeft w:val="0"/>
      <w:marRight w:val="0"/>
      <w:marTop w:val="0"/>
      <w:marBottom w:val="0"/>
      <w:divBdr>
        <w:top w:val="none" w:sz="0" w:space="0" w:color="auto"/>
        <w:left w:val="none" w:sz="0" w:space="0" w:color="auto"/>
        <w:bottom w:val="none" w:sz="0" w:space="0" w:color="auto"/>
        <w:right w:val="none" w:sz="0" w:space="0" w:color="auto"/>
      </w:divBdr>
    </w:div>
    <w:div w:id="1477797832">
      <w:bodyDiv w:val="1"/>
      <w:marLeft w:val="0"/>
      <w:marRight w:val="0"/>
      <w:marTop w:val="0"/>
      <w:marBottom w:val="0"/>
      <w:divBdr>
        <w:top w:val="none" w:sz="0" w:space="0" w:color="auto"/>
        <w:left w:val="none" w:sz="0" w:space="0" w:color="auto"/>
        <w:bottom w:val="none" w:sz="0" w:space="0" w:color="auto"/>
        <w:right w:val="none" w:sz="0" w:space="0" w:color="auto"/>
      </w:divBdr>
    </w:div>
    <w:div w:id="1484856798">
      <w:bodyDiv w:val="1"/>
      <w:marLeft w:val="0"/>
      <w:marRight w:val="0"/>
      <w:marTop w:val="0"/>
      <w:marBottom w:val="0"/>
      <w:divBdr>
        <w:top w:val="none" w:sz="0" w:space="0" w:color="auto"/>
        <w:left w:val="none" w:sz="0" w:space="0" w:color="auto"/>
        <w:bottom w:val="none" w:sz="0" w:space="0" w:color="auto"/>
        <w:right w:val="none" w:sz="0" w:space="0" w:color="auto"/>
      </w:divBdr>
    </w:div>
    <w:div w:id="1633437341">
      <w:bodyDiv w:val="1"/>
      <w:marLeft w:val="0"/>
      <w:marRight w:val="0"/>
      <w:marTop w:val="0"/>
      <w:marBottom w:val="0"/>
      <w:divBdr>
        <w:top w:val="none" w:sz="0" w:space="0" w:color="auto"/>
        <w:left w:val="none" w:sz="0" w:space="0" w:color="auto"/>
        <w:bottom w:val="none" w:sz="0" w:space="0" w:color="auto"/>
        <w:right w:val="none" w:sz="0" w:space="0" w:color="auto"/>
      </w:divBdr>
    </w:div>
    <w:div w:id="1794059293">
      <w:bodyDiv w:val="1"/>
      <w:marLeft w:val="0"/>
      <w:marRight w:val="0"/>
      <w:marTop w:val="0"/>
      <w:marBottom w:val="0"/>
      <w:divBdr>
        <w:top w:val="none" w:sz="0" w:space="0" w:color="auto"/>
        <w:left w:val="none" w:sz="0" w:space="0" w:color="auto"/>
        <w:bottom w:val="none" w:sz="0" w:space="0" w:color="auto"/>
        <w:right w:val="none" w:sz="0" w:space="0" w:color="auto"/>
      </w:divBdr>
    </w:div>
    <w:div w:id="2019770418">
      <w:bodyDiv w:val="1"/>
      <w:marLeft w:val="0"/>
      <w:marRight w:val="0"/>
      <w:marTop w:val="0"/>
      <w:marBottom w:val="0"/>
      <w:divBdr>
        <w:top w:val="none" w:sz="0" w:space="0" w:color="auto"/>
        <w:left w:val="none" w:sz="0" w:space="0" w:color="auto"/>
        <w:bottom w:val="none" w:sz="0" w:space="0" w:color="auto"/>
        <w:right w:val="none" w:sz="0" w:space="0" w:color="auto"/>
      </w:divBdr>
      <w:divsChild>
        <w:div w:id="170920997">
          <w:marLeft w:val="0"/>
          <w:marRight w:val="0"/>
          <w:marTop w:val="0"/>
          <w:marBottom w:val="0"/>
          <w:divBdr>
            <w:top w:val="none" w:sz="0" w:space="0" w:color="auto"/>
            <w:left w:val="none" w:sz="0" w:space="0" w:color="auto"/>
            <w:bottom w:val="none" w:sz="0" w:space="0" w:color="auto"/>
            <w:right w:val="none" w:sz="0" w:space="0" w:color="auto"/>
          </w:divBdr>
        </w:div>
      </w:divsChild>
    </w:div>
    <w:div w:id="21151243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20/10/relationships/intelligence" Target="intelligence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43BE622F-B5E5-4AB7-90A1-C7F648A50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811</Words>
  <Characters>4626</Characters>
  <Application>Microsoft Office Word</Application>
  <DocSecurity>0</DocSecurity>
  <Lines>110</Lines>
  <Paragraphs>59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5378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Fernando  Quezada</cp:lastModifiedBy>
  <cp:revision>42</cp:revision>
  <dcterms:created xsi:type="dcterms:W3CDTF">2025-09-02T21:36:00Z</dcterms:created>
  <dcterms:modified xsi:type="dcterms:W3CDTF">2025-09-02T22:23:00Z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8a1aa500-cb8a-4c47-8a9b-d57226ee9b5c</vt:lpwstr>
  </property>
</Properties>
</file>