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C9172" w14:textId="36E747C2" w:rsidR="00C80BD0" w:rsidRPr="00C80BD0" w:rsidRDefault="00C80BD0" w:rsidP="00C80BD0">
      <w:r w:rsidRPr="00C80BD0">
        <w:t xml:space="preserve">The following is the summary of activities implemented as of </w:t>
      </w:r>
      <w:r w:rsidR="007E5049">
        <w:t>September</w:t>
      </w:r>
      <w:r w:rsidR="00163B8E">
        <w:t xml:space="preserve"> 30</w:t>
      </w:r>
      <w:r w:rsidR="00C46651">
        <w:t>, 2026</w:t>
      </w:r>
      <w:r w:rsidRPr="00C80BD0">
        <w:t xml:space="preserve">, in collaboration with our partner in Egypt, CEOSS. </w:t>
      </w:r>
    </w:p>
    <w:p w14:paraId="44ADB97F" w14:textId="109F127B" w:rsidR="00C80BD0" w:rsidRDefault="00C80BD0" w:rsidP="00C46651">
      <w:pPr>
        <w:pStyle w:val="ListParagraph"/>
        <w:numPr>
          <w:ilvl w:val="0"/>
          <w:numId w:val="7"/>
        </w:numPr>
        <w:rPr>
          <w:b/>
          <w:bCs/>
        </w:rPr>
      </w:pPr>
      <w:r w:rsidRPr="00C46651">
        <w:rPr>
          <w:b/>
          <w:bCs/>
        </w:rPr>
        <w:t>Training Program</w:t>
      </w:r>
      <w:r w:rsidR="004D6BF1" w:rsidRPr="00C46651">
        <w:rPr>
          <w:b/>
          <w:bCs/>
        </w:rPr>
        <w:t xml:space="preserve"> Activities</w:t>
      </w:r>
      <w:r w:rsidR="00C46651" w:rsidRPr="00C46651">
        <w:rPr>
          <w:b/>
          <w:bCs/>
        </w:rPr>
        <w:t xml:space="preserve"> through Exchange with U.S. based Experts</w:t>
      </w:r>
    </w:p>
    <w:p w14:paraId="4425E74D" w14:textId="77777777" w:rsidR="00584B77" w:rsidRDefault="00B0667A" w:rsidP="00584B77">
      <w:r w:rsidRPr="00B059E0">
        <w:t xml:space="preserve"> </w:t>
      </w:r>
      <w:r w:rsidR="00584B77">
        <w:t xml:space="preserve">To strengthen the competitiveness and sustainability of handicraft enterprises, a four-day capacity-building program was conducted for 37 artisans and micro-business owners from Beni Suef and Al Minya Governorates. The program was led by two American experts and combined practical and interactive learning approaches to enhance participants’ skills in product development, quality improvement, branding, marketing, and market readiness. </w:t>
      </w:r>
    </w:p>
    <w:p w14:paraId="7D274345" w14:textId="3837A9FF" w:rsidR="00584B77" w:rsidRDefault="00584B77" w:rsidP="00584B77">
      <w:r>
        <w:t>The following areas</w:t>
      </w:r>
      <w:r w:rsidR="007E5049">
        <w:t>/topics</w:t>
      </w:r>
      <w:r>
        <w:t xml:space="preserve"> were addressed: </w:t>
      </w:r>
    </w:p>
    <w:p w14:paraId="664CA726" w14:textId="77777777" w:rsidR="00584B77" w:rsidRDefault="00584B77" w:rsidP="00584B77">
      <w:r>
        <w:t>-</w:t>
      </w:r>
      <w:r>
        <w:tab/>
      </w:r>
      <w:r w:rsidRPr="00584B77">
        <w:rPr>
          <w:b/>
          <w:bCs/>
        </w:rPr>
        <w:t>Product Development and Design</w:t>
      </w:r>
    </w:p>
    <w:p w14:paraId="500DCE62" w14:textId="60D4740B" w:rsidR="00584B77" w:rsidRDefault="00584B77" w:rsidP="00584B77">
      <w:r>
        <w:t xml:space="preserve">Participants </w:t>
      </w:r>
      <w:r w:rsidR="00675B01">
        <w:t>learned how to</w:t>
      </w:r>
      <w:r>
        <w:t xml:space="preserve"> analyz</w:t>
      </w:r>
      <w:r w:rsidR="00675B01">
        <w:t>e</w:t>
      </w:r>
      <w:r>
        <w:t xml:space="preserve"> and improv</w:t>
      </w:r>
      <w:r w:rsidR="00675B01">
        <w:t>e</w:t>
      </w:r>
      <w:r>
        <w:t xml:space="preserve"> their products, identifying strengths and areas for enhancement. Through innovation exercises, product sketching, and collaborative activities, they developed new product ideas and explored opportunities for joint product creation.</w:t>
      </w:r>
      <w:r w:rsidR="00A7406E">
        <w:t xml:space="preserve"> </w:t>
      </w:r>
      <w:r>
        <w:t>These activities helped participants</w:t>
      </w:r>
      <w:r w:rsidR="00A7406E">
        <w:t xml:space="preserve"> i</w:t>
      </w:r>
      <w:r>
        <w:t>mprove their product analysis and design skills</w:t>
      </w:r>
      <w:r w:rsidR="00A7406E">
        <w:t>, i</w:t>
      </w:r>
      <w:r>
        <w:t>ncrease their capacity for innovation and product development</w:t>
      </w:r>
      <w:r w:rsidR="00A7406E">
        <w:t xml:space="preserve">, </w:t>
      </w:r>
      <w:r w:rsidR="00B065C0">
        <w:t>and e</w:t>
      </w:r>
      <w:r>
        <w:t>nhance</w:t>
      </w:r>
      <w:r w:rsidR="00B065C0">
        <w:t>d</w:t>
      </w:r>
      <w:r>
        <w:t xml:space="preserve"> collaboration among participants.</w:t>
      </w:r>
    </w:p>
    <w:p w14:paraId="3CB37851" w14:textId="77777777" w:rsidR="00584B77" w:rsidRPr="00584B77" w:rsidRDefault="00584B77" w:rsidP="00584B77">
      <w:pPr>
        <w:rPr>
          <w:b/>
          <w:bCs/>
        </w:rPr>
      </w:pPr>
      <w:r w:rsidRPr="00584B77">
        <w:rPr>
          <w:b/>
          <w:bCs/>
        </w:rPr>
        <w:t>-</w:t>
      </w:r>
      <w:r w:rsidRPr="00584B77">
        <w:rPr>
          <w:b/>
          <w:bCs/>
        </w:rPr>
        <w:tab/>
        <w:t>Quality Assurance and Craftsmanship</w:t>
      </w:r>
    </w:p>
    <w:p w14:paraId="054A8280" w14:textId="77777777" w:rsidR="006012B0" w:rsidRPr="006012B0" w:rsidRDefault="006012B0" w:rsidP="006012B0">
      <w:r w:rsidRPr="006012B0">
        <w:t>Participants strengthened their understanding of quality standards and improved their ability to assess and maintain product quality by developing practical, product-specific quality checklists. They also gained skills in applying lean production principles to improve efficiency, reduce material waste, and make better use of available resources, including upcycling leftover materials into new products.</w:t>
      </w:r>
    </w:p>
    <w:p w14:paraId="58EF2325" w14:textId="79D63FE9" w:rsidR="00584B77" w:rsidRPr="00584B77" w:rsidRDefault="00584B77" w:rsidP="00584B77">
      <w:pPr>
        <w:rPr>
          <w:b/>
          <w:bCs/>
        </w:rPr>
      </w:pPr>
      <w:r w:rsidRPr="00584B77">
        <w:rPr>
          <w:b/>
          <w:bCs/>
        </w:rPr>
        <w:t>-</w:t>
      </w:r>
      <w:r w:rsidRPr="00584B77">
        <w:rPr>
          <w:b/>
          <w:bCs/>
        </w:rPr>
        <w:tab/>
        <w:t>Branding and Marketing</w:t>
      </w:r>
    </w:p>
    <w:p w14:paraId="4E7D2139" w14:textId="72B81CEE" w:rsidR="00584B77" w:rsidRDefault="00584B77" w:rsidP="00584B77">
      <w:r>
        <w:t>The training strengthened participants’ understanding of branding, visual identity, storytelling, and marketing</w:t>
      </w:r>
      <w:r w:rsidR="00C56478">
        <w:t xml:space="preserve"> (digital and traditional)</w:t>
      </w:r>
      <w:r>
        <w:t xml:space="preserve">. Participants assessed their existing </w:t>
      </w:r>
      <w:proofErr w:type="gramStart"/>
      <w:r>
        <w:t>brands, and</w:t>
      </w:r>
      <w:proofErr w:type="gramEnd"/>
      <w:r>
        <w:t xml:space="preserve"> learned how to effectively position and promote their products in the marketplace.</w:t>
      </w:r>
      <w:r w:rsidR="004162E1">
        <w:t xml:space="preserve"> </w:t>
      </w:r>
      <w:r>
        <w:t xml:space="preserve">These activities helped </w:t>
      </w:r>
      <w:r w:rsidR="004162E1">
        <w:t>s</w:t>
      </w:r>
      <w:r>
        <w:t xml:space="preserve">trengthen </w:t>
      </w:r>
      <w:r w:rsidR="004162E1">
        <w:t xml:space="preserve">participants’ </w:t>
      </w:r>
      <w:r>
        <w:t>branding and market positioning skills</w:t>
      </w:r>
      <w:r w:rsidR="00EB2A3B">
        <w:t xml:space="preserve"> (including crafting messaging and storytelling skills)</w:t>
      </w:r>
      <w:r w:rsidR="001D2463">
        <w:t xml:space="preserve">. </w:t>
      </w:r>
    </w:p>
    <w:p w14:paraId="00BB6224" w14:textId="77777777" w:rsidR="00584B77" w:rsidRPr="00584B77" w:rsidRDefault="00584B77" w:rsidP="00584B77">
      <w:pPr>
        <w:rPr>
          <w:b/>
          <w:bCs/>
        </w:rPr>
      </w:pPr>
      <w:r w:rsidRPr="00584B77">
        <w:rPr>
          <w:b/>
          <w:bCs/>
        </w:rPr>
        <w:t>-</w:t>
      </w:r>
      <w:r w:rsidRPr="00584B77">
        <w:rPr>
          <w:b/>
          <w:bCs/>
        </w:rPr>
        <w:tab/>
        <w:t>Product Presentation and Display</w:t>
      </w:r>
    </w:p>
    <w:p w14:paraId="41AFD225" w14:textId="77777777" w:rsidR="00257425" w:rsidRPr="00257425" w:rsidRDefault="00257425" w:rsidP="00257425">
      <w:r w:rsidRPr="00257425">
        <w:t xml:space="preserve">Participants improved their product photography, visual merchandising, and presentation skills, learning how to showcase their handicrafts more professionally and attractively to potential customers. Through a practical product showcase, they applied their newly </w:t>
      </w:r>
      <w:r w:rsidRPr="00257425">
        <w:lastRenderedPageBreak/>
        <w:t>acquired skills, received constructive feedback on their displays and marketing approaches, and strengthened their networking and peer-learning opportunities.</w:t>
      </w:r>
    </w:p>
    <w:p w14:paraId="7688B5E2" w14:textId="43087EED" w:rsidR="00584B77" w:rsidRDefault="00584B77" w:rsidP="00584B77">
      <w:r>
        <w:t>-</w:t>
      </w:r>
      <w:r w:rsidRPr="007E5049">
        <w:rPr>
          <w:b/>
          <w:bCs/>
        </w:rPr>
        <w:t xml:space="preserve"> Matchmaking Sessions and Working Group Activities</w:t>
      </w:r>
    </w:p>
    <w:p w14:paraId="75B68ED1" w14:textId="77777777" w:rsidR="00584B77" w:rsidRDefault="00584B77" w:rsidP="00584B77">
      <w:r>
        <w:t>Matchmaking sessions and working group activities were among the most highly valued components of the training. They provided participants with opportunities to exchange experiences, share business challenges, and learn from peers working in different craft sectors.</w:t>
      </w:r>
    </w:p>
    <w:p w14:paraId="7791E188" w14:textId="77777777" w:rsidR="00584B77" w:rsidRDefault="00584B77" w:rsidP="00584B77">
      <w:r>
        <w:t>Participant feedback indicated that these sessions strengthened networking among artisans, generated new ideas for product development and marketing, and created potential opportunities for future collaboration, joint exhibitions, and market linkages.</w:t>
      </w:r>
    </w:p>
    <w:p w14:paraId="3286171E" w14:textId="77777777" w:rsidR="00584B77" w:rsidRDefault="00584B77" w:rsidP="00584B77">
      <w:r>
        <w:t>Participants particularly appreciated the interactive discussions, peer-to-peer learning, and constructive feedback received from both trainers and fellow participants. Many reported that the group activities helped them translate training concepts into practical actions, increasing their confidence in improving product quality, branding, marketing, and overall business performance.</w:t>
      </w:r>
    </w:p>
    <w:p w14:paraId="5D31A55A" w14:textId="2530E5D4" w:rsidR="00584B77" w:rsidRPr="00584B77" w:rsidRDefault="00584B77" w:rsidP="00584B77">
      <w:pPr>
        <w:rPr>
          <w:b/>
          <w:bCs/>
        </w:rPr>
      </w:pPr>
      <w:r w:rsidRPr="00584B77">
        <w:rPr>
          <w:b/>
          <w:bCs/>
        </w:rPr>
        <w:t>1</w:t>
      </w:r>
      <w:r w:rsidRPr="00584B77">
        <w:rPr>
          <w:b/>
          <w:bCs/>
        </w:rPr>
        <w:t>.1 Training Outcomes and Results</w:t>
      </w:r>
    </w:p>
    <w:p w14:paraId="54A14429" w14:textId="77777777" w:rsidR="00584B77" w:rsidRDefault="00584B77" w:rsidP="00584B77">
      <w:r>
        <w:t>The program enhanced participants’ technical and business capacities, enabling them to:</w:t>
      </w:r>
    </w:p>
    <w:p w14:paraId="49C0CA43" w14:textId="77777777" w:rsidR="00584B77" w:rsidRDefault="00584B77" w:rsidP="00584B77">
      <w:r>
        <w:t>•</w:t>
      </w:r>
      <w:r>
        <w:tab/>
        <w:t>Develop higher-quality products that are more responsive to market needs.</w:t>
      </w:r>
    </w:p>
    <w:p w14:paraId="041C3F5D" w14:textId="77777777" w:rsidR="00584B77" w:rsidRDefault="00584B77" w:rsidP="00584B77">
      <w:r>
        <w:t>•</w:t>
      </w:r>
      <w:r>
        <w:tab/>
        <w:t>Apply innovation and creative thinking in product design.</w:t>
      </w:r>
    </w:p>
    <w:p w14:paraId="4AB79027" w14:textId="77777777" w:rsidR="00584B77" w:rsidRDefault="00584B77" w:rsidP="00584B77">
      <w:r>
        <w:t>•</w:t>
      </w:r>
      <w:r>
        <w:tab/>
        <w:t>Strengthen quality assurance practices.</w:t>
      </w:r>
    </w:p>
    <w:p w14:paraId="7F21F8F0" w14:textId="77777777" w:rsidR="00584B77" w:rsidRDefault="00584B77" w:rsidP="00584B77">
      <w:r>
        <w:t>•</w:t>
      </w:r>
      <w:r>
        <w:tab/>
        <w:t>Build stronger and more distinctive brands.</w:t>
      </w:r>
    </w:p>
    <w:p w14:paraId="5558080C" w14:textId="77777777" w:rsidR="00584B77" w:rsidRDefault="00584B77" w:rsidP="00584B77">
      <w:r>
        <w:t>•</w:t>
      </w:r>
      <w:r>
        <w:tab/>
        <w:t>Improve marketing and market access capabilities.</w:t>
      </w:r>
    </w:p>
    <w:p w14:paraId="2D398DC0" w14:textId="77777777" w:rsidR="00584B77" w:rsidRDefault="00584B77" w:rsidP="00584B77">
      <w:r>
        <w:t>•</w:t>
      </w:r>
      <w:r>
        <w:tab/>
        <w:t>Adopt more sustainable production approaches.</w:t>
      </w:r>
    </w:p>
    <w:p w14:paraId="13FFCCFA" w14:textId="77777777" w:rsidR="00584B77" w:rsidRDefault="00584B77" w:rsidP="00584B77">
      <w:r>
        <w:t>•</w:t>
      </w:r>
      <w:r>
        <w:tab/>
        <w:t>Expand professional networks and collaboration opportunities.</w:t>
      </w:r>
    </w:p>
    <w:p w14:paraId="57675E92" w14:textId="77777777" w:rsidR="00584B77" w:rsidRPr="00584B77" w:rsidRDefault="00584B77" w:rsidP="00584B77">
      <w:pPr>
        <w:rPr>
          <w:b/>
          <w:bCs/>
        </w:rPr>
      </w:pPr>
      <w:r w:rsidRPr="00584B77">
        <w:rPr>
          <w:b/>
          <w:bCs/>
        </w:rPr>
        <w:t>Pre- and Post-Training Assessment Results</w:t>
      </w:r>
    </w:p>
    <w:p w14:paraId="33A3F961" w14:textId="77777777" w:rsidR="00584B77" w:rsidRDefault="00584B77" w:rsidP="00584B77">
      <w:r>
        <w:t>The pre- and post-training assessment results demonstrated substantial improvements in participants’ capacities across all measured dimensions following the intervention.</w:t>
      </w:r>
    </w:p>
    <w:p w14:paraId="04EBF11A" w14:textId="77777777" w:rsidR="005B0FC3" w:rsidRDefault="005B0FC3" w:rsidP="00584B77"/>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69"/>
        <w:gridCol w:w="2266"/>
        <w:gridCol w:w="2163"/>
        <w:gridCol w:w="2262"/>
      </w:tblGrid>
      <w:tr w:rsidR="00DF02CF" w:rsidRPr="00DF02CF" w14:paraId="2E626E64" w14:textId="77777777" w:rsidTr="00EB058E">
        <w:trPr>
          <w:tblCellSpacing w:w="15" w:type="dxa"/>
        </w:trPr>
        <w:tc>
          <w:tcPr>
            <w:tcW w:w="0" w:type="auto"/>
            <w:vAlign w:val="center"/>
            <w:hideMark/>
          </w:tcPr>
          <w:p w14:paraId="7B128A83" w14:textId="77777777" w:rsidR="00DF02CF" w:rsidRPr="00DF02CF" w:rsidRDefault="00DF02CF" w:rsidP="00DF02CF">
            <w:pPr>
              <w:spacing w:line="259" w:lineRule="auto"/>
              <w:ind w:left="720"/>
              <w:jc w:val="lowKashida"/>
              <w:rPr>
                <w:rFonts w:ascii="Aptos" w:eastAsia="Aptos" w:hAnsi="Aptos" w:cs="Arial"/>
                <w:b/>
                <w:bCs/>
                <w14:ligatures w14:val="none"/>
              </w:rPr>
            </w:pPr>
            <w:r w:rsidRPr="00DF02CF">
              <w:rPr>
                <w:rFonts w:ascii="Aptos" w:eastAsia="Aptos" w:hAnsi="Aptos" w:cs="Arial"/>
                <w:b/>
                <w:bCs/>
                <w14:ligatures w14:val="none"/>
              </w:rPr>
              <w:lastRenderedPageBreak/>
              <w:t>Indicator</w:t>
            </w:r>
          </w:p>
        </w:tc>
        <w:tc>
          <w:tcPr>
            <w:tcW w:w="0" w:type="auto"/>
            <w:vAlign w:val="center"/>
            <w:hideMark/>
          </w:tcPr>
          <w:p w14:paraId="1158B735" w14:textId="77777777" w:rsidR="00DF02CF" w:rsidRPr="00DF02CF" w:rsidRDefault="00DF02CF" w:rsidP="00DF02CF">
            <w:pPr>
              <w:spacing w:line="259" w:lineRule="auto"/>
              <w:ind w:left="720"/>
              <w:jc w:val="lowKashida"/>
              <w:rPr>
                <w:rFonts w:ascii="Aptos" w:eastAsia="Aptos" w:hAnsi="Aptos" w:cs="Arial"/>
                <w:b/>
                <w:bCs/>
                <w14:ligatures w14:val="none"/>
              </w:rPr>
            </w:pPr>
            <w:r w:rsidRPr="00DF02CF">
              <w:rPr>
                <w:rFonts w:ascii="Aptos" w:eastAsia="Aptos" w:hAnsi="Aptos" w:cs="Arial"/>
                <w:b/>
                <w:bCs/>
                <w14:ligatures w14:val="none"/>
              </w:rPr>
              <w:t>Baseline Average</w:t>
            </w:r>
          </w:p>
        </w:tc>
        <w:tc>
          <w:tcPr>
            <w:tcW w:w="0" w:type="auto"/>
            <w:vAlign w:val="center"/>
            <w:hideMark/>
          </w:tcPr>
          <w:p w14:paraId="13792A39" w14:textId="77777777" w:rsidR="00DF02CF" w:rsidRPr="00DF02CF" w:rsidRDefault="00DF02CF" w:rsidP="00DF02CF">
            <w:pPr>
              <w:spacing w:line="259" w:lineRule="auto"/>
              <w:ind w:left="720"/>
              <w:jc w:val="lowKashida"/>
              <w:rPr>
                <w:rFonts w:ascii="Aptos" w:eastAsia="Aptos" w:hAnsi="Aptos" w:cs="Arial"/>
                <w:b/>
                <w:bCs/>
                <w14:ligatures w14:val="none"/>
              </w:rPr>
            </w:pPr>
            <w:r w:rsidRPr="00DF02CF">
              <w:rPr>
                <w:rFonts w:ascii="Aptos" w:eastAsia="Aptos" w:hAnsi="Aptos" w:cs="Arial"/>
                <w:b/>
                <w:bCs/>
                <w14:ligatures w14:val="none"/>
              </w:rPr>
              <w:t>Endline Average</w:t>
            </w:r>
          </w:p>
        </w:tc>
        <w:tc>
          <w:tcPr>
            <w:tcW w:w="0" w:type="auto"/>
            <w:vAlign w:val="center"/>
            <w:hideMark/>
          </w:tcPr>
          <w:p w14:paraId="2A558880" w14:textId="77777777" w:rsidR="00DF02CF" w:rsidRPr="00DF02CF" w:rsidRDefault="00DF02CF" w:rsidP="00DF02CF">
            <w:pPr>
              <w:spacing w:line="259" w:lineRule="auto"/>
              <w:ind w:left="720"/>
              <w:jc w:val="lowKashida"/>
              <w:rPr>
                <w:rFonts w:ascii="Aptos" w:eastAsia="Aptos" w:hAnsi="Aptos" w:cs="Arial"/>
                <w:b/>
                <w:bCs/>
                <w14:ligatures w14:val="none"/>
              </w:rPr>
            </w:pPr>
            <w:r w:rsidRPr="00DF02CF">
              <w:rPr>
                <w:rFonts w:ascii="Aptos" w:eastAsia="Aptos" w:hAnsi="Aptos" w:cs="Arial"/>
                <w:b/>
                <w:bCs/>
                <w14:ligatures w14:val="none"/>
              </w:rPr>
              <w:t>Improvement</w:t>
            </w:r>
          </w:p>
        </w:tc>
      </w:tr>
      <w:tr w:rsidR="00DF02CF" w:rsidRPr="00DF02CF" w14:paraId="30BD0E0E" w14:textId="77777777" w:rsidTr="00EB058E">
        <w:trPr>
          <w:tblCellSpacing w:w="15" w:type="dxa"/>
        </w:trPr>
        <w:tc>
          <w:tcPr>
            <w:tcW w:w="0" w:type="auto"/>
            <w:vAlign w:val="center"/>
            <w:hideMark/>
          </w:tcPr>
          <w:p w14:paraId="1131CEA5" w14:textId="77777777" w:rsidR="00DF02CF" w:rsidRPr="00DF02CF" w:rsidRDefault="00DF02CF" w:rsidP="00DF02CF">
            <w:pPr>
              <w:spacing w:line="259" w:lineRule="auto"/>
              <w:ind w:left="720"/>
              <w:jc w:val="lowKashida"/>
              <w:rPr>
                <w:rFonts w:ascii="Aptos" w:eastAsia="Aptos" w:hAnsi="Aptos" w:cs="Arial"/>
                <w14:ligatures w14:val="none"/>
              </w:rPr>
            </w:pPr>
            <w:r w:rsidRPr="00DF02CF">
              <w:rPr>
                <w:rFonts w:ascii="Aptos" w:eastAsia="Aptos" w:hAnsi="Aptos" w:cs="Arial"/>
                <w14:ligatures w14:val="none"/>
              </w:rPr>
              <w:t>Product Innovation</w:t>
            </w:r>
          </w:p>
        </w:tc>
        <w:tc>
          <w:tcPr>
            <w:tcW w:w="0" w:type="auto"/>
            <w:vAlign w:val="center"/>
            <w:hideMark/>
          </w:tcPr>
          <w:p w14:paraId="3ED13B07" w14:textId="77777777" w:rsidR="00DF02CF" w:rsidRPr="00DF02CF" w:rsidRDefault="00DF02CF" w:rsidP="00DF02CF">
            <w:pPr>
              <w:spacing w:line="259" w:lineRule="auto"/>
              <w:ind w:left="720"/>
              <w:jc w:val="lowKashida"/>
              <w:rPr>
                <w:rFonts w:ascii="Aptos" w:eastAsia="Aptos" w:hAnsi="Aptos" w:cs="Arial"/>
                <w14:ligatures w14:val="none"/>
              </w:rPr>
            </w:pPr>
            <w:r w:rsidRPr="00DF02CF">
              <w:rPr>
                <w:rFonts w:ascii="Aptos" w:eastAsia="Aptos" w:hAnsi="Aptos" w:cs="Arial"/>
                <w14:ligatures w14:val="none"/>
              </w:rPr>
              <w:t>66</w:t>
            </w:r>
          </w:p>
        </w:tc>
        <w:tc>
          <w:tcPr>
            <w:tcW w:w="0" w:type="auto"/>
            <w:vAlign w:val="center"/>
            <w:hideMark/>
          </w:tcPr>
          <w:p w14:paraId="7BD24006" w14:textId="77777777" w:rsidR="00DF02CF" w:rsidRPr="00DF02CF" w:rsidRDefault="00DF02CF" w:rsidP="00DF02CF">
            <w:pPr>
              <w:spacing w:line="259" w:lineRule="auto"/>
              <w:ind w:left="720"/>
              <w:jc w:val="lowKashida"/>
              <w:rPr>
                <w:rFonts w:ascii="Aptos" w:eastAsia="Aptos" w:hAnsi="Aptos" w:cs="Arial"/>
                <w14:ligatures w14:val="none"/>
              </w:rPr>
            </w:pPr>
            <w:r w:rsidRPr="00DF02CF">
              <w:rPr>
                <w:rFonts w:ascii="Aptos" w:eastAsia="Aptos" w:hAnsi="Aptos" w:cs="Arial"/>
                <w14:ligatures w14:val="none"/>
              </w:rPr>
              <w:t>107</w:t>
            </w:r>
          </w:p>
        </w:tc>
        <w:tc>
          <w:tcPr>
            <w:tcW w:w="0" w:type="auto"/>
            <w:vAlign w:val="center"/>
            <w:hideMark/>
          </w:tcPr>
          <w:p w14:paraId="4BEF2722" w14:textId="77777777" w:rsidR="00DF02CF" w:rsidRPr="00DF02CF" w:rsidRDefault="00DF02CF" w:rsidP="00DF02CF">
            <w:pPr>
              <w:spacing w:line="259" w:lineRule="auto"/>
              <w:ind w:left="720"/>
              <w:jc w:val="lowKashida"/>
              <w:rPr>
                <w:rFonts w:ascii="Aptos" w:eastAsia="Aptos" w:hAnsi="Aptos" w:cs="Arial"/>
                <w14:ligatures w14:val="none"/>
              </w:rPr>
            </w:pPr>
            <w:r w:rsidRPr="00DF02CF">
              <w:rPr>
                <w:rFonts w:ascii="Aptos" w:eastAsia="Aptos" w:hAnsi="Aptos" w:cs="Arial"/>
                <w14:ligatures w14:val="none"/>
              </w:rPr>
              <w:t>62.1%</w:t>
            </w:r>
          </w:p>
        </w:tc>
      </w:tr>
      <w:tr w:rsidR="00DF02CF" w:rsidRPr="00DF02CF" w14:paraId="0582EC03" w14:textId="77777777" w:rsidTr="00EB058E">
        <w:trPr>
          <w:tblCellSpacing w:w="15" w:type="dxa"/>
        </w:trPr>
        <w:tc>
          <w:tcPr>
            <w:tcW w:w="0" w:type="auto"/>
            <w:vAlign w:val="center"/>
            <w:hideMark/>
          </w:tcPr>
          <w:p w14:paraId="5FD10C98" w14:textId="77777777" w:rsidR="00DF02CF" w:rsidRPr="00DF02CF" w:rsidRDefault="00DF02CF" w:rsidP="00DF02CF">
            <w:pPr>
              <w:spacing w:line="259" w:lineRule="auto"/>
              <w:ind w:left="720"/>
              <w:jc w:val="lowKashida"/>
              <w:rPr>
                <w:rFonts w:ascii="Aptos" w:eastAsia="Aptos" w:hAnsi="Aptos" w:cs="Arial"/>
                <w14:ligatures w14:val="none"/>
              </w:rPr>
            </w:pPr>
            <w:r w:rsidRPr="00DF02CF">
              <w:rPr>
                <w:rFonts w:ascii="Aptos" w:eastAsia="Aptos" w:hAnsi="Aptos" w:cs="Arial"/>
                <w14:ligatures w14:val="none"/>
              </w:rPr>
              <w:t>Quality and Production</w:t>
            </w:r>
          </w:p>
        </w:tc>
        <w:tc>
          <w:tcPr>
            <w:tcW w:w="0" w:type="auto"/>
            <w:vAlign w:val="center"/>
            <w:hideMark/>
          </w:tcPr>
          <w:p w14:paraId="71DD176E" w14:textId="77777777" w:rsidR="00DF02CF" w:rsidRPr="00DF02CF" w:rsidRDefault="00DF02CF" w:rsidP="00DF02CF">
            <w:pPr>
              <w:spacing w:line="259" w:lineRule="auto"/>
              <w:ind w:left="720"/>
              <w:jc w:val="lowKashida"/>
              <w:rPr>
                <w:rFonts w:ascii="Aptos" w:eastAsia="Aptos" w:hAnsi="Aptos" w:cs="Arial"/>
                <w14:ligatures w14:val="none"/>
              </w:rPr>
            </w:pPr>
            <w:r w:rsidRPr="00DF02CF">
              <w:rPr>
                <w:rFonts w:ascii="Aptos" w:eastAsia="Aptos" w:hAnsi="Aptos" w:cs="Arial"/>
                <w14:ligatures w14:val="none"/>
              </w:rPr>
              <w:t>307</w:t>
            </w:r>
          </w:p>
        </w:tc>
        <w:tc>
          <w:tcPr>
            <w:tcW w:w="0" w:type="auto"/>
            <w:vAlign w:val="center"/>
            <w:hideMark/>
          </w:tcPr>
          <w:p w14:paraId="49D8CC99" w14:textId="77777777" w:rsidR="00DF02CF" w:rsidRPr="00DF02CF" w:rsidRDefault="00DF02CF" w:rsidP="00DF02CF">
            <w:pPr>
              <w:spacing w:line="259" w:lineRule="auto"/>
              <w:ind w:left="720"/>
              <w:jc w:val="lowKashida"/>
              <w:rPr>
                <w:rFonts w:ascii="Aptos" w:eastAsia="Aptos" w:hAnsi="Aptos" w:cs="Arial"/>
                <w14:ligatures w14:val="none"/>
              </w:rPr>
            </w:pPr>
            <w:r w:rsidRPr="00DF02CF">
              <w:rPr>
                <w:rFonts w:ascii="Aptos" w:eastAsia="Aptos" w:hAnsi="Aptos" w:cs="Arial"/>
                <w14:ligatures w14:val="none"/>
              </w:rPr>
              <w:t>503</w:t>
            </w:r>
          </w:p>
        </w:tc>
        <w:tc>
          <w:tcPr>
            <w:tcW w:w="0" w:type="auto"/>
            <w:vAlign w:val="center"/>
            <w:hideMark/>
          </w:tcPr>
          <w:p w14:paraId="1D2DEA51" w14:textId="77777777" w:rsidR="00DF02CF" w:rsidRPr="00DF02CF" w:rsidRDefault="00DF02CF" w:rsidP="00DF02CF">
            <w:pPr>
              <w:spacing w:line="259" w:lineRule="auto"/>
              <w:ind w:left="720"/>
              <w:jc w:val="lowKashida"/>
              <w:rPr>
                <w:rFonts w:ascii="Aptos" w:eastAsia="Aptos" w:hAnsi="Aptos" w:cs="Arial"/>
                <w14:ligatures w14:val="none"/>
              </w:rPr>
            </w:pPr>
            <w:r w:rsidRPr="00DF02CF">
              <w:rPr>
                <w:rFonts w:ascii="Aptos" w:eastAsia="Aptos" w:hAnsi="Aptos" w:cs="Arial"/>
                <w14:ligatures w14:val="none"/>
              </w:rPr>
              <w:t>63.8%</w:t>
            </w:r>
          </w:p>
        </w:tc>
      </w:tr>
      <w:tr w:rsidR="00DF02CF" w:rsidRPr="00DF02CF" w14:paraId="40A9EBE0" w14:textId="77777777" w:rsidTr="00EB058E">
        <w:trPr>
          <w:tblCellSpacing w:w="15" w:type="dxa"/>
        </w:trPr>
        <w:tc>
          <w:tcPr>
            <w:tcW w:w="0" w:type="auto"/>
            <w:vAlign w:val="center"/>
            <w:hideMark/>
          </w:tcPr>
          <w:p w14:paraId="0AA4E69E" w14:textId="77777777" w:rsidR="00DF02CF" w:rsidRPr="00DF02CF" w:rsidRDefault="00DF02CF" w:rsidP="00DF02CF">
            <w:pPr>
              <w:spacing w:line="259" w:lineRule="auto"/>
              <w:ind w:left="720"/>
              <w:jc w:val="lowKashida"/>
              <w:rPr>
                <w:rFonts w:ascii="Aptos" w:eastAsia="Aptos" w:hAnsi="Aptos" w:cs="Arial"/>
                <w14:ligatures w14:val="none"/>
              </w:rPr>
            </w:pPr>
            <w:r w:rsidRPr="00DF02CF">
              <w:rPr>
                <w:rFonts w:ascii="Aptos" w:eastAsia="Aptos" w:hAnsi="Aptos" w:cs="Arial"/>
                <w14:ligatures w14:val="none"/>
              </w:rPr>
              <w:t>Marketing</w:t>
            </w:r>
          </w:p>
        </w:tc>
        <w:tc>
          <w:tcPr>
            <w:tcW w:w="0" w:type="auto"/>
            <w:vAlign w:val="center"/>
            <w:hideMark/>
          </w:tcPr>
          <w:p w14:paraId="732FDF5C" w14:textId="77777777" w:rsidR="00DF02CF" w:rsidRPr="00DF02CF" w:rsidRDefault="00DF02CF" w:rsidP="00DF02CF">
            <w:pPr>
              <w:spacing w:line="259" w:lineRule="auto"/>
              <w:ind w:left="720"/>
              <w:jc w:val="lowKashida"/>
              <w:rPr>
                <w:rFonts w:ascii="Aptos" w:eastAsia="Aptos" w:hAnsi="Aptos" w:cs="Arial"/>
                <w14:ligatures w14:val="none"/>
              </w:rPr>
            </w:pPr>
            <w:r w:rsidRPr="00DF02CF">
              <w:rPr>
                <w:rFonts w:ascii="Aptos" w:eastAsia="Aptos" w:hAnsi="Aptos" w:cs="Arial"/>
                <w14:ligatures w14:val="none"/>
              </w:rPr>
              <w:t>330</w:t>
            </w:r>
          </w:p>
        </w:tc>
        <w:tc>
          <w:tcPr>
            <w:tcW w:w="0" w:type="auto"/>
            <w:vAlign w:val="center"/>
            <w:hideMark/>
          </w:tcPr>
          <w:p w14:paraId="0E98D3D2" w14:textId="77777777" w:rsidR="00DF02CF" w:rsidRPr="00DF02CF" w:rsidRDefault="00DF02CF" w:rsidP="00DF02CF">
            <w:pPr>
              <w:spacing w:line="259" w:lineRule="auto"/>
              <w:ind w:left="720"/>
              <w:jc w:val="lowKashida"/>
              <w:rPr>
                <w:rFonts w:ascii="Aptos" w:eastAsia="Aptos" w:hAnsi="Aptos" w:cs="Arial"/>
                <w14:ligatures w14:val="none"/>
              </w:rPr>
            </w:pPr>
            <w:r w:rsidRPr="00DF02CF">
              <w:rPr>
                <w:rFonts w:ascii="Aptos" w:eastAsia="Aptos" w:hAnsi="Aptos" w:cs="Arial"/>
                <w14:ligatures w14:val="none"/>
              </w:rPr>
              <w:t>499</w:t>
            </w:r>
          </w:p>
        </w:tc>
        <w:tc>
          <w:tcPr>
            <w:tcW w:w="0" w:type="auto"/>
            <w:vAlign w:val="center"/>
            <w:hideMark/>
          </w:tcPr>
          <w:p w14:paraId="1802DB76" w14:textId="77777777" w:rsidR="00DF02CF" w:rsidRPr="00DF02CF" w:rsidRDefault="00DF02CF" w:rsidP="00DF02CF">
            <w:pPr>
              <w:spacing w:line="259" w:lineRule="auto"/>
              <w:ind w:left="720"/>
              <w:jc w:val="lowKashida"/>
              <w:rPr>
                <w:rFonts w:ascii="Aptos" w:eastAsia="Aptos" w:hAnsi="Aptos" w:cs="Arial"/>
                <w14:ligatures w14:val="none"/>
              </w:rPr>
            </w:pPr>
            <w:r w:rsidRPr="00DF02CF">
              <w:rPr>
                <w:rFonts w:ascii="Aptos" w:eastAsia="Aptos" w:hAnsi="Aptos" w:cs="Arial"/>
                <w14:ligatures w14:val="none"/>
              </w:rPr>
              <w:t>51.2%</w:t>
            </w:r>
          </w:p>
        </w:tc>
      </w:tr>
      <w:tr w:rsidR="00DF02CF" w:rsidRPr="00DF02CF" w14:paraId="4493EF74" w14:textId="77777777" w:rsidTr="00EB058E">
        <w:trPr>
          <w:tblCellSpacing w:w="15" w:type="dxa"/>
        </w:trPr>
        <w:tc>
          <w:tcPr>
            <w:tcW w:w="0" w:type="auto"/>
            <w:vAlign w:val="center"/>
            <w:hideMark/>
          </w:tcPr>
          <w:p w14:paraId="51CAB815" w14:textId="77777777" w:rsidR="00DF02CF" w:rsidRPr="00DF02CF" w:rsidRDefault="00DF02CF" w:rsidP="00DF02CF">
            <w:pPr>
              <w:spacing w:line="259" w:lineRule="auto"/>
              <w:ind w:left="720"/>
              <w:jc w:val="lowKashida"/>
              <w:rPr>
                <w:rFonts w:ascii="Aptos" w:eastAsia="Aptos" w:hAnsi="Aptos" w:cs="Arial"/>
                <w14:ligatures w14:val="none"/>
              </w:rPr>
            </w:pPr>
            <w:r w:rsidRPr="00DF02CF">
              <w:rPr>
                <w:rFonts w:ascii="Aptos" w:eastAsia="Aptos" w:hAnsi="Aptos" w:cs="Arial"/>
                <w:b/>
                <w:bCs/>
                <w14:ligatures w14:val="none"/>
              </w:rPr>
              <w:t>Overall Score</w:t>
            </w:r>
          </w:p>
        </w:tc>
        <w:tc>
          <w:tcPr>
            <w:tcW w:w="0" w:type="auto"/>
            <w:vAlign w:val="center"/>
            <w:hideMark/>
          </w:tcPr>
          <w:p w14:paraId="6904D0F2" w14:textId="77777777" w:rsidR="00DF02CF" w:rsidRPr="00DF02CF" w:rsidRDefault="00DF02CF" w:rsidP="00DF02CF">
            <w:pPr>
              <w:spacing w:line="259" w:lineRule="auto"/>
              <w:ind w:left="720"/>
              <w:jc w:val="lowKashida"/>
              <w:rPr>
                <w:rFonts w:ascii="Aptos" w:eastAsia="Aptos" w:hAnsi="Aptos" w:cs="Arial"/>
                <w14:ligatures w14:val="none"/>
              </w:rPr>
            </w:pPr>
            <w:r w:rsidRPr="00DF02CF">
              <w:rPr>
                <w:rFonts w:ascii="Aptos" w:eastAsia="Aptos" w:hAnsi="Aptos" w:cs="Arial"/>
                <w:b/>
                <w:bCs/>
                <w14:ligatures w14:val="none"/>
              </w:rPr>
              <w:t>703</w:t>
            </w:r>
          </w:p>
        </w:tc>
        <w:tc>
          <w:tcPr>
            <w:tcW w:w="0" w:type="auto"/>
            <w:vAlign w:val="center"/>
            <w:hideMark/>
          </w:tcPr>
          <w:p w14:paraId="78D0D384" w14:textId="77777777" w:rsidR="00DF02CF" w:rsidRPr="00DF02CF" w:rsidRDefault="00DF02CF" w:rsidP="00DF02CF">
            <w:pPr>
              <w:spacing w:line="259" w:lineRule="auto"/>
              <w:ind w:left="720"/>
              <w:jc w:val="lowKashida"/>
              <w:rPr>
                <w:rFonts w:ascii="Aptos" w:eastAsia="Aptos" w:hAnsi="Aptos" w:cs="Arial"/>
                <w14:ligatures w14:val="none"/>
              </w:rPr>
            </w:pPr>
            <w:r w:rsidRPr="00DF02CF">
              <w:rPr>
                <w:rFonts w:ascii="Aptos" w:eastAsia="Aptos" w:hAnsi="Aptos" w:cs="Arial"/>
                <w:b/>
                <w:bCs/>
                <w14:ligatures w14:val="none"/>
              </w:rPr>
              <w:t>1,109</w:t>
            </w:r>
          </w:p>
        </w:tc>
        <w:tc>
          <w:tcPr>
            <w:tcW w:w="0" w:type="auto"/>
            <w:vAlign w:val="center"/>
            <w:hideMark/>
          </w:tcPr>
          <w:p w14:paraId="7E4F559A" w14:textId="77777777" w:rsidR="00DF02CF" w:rsidRPr="00DF02CF" w:rsidRDefault="00DF02CF" w:rsidP="00DF02CF">
            <w:pPr>
              <w:spacing w:line="259" w:lineRule="auto"/>
              <w:ind w:left="720"/>
              <w:jc w:val="lowKashida"/>
              <w:rPr>
                <w:rFonts w:ascii="Aptos" w:eastAsia="Aptos" w:hAnsi="Aptos" w:cs="Arial"/>
                <w14:ligatures w14:val="none"/>
              </w:rPr>
            </w:pPr>
            <w:r w:rsidRPr="00DF02CF">
              <w:rPr>
                <w:rFonts w:ascii="Aptos" w:eastAsia="Aptos" w:hAnsi="Aptos" w:cs="Arial"/>
                <w:b/>
                <w:bCs/>
                <w14:ligatures w14:val="none"/>
              </w:rPr>
              <w:t>57.8%</w:t>
            </w:r>
          </w:p>
        </w:tc>
      </w:tr>
    </w:tbl>
    <w:p w14:paraId="35F70078" w14:textId="77777777" w:rsidR="00584B77" w:rsidRDefault="00584B77" w:rsidP="00584B77">
      <w:r>
        <w:t xml:space="preserve">The findings indicate a significant positive shift in participants’ knowledge and practical competencies across product innovation, quality and production, and marketing. The overall score increased from 703 at baseline to 1,109 at </w:t>
      </w:r>
      <w:proofErr w:type="gramStart"/>
      <w:r>
        <w:t>endline</w:t>
      </w:r>
      <w:proofErr w:type="gramEnd"/>
      <w:r>
        <w:t>, representing an overall improvement of 57.8%.</w:t>
      </w:r>
    </w:p>
    <w:p w14:paraId="5FD9C4A6" w14:textId="77777777" w:rsidR="00584B77" w:rsidRDefault="00584B77" w:rsidP="00584B77">
      <w:r>
        <w:t>The most notable progress was observed in Quality and Production, which improved by 63.8%, reflecting participants’ enhanced ability to apply improved production techniques, quality standards, and product finishing practices.</w:t>
      </w:r>
    </w:p>
    <w:p w14:paraId="4059F1F7" w14:textId="77777777" w:rsidR="00584B77" w:rsidRDefault="00584B77" w:rsidP="00584B77">
      <w:r>
        <w:t>Similarly, Product Innovation showed a substantial increase of 62.1%, demonstrating that participants became more capable of developing new product ideas, adapting designs to market demands, and incorporating creative approaches into their work.</w:t>
      </w:r>
    </w:p>
    <w:p w14:paraId="55A46C84" w14:textId="77777777" w:rsidR="00584B77" w:rsidRDefault="00584B77" w:rsidP="00584B77">
      <w:r>
        <w:t>Although Marketing recorded the lowest percentage increase among the three areas, it still achieved a substantial improvement of 51.2%, indicating a stronger understanding of market requirements, customer engagement, product presentation, and sales promotion strategies.</w:t>
      </w:r>
    </w:p>
    <w:p w14:paraId="1FE3F15A" w14:textId="77777777" w:rsidR="00584B77" w:rsidRDefault="00584B77" w:rsidP="00584B77">
      <w:r>
        <w:t>These results suggest that the intervention successfully strengthened participants’ technical and business capacities, enabling them not only to improve the quality and diversity of their products but also to better position those products in the marketplace.</w:t>
      </w:r>
    </w:p>
    <w:p w14:paraId="06AEC4AB" w14:textId="77777777" w:rsidR="00584B77" w:rsidRDefault="00584B77" w:rsidP="00584B77">
      <w:r>
        <w:t>The combined improvements across all areas are expected to contribute to increased competitiveness, enhanced income-generation opportunities, and greater sustainability of participants’ livelihoods over time.</w:t>
      </w:r>
    </w:p>
    <w:p w14:paraId="79BB85B8" w14:textId="05C4681C" w:rsidR="00584B77" w:rsidRPr="008B0672" w:rsidRDefault="008B0672" w:rsidP="00584B77">
      <w:pPr>
        <w:rPr>
          <w:b/>
          <w:bCs/>
        </w:rPr>
      </w:pPr>
      <w:r w:rsidRPr="008B0672">
        <w:rPr>
          <w:b/>
          <w:bCs/>
        </w:rPr>
        <w:t>1</w:t>
      </w:r>
      <w:r w:rsidR="00584B77" w:rsidRPr="008B0672">
        <w:rPr>
          <w:b/>
          <w:bCs/>
        </w:rPr>
        <w:t>.2 Participant Feedback</w:t>
      </w:r>
    </w:p>
    <w:p w14:paraId="2A05ED7D" w14:textId="77777777" w:rsidR="00584B77" w:rsidRDefault="00584B77" w:rsidP="00584B77">
      <w:r>
        <w:t xml:space="preserve">Participants expressed a high level of satisfaction with the training program and highlighted a range of practical changes they intend to implement in their businesses </w:t>
      </w:r>
      <w:proofErr w:type="gramStart"/>
      <w:r>
        <w:t>as a result of</w:t>
      </w:r>
      <w:proofErr w:type="gramEnd"/>
      <w:r>
        <w:t xml:space="preserve"> the </w:t>
      </w:r>
      <w:r>
        <w:lastRenderedPageBreak/>
        <w:t>knowledge and skills gained. Feedback consistently emphasized improvements in product quality, branding, marketing, product presentation, photography, pricing, and business development.</w:t>
      </w:r>
    </w:p>
    <w:p w14:paraId="4074A1D0" w14:textId="77777777" w:rsidR="00584B77" w:rsidRDefault="00584B77" w:rsidP="00584B77">
      <w:r>
        <w:t>Many participants reported that they are now focusing on improving product quality, refining finishing techniques, and expanding their product lines to reach wider markets and enhance the visibility of their businesses. Several indicated plans to create or strengthen their brands by developing logos, defining brand identities, and incorporating personal stories into their branding to establish stronger connections with customers.</w:t>
      </w:r>
    </w:p>
    <w:p w14:paraId="55707464" w14:textId="77777777" w:rsidR="00584B77" w:rsidRDefault="00584B77" w:rsidP="00584B77">
      <w:r>
        <w:t>Marketing and product promotion emerged as key areas of change. Participants emphasized that the training enhanced their understanding of digital and print marketing, social media management, customer engagement, pricing strategies, and participation in exhibitions and trade fairs. Many noted that they now recognize the importance of professional product photography, attractive product displays, and effective packaging in increasing the perceived value of their products.</w:t>
      </w:r>
    </w:p>
    <w:p w14:paraId="562DF346" w14:textId="77777777" w:rsidR="00584B77" w:rsidRDefault="00584B77" w:rsidP="00584B77">
      <w:r>
        <w:t>Feedback also demonstrated increased entrepreneurial confidence. Participants reported gaining practical tools to develop marketing plans, improve customer communication, optimize the use of raw materials, reduce waste, and transform leftover materials into new products.</w:t>
      </w:r>
    </w:p>
    <w:p w14:paraId="3BDAA131" w14:textId="77777777" w:rsidR="00584B77" w:rsidRDefault="00584B77" w:rsidP="00584B77">
      <w:r>
        <w:t>Several participants highlighted that they had already begun implementing changes, including designing logos, reorganizing product displays, improving photography techniques, and revising pricing structures.</w:t>
      </w:r>
    </w:p>
    <w:p w14:paraId="4D66A9B2" w14:textId="77777777" w:rsidR="00584B77" w:rsidRDefault="00584B77" w:rsidP="00584B77">
      <w:r>
        <w:t>Participants repeatedly described the training as one of the most relevant and practical capacity-building opportunities they had attended, particularly because it addressed the specific needs of handmade product producers. The interactive approach, the trainers’ real-world expertise, and the opportunities for networking and peer learning were cited as major strengths of the program.</w:t>
      </w:r>
    </w:p>
    <w:p w14:paraId="7688E3C8" w14:textId="77777777" w:rsidR="00584B77" w:rsidRDefault="00584B77" w:rsidP="00584B77">
      <w:r>
        <w:t>In addition to the positive outcomes, participants suggested extending the duration of future training programs, providing advanced courses on digital marketing and e-commerce, organizing additional practical workshops for specific crafts, and creating more opportunities to participate in exhibitions and market linkage events.</w:t>
      </w:r>
    </w:p>
    <w:p w14:paraId="7C9772DA" w14:textId="77777777" w:rsidR="00584B77" w:rsidRDefault="00584B77" w:rsidP="00584B77">
      <w:r>
        <w:t>Many expressed a strong desire for follow-up training and mentoring support to help them continue applying and expanding the skills acquired.</w:t>
      </w:r>
    </w:p>
    <w:p w14:paraId="4909BA6F" w14:textId="591E177F" w:rsidR="006850EE" w:rsidRPr="00B059E0" w:rsidRDefault="00584B77" w:rsidP="00584B77">
      <w:r>
        <w:t xml:space="preserve">Overall, participant feedback indicates that the training not only strengthened participants’ technical and marketing capacities but also increased their motivation, confidence, and </w:t>
      </w:r>
      <w:r>
        <w:lastRenderedPageBreak/>
        <w:t>readiness to grow their businesses, improve competitiveness, and pursue more sustainable livelihood opportunities.</w:t>
      </w:r>
    </w:p>
    <w:p w14:paraId="50890A1A" w14:textId="77777777" w:rsidR="00F50549" w:rsidRDefault="00BC6CA8" w:rsidP="00F50549">
      <w:pPr>
        <w:pStyle w:val="ListParagraph"/>
        <w:numPr>
          <w:ilvl w:val="0"/>
          <w:numId w:val="7"/>
        </w:numPr>
        <w:rPr>
          <w:b/>
          <w:bCs/>
        </w:rPr>
      </w:pPr>
      <w:r w:rsidRPr="00B059E0">
        <w:rPr>
          <w:b/>
          <w:bCs/>
        </w:rPr>
        <w:t xml:space="preserve">Training sessions in Egypt </w:t>
      </w:r>
      <w:r w:rsidR="00181DCA">
        <w:rPr>
          <w:b/>
          <w:bCs/>
        </w:rPr>
        <w:t xml:space="preserve">– </w:t>
      </w:r>
      <w:r w:rsidR="00181DCA" w:rsidRPr="007E5049">
        <w:t xml:space="preserve">were postponed for the period </w:t>
      </w:r>
      <w:r w:rsidR="008B0672" w:rsidRPr="007E5049">
        <w:t>October-December</w:t>
      </w:r>
      <w:r w:rsidR="00BD6485">
        <w:rPr>
          <w:b/>
          <w:bCs/>
        </w:rPr>
        <w:t>.</w:t>
      </w:r>
    </w:p>
    <w:p w14:paraId="2106E4D6" w14:textId="214433EF" w:rsidR="00CF3C46" w:rsidRPr="00F50549" w:rsidRDefault="00C305D6" w:rsidP="00F50549">
      <w:pPr>
        <w:pStyle w:val="ListParagraph"/>
        <w:numPr>
          <w:ilvl w:val="0"/>
          <w:numId w:val="7"/>
        </w:numPr>
        <w:rPr>
          <w:b/>
          <w:bCs/>
        </w:rPr>
      </w:pPr>
      <w:r w:rsidRPr="00F50549">
        <w:rPr>
          <w:b/>
          <w:bCs/>
        </w:rPr>
        <w:t xml:space="preserve">Networking and </w:t>
      </w:r>
      <w:r w:rsidR="00534BB2" w:rsidRPr="00F50549">
        <w:rPr>
          <w:b/>
          <w:bCs/>
        </w:rPr>
        <w:t>Marketing opportunities</w:t>
      </w:r>
      <w:r w:rsidRPr="00F50549">
        <w:rPr>
          <w:b/>
          <w:bCs/>
        </w:rPr>
        <w:t xml:space="preserve">: </w:t>
      </w:r>
    </w:p>
    <w:p w14:paraId="7D027D86" w14:textId="77777777" w:rsidR="000F10E3" w:rsidRPr="000F10E3" w:rsidRDefault="000F10E3" w:rsidP="000F10E3">
      <w:pPr>
        <w:spacing w:before="100" w:beforeAutospacing="1" w:after="100" w:afterAutospacing="1" w:line="240" w:lineRule="auto"/>
        <w:rPr>
          <w:rFonts w:eastAsia="Times New Roman" w:cs="Times New Roman"/>
          <w:kern w:val="0"/>
          <w14:ligatures w14:val="none"/>
        </w:rPr>
      </w:pPr>
      <w:r w:rsidRPr="000F10E3">
        <w:rPr>
          <w:rFonts w:eastAsia="Times New Roman" w:cs="Times New Roman"/>
          <w:kern w:val="0"/>
          <w14:ligatures w14:val="none"/>
        </w:rPr>
        <w:t>Through a partnership with the private sector, eight female craft-makers from Al Minya Governorate participated in the three-day Herz Bazaar, showcasing a diverse range of handmade and heritage products reflecting Egypt’s cultural identity.</w:t>
      </w:r>
    </w:p>
    <w:p w14:paraId="6396721E" w14:textId="77777777" w:rsidR="000F10E3" w:rsidRPr="000F10E3" w:rsidRDefault="000F10E3" w:rsidP="000F10E3">
      <w:pPr>
        <w:spacing w:before="100" w:beforeAutospacing="1" w:after="100" w:afterAutospacing="1" w:line="240" w:lineRule="auto"/>
        <w:rPr>
          <w:rFonts w:eastAsia="Times New Roman" w:cs="Times New Roman"/>
          <w:kern w:val="0"/>
          <w14:ligatures w14:val="none"/>
        </w:rPr>
      </w:pPr>
      <w:r w:rsidRPr="000F10E3">
        <w:rPr>
          <w:rFonts w:eastAsia="Times New Roman" w:cs="Times New Roman"/>
          <w:kern w:val="0"/>
          <w14:ligatures w14:val="none"/>
        </w:rPr>
        <w:t>The bazaar provided an opportunity for the artisans to reach customers beyond their villages, increase the visibility of their products, and generate direct sales. Through interactions with customers, they gained valuable insights into market preferences and received practical feedback on product design, quality, pricing, and presentation.</w:t>
      </w:r>
    </w:p>
    <w:p w14:paraId="33154BB6" w14:textId="1DA4CD3B" w:rsidR="000F10E3" w:rsidRPr="000F10E3" w:rsidRDefault="000F10E3" w:rsidP="000F10E3">
      <w:pPr>
        <w:spacing w:before="100" w:beforeAutospacing="1" w:after="100" w:afterAutospacing="1" w:line="240" w:lineRule="auto"/>
        <w:rPr>
          <w:rFonts w:eastAsia="Times New Roman" w:cs="Times New Roman"/>
          <w:kern w:val="0"/>
          <w14:ligatures w14:val="none"/>
        </w:rPr>
      </w:pPr>
      <w:r w:rsidRPr="000F10E3">
        <w:rPr>
          <w:rFonts w:eastAsia="Times New Roman" w:cs="Times New Roman"/>
          <w:kern w:val="0"/>
          <w14:ligatures w14:val="none"/>
        </w:rPr>
        <w:t>Participation also helped the artisans establish new connections with potential customers and other stakeholders in the handicrafts sector, while strengthening their confidence in marketing their products. These experiences are expected to support future market opportunities, business growth, and more sustainable livelihoods.</w:t>
      </w:r>
    </w:p>
    <w:p w14:paraId="44F09126" w14:textId="5C000BDA" w:rsidR="004D6BF1" w:rsidRPr="004D6BF1" w:rsidRDefault="004D6BF1" w:rsidP="004D6BF1">
      <w:pPr>
        <w:rPr>
          <w:b/>
          <w:bCs/>
        </w:rPr>
      </w:pPr>
      <w:r w:rsidRPr="004D6BF1">
        <w:rPr>
          <w:b/>
          <w:bCs/>
        </w:rPr>
        <w:t>Next Steps</w:t>
      </w:r>
    </w:p>
    <w:p w14:paraId="37F37FAB" w14:textId="71CF4481" w:rsidR="00F50549" w:rsidRPr="00F50549" w:rsidRDefault="00F50549" w:rsidP="00F50549">
      <w:pPr>
        <w:rPr>
          <w:b/>
          <w:bCs/>
        </w:rPr>
      </w:pPr>
      <w:r w:rsidRPr="00F50549">
        <w:rPr>
          <w:b/>
          <w:bCs/>
        </w:rPr>
        <w:t>Continuation of the Local Training Program</w:t>
      </w:r>
    </w:p>
    <w:p w14:paraId="1375837D" w14:textId="77777777" w:rsidR="00F50549" w:rsidRDefault="00F50549" w:rsidP="00F50549">
      <w:r>
        <w:t>The local training program will continue with four days of training, consisting of two days in each governorate. Approximately 40 female craft-makers are expected to participate.</w:t>
      </w:r>
    </w:p>
    <w:p w14:paraId="1E420703" w14:textId="77777777" w:rsidR="00F50549" w:rsidRDefault="00F50549" w:rsidP="00F50549">
      <w:r>
        <w:t xml:space="preserve">The training will focus on the Micro Business Game, an interactive learning tool that provides a realistic simulation </w:t>
      </w:r>
      <w:proofErr w:type="gramStart"/>
      <w:r>
        <w:t>of</w:t>
      </w:r>
      <w:proofErr w:type="gramEnd"/>
      <w:r>
        <w:t xml:space="preserve"> managing small and micro-enterprises. The game allows participants to apply knowledge and skills related to decision-making and business management in a safe, risk-free learning environment.</w:t>
      </w:r>
    </w:p>
    <w:p w14:paraId="6613C532" w14:textId="0BE6FD1A" w:rsidR="00F50549" w:rsidRDefault="00F50549" w:rsidP="00F50549">
      <w:r>
        <w:t>This activity was postponed from the previous quarter to the upcoming quarter at the request of the trainers.</w:t>
      </w:r>
    </w:p>
    <w:p w14:paraId="1F80F777" w14:textId="355D2DF3" w:rsidR="00F50549" w:rsidRPr="00F50549" w:rsidRDefault="00F50549" w:rsidP="00F50549">
      <w:pPr>
        <w:rPr>
          <w:b/>
          <w:bCs/>
        </w:rPr>
      </w:pPr>
      <w:r w:rsidRPr="00F50549">
        <w:rPr>
          <w:b/>
          <w:bCs/>
        </w:rPr>
        <w:t>Continuation of Online Information Sessions</w:t>
      </w:r>
    </w:p>
    <w:p w14:paraId="31A26414" w14:textId="08A485D1" w:rsidR="00F50549" w:rsidRDefault="00F50549" w:rsidP="00F50549">
      <w:r>
        <w:t>Th</w:t>
      </w:r>
      <w:r w:rsidR="001B280E">
        <w:t>e</w:t>
      </w:r>
      <w:r>
        <w:t xml:space="preserve"> experts and organizations from the United States are expected to be engaged to conduct online information sessions via Zoom.</w:t>
      </w:r>
    </w:p>
    <w:p w14:paraId="3DE6108F" w14:textId="77777777" w:rsidR="00F50549" w:rsidRDefault="00F50549" w:rsidP="00F50549">
      <w:r>
        <w:t>These sessions will provide relevant insights into global trends in handicraft sales, along with additional useful information and resources to help strengthen the capacities of local handicraft makers.</w:t>
      </w:r>
    </w:p>
    <w:p w14:paraId="3E1607C1" w14:textId="09DBECF3" w:rsidR="00F50549" w:rsidRPr="00F50549" w:rsidRDefault="00F50549" w:rsidP="00F50549">
      <w:pPr>
        <w:rPr>
          <w:b/>
          <w:bCs/>
        </w:rPr>
      </w:pPr>
      <w:r w:rsidRPr="00F50549">
        <w:rPr>
          <w:b/>
          <w:bCs/>
        </w:rPr>
        <w:lastRenderedPageBreak/>
        <w:t>Continued Participation in Handicraft Exhibitions</w:t>
      </w:r>
    </w:p>
    <w:p w14:paraId="38B339F4" w14:textId="6E344DBA" w:rsidR="004D6BF1" w:rsidRDefault="00F50549" w:rsidP="00F50549">
      <w:r>
        <w:t>The program will continue supporting female craft-makers’ participation in handicraft exhibitions to provide additional opportunities for product promotion, market access, customer engagement, and business development.</w:t>
      </w:r>
    </w:p>
    <w:sectPr w:rsidR="004D6BF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FBA6B" w14:textId="77777777" w:rsidR="00B10993" w:rsidRDefault="00B10993" w:rsidP="00C80BD0">
      <w:pPr>
        <w:spacing w:after="0" w:line="240" w:lineRule="auto"/>
      </w:pPr>
      <w:r>
        <w:separator/>
      </w:r>
    </w:p>
  </w:endnote>
  <w:endnote w:type="continuationSeparator" w:id="0">
    <w:p w14:paraId="47106220" w14:textId="77777777" w:rsidR="00B10993" w:rsidRDefault="00B10993" w:rsidP="00C80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39670" w14:textId="1DA1B03D" w:rsidR="00AC0778" w:rsidRDefault="00AC0778" w:rsidP="00AC0778">
    <w:pPr>
      <w:pStyle w:val="Footer"/>
      <w:jc w:val="center"/>
    </w:pPr>
    <w:r>
      <w:t>Hands Along the Nile Development Services, Inc. (HANDS)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1B7CA" w14:textId="77777777" w:rsidR="00B10993" w:rsidRDefault="00B10993" w:rsidP="00C80BD0">
      <w:pPr>
        <w:spacing w:after="0" w:line="240" w:lineRule="auto"/>
      </w:pPr>
      <w:r>
        <w:separator/>
      </w:r>
    </w:p>
  </w:footnote>
  <w:footnote w:type="continuationSeparator" w:id="0">
    <w:p w14:paraId="290B3DA8" w14:textId="77777777" w:rsidR="00B10993" w:rsidRDefault="00B10993" w:rsidP="00C80B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90650" w14:textId="77777777" w:rsidR="00C80BD0" w:rsidRDefault="00C80BD0" w:rsidP="00C80BD0">
    <w:pPr>
      <w:pStyle w:val="Header"/>
      <w:jc w:val="center"/>
      <w:rPr>
        <w:b/>
        <w:bCs/>
      </w:rPr>
    </w:pPr>
    <w:r w:rsidRPr="005B614D">
      <w:rPr>
        <w:b/>
        <w:bCs/>
      </w:rPr>
      <w:t>Empower Women in Upper Egypt through Craftmaking</w:t>
    </w:r>
  </w:p>
  <w:p w14:paraId="0604043B" w14:textId="56F1E3FB" w:rsidR="00C80BD0" w:rsidRPr="005B614D" w:rsidRDefault="00C80BD0" w:rsidP="00C80BD0">
    <w:pPr>
      <w:pStyle w:val="Header"/>
      <w:jc w:val="center"/>
      <w:rPr>
        <w:b/>
        <w:bCs/>
      </w:rPr>
    </w:pPr>
    <w:r>
      <w:rPr>
        <w:b/>
        <w:bCs/>
      </w:rPr>
      <w:t>Project Report for the period ending with</w:t>
    </w:r>
    <w:r w:rsidR="00C46651">
      <w:rPr>
        <w:b/>
        <w:bCs/>
      </w:rPr>
      <w:t xml:space="preserve"> </w:t>
    </w:r>
    <w:r w:rsidR="007E5049">
      <w:rPr>
        <w:b/>
        <w:bCs/>
      </w:rPr>
      <w:t>September</w:t>
    </w:r>
    <w:r w:rsidR="00C46651">
      <w:rPr>
        <w:b/>
        <w:bCs/>
      </w:rPr>
      <w:t xml:space="preserve"> </w:t>
    </w:r>
    <w:r w:rsidR="00163B8E">
      <w:rPr>
        <w:b/>
        <w:bCs/>
      </w:rPr>
      <w:t>30</w:t>
    </w:r>
    <w:r>
      <w:rPr>
        <w:b/>
        <w:bCs/>
      </w:rPr>
      <w:t>, 202</w:t>
    </w:r>
    <w:r w:rsidR="00C46651">
      <w:rPr>
        <w:b/>
        <w:bCs/>
      </w:rPr>
      <w:t>6</w:t>
    </w:r>
  </w:p>
  <w:p w14:paraId="3370DF2A" w14:textId="77777777" w:rsidR="00C80BD0" w:rsidRDefault="00C80B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D0979"/>
    <w:multiLevelType w:val="hybridMultilevel"/>
    <w:tmpl w:val="C2EC8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571373"/>
    <w:multiLevelType w:val="multilevel"/>
    <w:tmpl w:val="CCDA63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CE2905"/>
    <w:multiLevelType w:val="multilevel"/>
    <w:tmpl w:val="9A1C8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320F72"/>
    <w:multiLevelType w:val="multilevel"/>
    <w:tmpl w:val="9C60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FC6463"/>
    <w:multiLevelType w:val="multilevel"/>
    <w:tmpl w:val="F5AC7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850E5A"/>
    <w:multiLevelType w:val="hybridMultilevel"/>
    <w:tmpl w:val="8592A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0972FA"/>
    <w:multiLevelType w:val="multilevel"/>
    <w:tmpl w:val="64440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6675F7"/>
    <w:multiLevelType w:val="multilevel"/>
    <w:tmpl w:val="A12A3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783DF9"/>
    <w:multiLevelType w:val="multilevel"/>
    <w:tmpl w:val="8B34B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E12623"/>
    <w:multiLevelType w:val="multilevel"/>
    <w:tmpl w:val="94389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EC49A8"/>
    <w:multiLevelType w:val="multilevel"/>
    <w:tmpl w:val="F9200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7999140">
    <w:abstractNumId w:val="7"/>
  </w:num>
  <w:num w:numId="2" w16cid:durableId="930234848">
    <w:abstractNumId w:val="4"/>
  </w:num>
  <w:num w:numId="3" w16cid:durableId="642275458">
    <w:abstractNumId w:val="8"/>
  </w:num>
  <w:num w:numId="4" w16cid:durableId="1218515618">
    <w:abstractNumId w:val="1"/>
  </w:num>
  <w:num w:numId="5" w16cid:durableId="1530871813">
    <w:abstractNumId w:val="9"/>
  </w:num>
  <w:num w:numId="6" w16cid:durableId="1351107342">
    <w:abstractNumId w:val="3"/>
  </w:num>
  <w:num w:numId="7" w16cid:durableId="957905390">
    <w:abstractNumId w:val="0"/>
  </w:num>
  <w:num w:numId="8" w16cid:durableId="1927768661">
    <w:abstractNumId w:val="6"/>
  </w:num>
  <w:num w:numId="9" w16cid:durableId="1682468796">
    <w:abstractNumId w:val="2"/>
  </w:num>
  <w:num w:numId="10" w16cid:durableId="1438719608">
    <w:abstractNumId w:val="10"/>
  </w:num>
  <w:num w:numId="11" w16cid:durableId="2251877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BD0"/>
    <w:rsid w:val="00061774"/>
    <w:rsid w:val="00084775"/>
    <w:rsid w:val="000E1090"/>
    <w:rsid w:val="000F10E3"/>
    <w:rsid w:val="000F12C9"/>
    <w:rsid w:val="00163B8E"/>
    <w:rsid w:val="0017234A"/>
    <w:rsid w:val="00181DCA"/>
    <w:rsid w:val="00190210"/>
    <w:rsid w:val="00195397"/>
    <w:rsid w:val="001B280E"/>
    <w:rsid w:val="001D2463"/>
    <w:rsid w:val="00220B9E"/>
    <w:rsid w:val="0023736B"/>
    <w:rsid w:val="00257425"/>
    <w:rsid w:val="002766C8"/>
    <w:rsid w:val="00292870"/>
    <w:rsid w:val="002C1447"/>
    <w:rsid w:val="002D218A"/>
    <w:rsid w:val="002F296A"/>
    <w:rsid w:val="0036349F"/>
    <w:rsid w:val="00374AE9"/>
    <w:rsid w:val="003C121E"/>
    <w:rsid w:val="00411B7B"/>
    <w:rsid w:val="00411FFF"/>
    <w:rsid w:val="00414805"/>
    <w:rsid w:val="00414FE6"/>
    <w:rsid w:val="004162E1"/>
    <w:rsid w:val="00453526"/>
    <w:rsid w:val="004B28D9"/>
    <w:rsid w:val="004C6CD5"/>
    <w:rsid w:val="004D6BF1"/>
    <w:rsid w:val="004E52CA"/>
    <w:rsid w:val="00534BB2"/>
    <w:rsid w:val="00584B77"/>
    <w:rsid w:val="00586C0E"/>
    <w:rsid w:val="005B0FC3"/>
    <w:rsid w:val="005D0CF5"/>
    <w:rsid w:val="005E1636"/>
    <w:rsid w:val="006012B0"/>
    <w:rsid w:val="006100C1"/>
    <w:rsid w:val="00630757"/>
    <w:rsid w:val="00632059"/>
    <w:rsid w:val="00675B01"/>
    <w:rsid w:val="006850EE"/>
    <w:rsid w:val="007A7402"/>
    <w:rsid w:val="007C6834"/>
    <w:rsid w:val="007E5049"/>
    <w:rsid w:val="007E6FA4"/>
    <w:rsid w:val="0080199A"/>
    <w:rsid w:val="0086019F"/>
    <w:rsid w:val="008B0672"/>
    <w:rsid w:val="008B419D"/>
    <w:rsid w:val="008F57CE"/>
    <w:rsid w:val="0093188F"/>
    <w:rsid w:val="00944C0B"/>
    <w:rsid w:val="00983937"/>
    <w:rsid w:val="009B510C"/>
    <w:rsid w:val="009F545F"/>
    <w:rsid w:val="009F7073"/>
    <w:rsid w:val="00A7406E"/>
    <w:rsid w:val="00AC0778"/>
    <w:rsid w:val="00AE5E4B"/>
    <w:rsid w:val="00AF6EFC"/>
    <w:rsid w:val="00B048EE"/>
    <w:rsid w:val="00B059E0"/>
    <w:rsid w:val="00B065C0"/>
    <w:rsid w:val="00B0667A"/>
    <w:rsid w:val="00B10993"/>
    <w:rsid w:val="00BC6CA8"/>
    <w:rsid w:val="00BD6485"/>
    <w:rsid w:val="00C305D6"/>
    <w:rsid w:val="00C31F7F"/>
    <w:rsid w:val="00C46651"/>
    <w:rsid w:val="00C56478"/>
    <w:rsid w:val="00C75912"/>
    <w:rsid w:val="00C80BD0"/>
    <w:rsid w:val="00CA00AF"/>
    <w:rsid w:val="00CA39F8"/>
    <w:rsid w:val="00CB2A5C"/>
    <w:rsid w:val="00CF3071"/>
    <w:rsid w:val="00CF3C46"/>
    <w:rsid w:val="00D74A71"/>
    <w:rsid w:val="00D8521C"/>
    <w:rsid w:val="00D9499E"/>
    <w:rsid w:val="00DD08F6"/>
    <w:rsid w:val="00DF02CF"/>
    <w:rsid w:val="00E3126F"/>
    <w:rsid w:val="00EB2A3B"/>
    <w:rsid w:val="00F50549"/>
    <w:rsid w:val="00FA2045"/>
    <w:rsid w:val="00FA7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BC124"/>
  <w15:chartTrackingRefBased/>
  <w15:docId w15:val="{9BDE3787-5BD6-47A9-96D0-01115C5CD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0B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0B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80B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0B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0B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0B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0B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0B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0B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0B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0B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80B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0B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0B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0B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0B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0B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0BD0"/>
    <w:rPr>
      <w:rFonts w:eastAsiaTheme="majorEastAsia" w:cstheme="majorBidi"/>
      <w:color w:val="272727" w:themeColor="text1" w:themeTint="D8"/>
    </w:rPr>
  </w:style>
  <w:style w:type="paragraph" w:styleId="Title">
    <w:name w:val="Title"/>
    <w:basedOn w:val="Normal"/>
    <w:next w:val="Normal"/>
    <w:link w:val="TitleChar"/>
    <w:uiPriority w:val="10"/>
    <w:qFormat/>
    <w:rsid w:val="00C80B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0B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0B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0B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0BD0"/>
    <w:pPr>
      <w:spacing w:before="160"/>
      <w:jc w:val="center"/>
    </w:pPr>
    <w:rPr>
      <w:i/>
      <w:iCs/>
      <w:color w:val="404040" w:themeColor="text1" w:themeTint="BF"/>
    </w:rPr>
  </w:style>
  <w:style w:type="character" w:customStyle="1" w:styleId="QuoteChar">
    <w:name w:val="Quote Char"/>
    <w:basedOn w:val="DefaultParagraphFont"/>
    <w:link w:val="Quote"/>
    <w:uiPriority w:val="29"/>
    <w:rsid w:val="00C80BD0"/>
    <w:rPr>
      <w:i/>
      <w:iCs/>
      <w:color w:val="404040" w:themeColor="text1" w:themeTint="BF"/>
    </w:rPr>
  </w:style>
  <w:style w:type="paragraph" w:styleId="ListParagraph">
    <w:name w:val="List Paragraph"/>
    <w:basedOn w:val="Normal"/>
    <w:uiPriority w:val="34"/>
    <w:qFormat/>
    <w:rsid w:val="00C80BD0"/>
    <w:pPr>
      <w:ind w:left="720"/>
      <w:contextualSpacing/>
    </w:pPr>
  </w:style>
  <w:style w:type="character" w:styleId="IntenseEmphasis">
    <w:name w:val="Intense Emphasis"/>
    <w:basedOn w:val="DefaultParagraphFont"/>
    <w:uiPriority w:val="21"/>
    <w:qFormat/>
    <w:rsid w:val="00C80BD0"/>
    <w:rPr>
      <w:i/>
      <w:iCs/>
      <w:color w:val="0F4761" w:themeColor="accent1" w:themeShade="BF"/>
    </w:rPr>
  </w:style>
  <w:style w:type="paragraph" w:styleId="IntenseQuote">
    <w:name w:val="Intense Quote"/>
    <w:basedOn w:val="Normal"/>
    <w:next w:val="Normal"/>
    <w:link w:val="IntenseQuoteChar"/>
    <w:uiPriority w:val="30"/>
    <w:qFormat/>
    <w:rsid w:val="00C80B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0BD0"/>
    <w:rPr>
      <w:i/>
      <w:iCs/>
      <w:color w:val="0F4761" w:themeColor="accent1" w:themeShade="BF"/>
    </w:rPr>
  </w:style>
  <w:style w:type="character" w:styleId="IntenseReference">
    <w:name w:val="Intense Reference"/>
    <w:basedOn w:val="DefaultParagraphFont"/>
    <w:uiPriority w:val="32"/>
    <w:qFormat/>
    <w:rsid w:val="00C80BD0"/>
    <w:rPr>
      <w:b/>
      <w:bCs/>
      <w:smallCaps/>
      <w:color w:val="0F4761" w:themeColor="accent1" w:themeShade="BF"/>
      <w:spacing w:val="5"/>
    </w:rPr>
  </w:style>
  <w:style w:type="paragraph" w:styleId="Header">
    <w:name w:val="header"/>
    <w:basedOn w:val="Normal"/>
    <w:link w:val="HeaderChar"/>
    <w:uiPriority w:val="99"/>
    <w:unhideWhenUsed/>
    <w:rsid w:val="00C80B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BD0"/>
  </w:style>
  <w:style w:type="paragraph" w:styleId="Footer">
    <w:name w:val="footer"/>
    <w:basedOn w:val="Normal"/>
    <w:link w:val="FooterChar"/>
    <w:uiPriority w:val="99"/>
    <w:unhideWhenUsed/>
    <w:rsid w:val="00C80B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BD0"/>
  </w:style>
  <w:style w:type="paragraph" w:styleId="NormalWeb">
    <w:name w:val="Normal (Web)"/>
    <w:basedOn w:val="Normal"/>
    <w:uiPriority w:val="99"/>
    <w:semiHidden/>
    <w:unhideWhenUsed/>
    <w:rsid w:val="00CF3C4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F3C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1332</TotalTime>
  <Pages>6</Pages>
  <Words>1667</Words>
  <Characters>9507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Smucker</dc:creator>
  <cp:keywords/>
  <dc:description/>
  <cp:lastModifiedBy>Ivana Smucker</cp:lastModifiedBy>
  <cp:revision>25</cp:revision>
  <dcterms:created xsi:type="dcterms:W3CDTF">2026-10-19T18:15:00Z</dcterms:created>
  <dcterms:modified xsi:type="dcterms:W3CDTF">2026-10-20T18:22:00Z</dcterms:modified>
</cp:coreProperties>
</file>