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C9172" w14:textId="7D24234A" w:rsidR="00C80BD0" w:rsidRPr="00C80BD0" w:rsidRDefault="00C80BD0" w:rsidP="00C80BD0">
      <w:r w:rsidRPr="00C80BD0">
        <w:t xml:space="preserve">The following is the summary of activities implemented as of </w:t>
      </w:r>
      <w:r w:rsidR="00163B8E">
        <w:t>June 30</w:t>
      </w:r>
      <w:r w:rsidR="00C46651">
        <w:t>, 2026</w:t>
      </w:r>
      <w:r w:rsidRPr="00C80BD0">
        <w:t xml:space="preserve">, in collaboration with our partner in Egypt, CEOSS. </w:t>
      </w:r>
    </w:p>
    <w:p w14:paraId="44ADB97F" w14:textId="109F127B" w:rsidR="00C80BD0" w:rsidRDefault="00C80BD0" w:rsidP="00C46651">
      <w:pPr>
        <w:pStyle w:val="ListParagraph"/>
        <w:numPr>
          <w:ilvl w:val="0"/>
          <w:numId w:val="7"/>
        </w:numPr>
        <w:rPr>
          <w:b/>
          <w:bCs/>
        </w:rPr>
      </w:pPr>
      <w:r w:rsidRPr="00C46651">
        <w:rPr>
          <w:b/>
          <w:bCs/>
        </w:rPr>
        <w:t>Training Program</w:t>
      </w:r>
      <w:r w:rsidR="004D6BF1" w:rsidRPr="00C46651">
        <w:rPr>
          <w:b/>
          <w:bCs/>
        </w:rPr>
        <w:t xml:space="preserve"> Activities</w:t>
      </w:r>
      <w:r w:rsidR="00C46651" w:rsidRPr="00C46651">
        <w:rPr>
          <w:b/>
          <w:bCs/>
        </w:rPr>
        <w:t xml:space="preserve"> through Exchange with U.S. based Experts</w:t>
      </w:r>
    </w:p>
    <w:p w14:paraId="4909BA6F" w14:textId="2484A065" w:rsidR="006850EE" w:rsidRPr="00B059E0" w:rsidRDefault="006850EE" w:rsidP="006850EE">
      <w:r w:rsidRPr="00B059E0">
        <w:t xml:space="preserve">A </w:t>
      </w:r>
      <w:r w:rsidR="00B0667A" w:rsidRPr="00B059E0">
        <w:t>four-day</w:t>
      </w:r>
      <w:r w:rsidRPr="00B059E0">
        <w:t xml:space="preserve"> training program was scheduled to take place in Miniya, in May, for a total of 40 local participants, led by two American based experts. However, due to trainers’ logistical issues, </w:t>
      </w:r>
      <w:r w:rsidR="002C1447" w:rsidRPr="00B059E0">
        <w:t xml:space="preserve">this event was postponed and rescheduled for September 8-11, 2026. In the meantime, HANDS and CEOSS team continue to work with the two trainers on </w:t>
      </w:r>
      <w:r w:rsidR="00B0667A" w:rsidRPr="00B059E0">
        <w:t xml:space="preserve">curriculum development, logistical arrangements, etc. </w:t>
      </w:r>
    </w:p>
    <w:p w14:paraId="53D48971" w14:textId="20B23D6F" w:rsidR="00C46651" w:rsidRPr="00B059E0" w:rsidRDefault="00BC6CA8" w:rsidP="00BC6CA8">
      <w:pPr>
        <w:pStyle w:val="ListParagraph"/>
        <w:numPr>
          <w:ilvl w:val="0"/>
          <w:numId w:val="7"/>
        </w:numPr>
        <w:rPr>
          <w:b/>
          <w:bCs/>
        </w:rPr>
      </w:pPr>
      <w:r w:rsidRPr="00B059E0">
        <w:rPr>
          <w:b/>
          <w:bCs/>
        </w:rPr>
        <w:t xml:space="preserve">Training sessions in Egypt </w:t>
      </w:r>
      <w:r w:rsidR="00181DCA">
        <w:rPr>
          <w:b/>
          <w:bCs/>
        </w:rPr>
        <w:t xml:space="preserve">– were postponed for the period </w:t>
      </w:r>
      <w:r w:rsidR="00BD6485">
        <w:rPr>
          <w:b/>
          <w:bCs/>
        </w:rPr>
        <w:t xml:space="preserve">July-September. </w:t>
      </w:r>
    </w:p>
    <w:p w14:paraId="2106E4D6" w14:textId="77777777" w:rsidR="00CF3C46" w:rsidRPr="00B059E0" w:rsidRDefault="00C305D6" w:rsidP="00CF3C46">
      <w:pPr>
        <w:pStyle w:val="ListParagraph"/>
        <w:numPr>
          <w:ilvl w:val="0"/>
          <w:numId w:val="7"/>
        </w:numPr>
        <w:spacing w:before="100" w:beforeAutospacing="1" w:after="100" w:afterAutospacing="1" w:line="240" w:lineRule="auto"/>
        <w:rPr>
          <w:rFonts w:eastAsia="Times New Roman" w:cs="Times New Roman"/>
          <w:kern w:val="0"/>
          <w14:ligatures w14:val="none"/>
        </w:rPr>
      </w:pPr>
      <w:r w:rsidRPr="00B059E0">
        <w:rPr>
          <w:b/>
          <w:bCs/>
        </w:rPr>
        <w:t xml:space="preserve">Networking and </w:t>
      </w:r>
      <w:r w:rsidR="00534BB2" w:rsidRPr="00B059E0">
        <w:rPr>
          <w:b/>
          <w:bCs/>
        </w:rPr>
        <w:t>Marketing opportunities</w:t>
      </w:r>
      <w:r w:rsidRPr="00B059E0">
        <w:rPr>
          <w:b/>
          <w:bCs/>
        </w:rPr>
        <w:t xml:space="preserve">: </w:t>
      </w:r>
    </w:p>
    <w:p w14:paraId="3B192BDB" w14:textId="7D5AD769" w:rsidR="00CF3C46" w:rsidRPr="00B059E0" w:rsidRDefault="00CF3C46" w:rsidP="00CF3C46">
      <w:pPr>
        <w:spacing w:before="100" w:beforeAutospacing="1" w:after="100" w:afterAutospacing="1" w:line="240" w:lineRule="auto"/>
        <w:rPr>
          <w:rFonts w:eastAsia="Times New Roman" w:cs="Times New Roman"/>
          <w:kern w:val="0"/>
          <w14:ligatures w14:val="none"/>
        </w:rPr>
      </w:pPr>
      <w:r w:rsidRPr="00B059E0">
        <w:rPr>
          <w:rFonts w:eastAsia="Times New Roman" w:cs="Times New Roman"/>
          <w:kern w:val="0"/>
          <w14:ligatures w14:val="none"/>
        </w:rPr>
        <w:t xml:space="preserve">The program supported </w:t>
      </w:r>
      <w:r w:rsidRPr="00B059E0">
        <w:rPr>
          <w:rFonts w:eastAsia="Times New Roman" w:cs="Times New Roman"/>
          <w:b/>
          <w:bCs/>
          <w:kern w:val="0"/>
          <w14:ligatures w14:val="none"/>
        </w:rPr>
        <w:t>five women artisans in Beni Suef Governorate</w:t>
      </w:r>
      <w:r w:rsidRPr="00B059E0">
        <w:rPr>
          <w:rFonts w:eastAsia="Times New Roman" w:cs="Times New Roman"/>
          <w:kern w:val="0"/>
          <w14:ligatures w14:val="none"/>
        </w:rPr>
        <w:t xml:space="preserve"> by providing opportunities to market their handmade and heritage-based products. These products included handicrafts, textiles, and artistic items that reflect Egypt’s rich cultural heritage and identity.</w:t>
      </w:r>
    </w:p>
    <w:p w14:paraId="4FB43E1C" w14:textId="77777777" w:rsidR="00CF3C46" w:rsidRPr="00B059E0" w:rsidRDefault="00CF3C46" w:rsidP="00CF3C46">
      <w:pPr>
        <w:spacing w:before="100" w:beforeAutospacing="1" w:after="100" w:afterAutospacing="1" w:line="240" w:lineRule="auto"/>
        <w:rPr>
          <w:rFonts w:eastAsia="Times New Roman" w:cs="Times New Roman"/>
          <w:kern w:val="0"/>
          <w14:ligatures w14:val="none"/>
        </w:rPr>
      </w:pPr>
      <w:r w:rsidRPr="00B059E0">
        <w:rPr>
          <w:rFonts w:eastAsia="Times New Roman" w:cs="Times New Roman"/>
          <w:kern w:val="0"/>
          <w14:ligatures w14:val="none"/>
        </w:rPr>
        <w:t xml:space="preserve">Through a partnership with the </w:t>
      </w:r>
      <w:r w:rsidRPr="00B059E0">
        <w:rPr>
          <w:rFonts w:eastAsia="Times New Roman" w:cs="Times New Roman"/>
          <w:b/>
          <w:bCs/>
          <w:kern w:val="0"/>
          <w14:ligatures w14:val="none"/>
        </w:rPr>
        <w:t>Directorate of Social Solidarity</w:t>
      </w:r>
      <w:r w:rsidRPr="00B059E0">
        <w:rPr>
          <w:rFonts w:eastAsia="Times New Roman" w:cs="Times New Roman"/>
          <w:kern w:val="0"/>
          <w14:ligatures w14:val="none"/>
        </w:rPr>
        <w:t xml:space="preserve">, the women participated in the </w:t>
      </w:r>
      <w:r w:rsidRPr="00B059E0">
        <w:rPr>
          <w:rFonts w:eastAsia="Times New Roman" w:cs="Times New Roman"/>
          <w:b/>
          <w:bCs/>
          <w:kern w:val="0"/>
          <w14:ligatures w14:val="none"/>
        </w:rPr>
        <w:t>“Ahlan Ramadan” Exhibition</w:t>
      </w:r>
      <w:r w:rsidRPr="00B059E0">
        <w:rPr>
          <w:rFonts w:eastAsia="Times New Roman" w:cs="Times New Roman"/>
          <w:kern w:val="0"/>
          <w14:ligatures w14:val="none"/>
        </w:rPr>
        <w:t xml:space="preserve"> in Beni Suef, which was held over three days. This exhibition provided participants with valuable exposure to new markets and enabled them to reach customers beyond their villages and governorate, including potential buyers from Cairo and other urban areas.</w:t>
      </w:r>
    </w:p>
    <w:p w14:paraId="50BF91EF" w14:textId="77777777" w:rsidR="00CF3C46" w:rsidRPr="00B059E0" w:rsidRDefault="00CF3C46" w:rsidP="00CF3C46">
      <w:pPr>
        <w:spacing w:before="100" w:beforeAutospacing="1" w:after="100" w:afterAutospacing="1" w:line="240" w:lineRule="auto"/>
        <w:rPr>
          <w:rFonts w:eastAsia="Times New Roman" w:cs="Times New Roman"/>
          <w:kern w:val="0"/>
          <w14:ligatures w14:val="none"/>
        </w:rPr>
      </w:pPr>
      <w:r w:rsidRPr="00B059E0">
        <w:rPr>
          <w:rFonts w:eastAsia="Times New Roman" w:cs="Times New Roman"/>
          <w:kern w:val="0"/>
          <w14:ligatures w14:val="none"/>
        </w:rPr>
        <w:t xml:space="preserve">In addition, through collaboration with the </w:t>
      </w:r>
      <w:r w:rsidRPr="00B059E0">
        <w:rPr>
          <w:rFonts w:eastAsia="Times New Roman" w:cs="Times New Roman"/>
          <w:b/>
          <w:bCs/>
          <w:kern w:val="0"/>
          <w14:ligatures w14:val="none"/>
        </w:rPr>
        <w:t>General Office of Beni Suef Governorate</w:t>
      </w:r>
      <w:r w:rsidRPr="00B059E0">
        <w:rPr>
          <w:rFonts w:eastAsia="Times New Roman" w:cs="Times New Roman"/>
          <w:kern w:val="0"/>
          <w14:ligatures w14:val="none"/>
        </w:rPr>
        <w:t xml:space="preserve">, the women took part in a </w:t>
      </w:r>
      <w:r w:rsidRPr="00B059E0">
        <w:rPr>
          <w:rFonts w:eastAsia="Times New Roman" w:cs="Times New Roman"/>
          <w:b/>
          <w:bCs/>
          <w:kern w:val="0"/>
          <w14:ligatures w14:val="none"/>
        </w:rPr>
        <w:t>Local Exhibition</w:t>
      </w:r>
      <w:r w:rsidRPr="00B059E0">
        <w:rPr>
          <w:rFonts w:eastAsia="Times New Roman" w:cs="Times New Roman"/>
          <w:kern w:val="0"/>
          <w14:ligatures w14:val="none"/>
        </w:rPr>
        <w:t xml:space="preserve"> that lasted two days. This event expanded their visibility within the governorate and introduced their products to a broader customer base.</w:t>
      </w:r>
    </w:p>
    <w:p w14:paraId="604E6EE4" w14:textId="77777777" w:rsidR="00CF3C46" w:rsidRPr="00B059E0" w:rsidRDefault="00CF3C46" w:rsidP="00CF3C46">
      <w:pPr>
        <w:spacing w:before="100" w:beforeAutospacing="1" w:after="100" w:afterAutospacing="1" w:line="240" w:lineRule="auto"/>
        <w:rPr>
          <w:rFonts w:eastAsia="Times New Roman" w:cs="Times New Roman"/>
          <w:kern w:val="0"/>
          <w14:ligatures w14:val="none"/>
        </w:rPr>
      </w:pPr>
      <w:r w:rsidRPr="00B059E0">
        <w:rPr>
          <w:rFonts w:eastAsia="Times New Roman" w:cs="Times New Roman"/>
          <w:kern w:val="0"/>
          <w14:ligatures w14:val="none"/>
        </w:rPr>
        <w:t>Participation in these exhibitions created meaningful economic opportunities for the women by providing direct access to consumers and increasing their potential income. The exhibitions were designed to support small, craft-based enterprises while preserving authentic Egyptian cultural heritage. They also contributed to women’s economic empowerment and supported broader sustainable development goals by strengthening local entrepreneurship and income-generating opportunities.</w:t>
      </w:r>
    </w:p>
    <w:p w14:paraId="23B8E0C8" w14:textId="44753070" w:rsidR="00CF3C46" w:rsidRPr="00B059E0" w:rsidRDefault="00CF3C46" w:rsidP="00CF3C46">
      <w:pPr>
        <w:spacing w:before="100" w:beforeAutospacing="1" w:after="100" w:afterAutospacing="1" w:line="240" w:lineRule="auto"/>
        <w:rPr>
          <w:rFonts w:eastAsia="Times New Roman" w:cs="Times New Roman"/>
          <w:kern w:val="0"/>
          <w14:ligatures w14:val="none"/>
        </w:rPr>
      </w:pPr>
      <w:r w:rsidRPr="00B059E0">
        <w:rPr>
          <w:rFonts w:eastAsia="Times New Roman" w:cs="Times New Roman"/>
          <w:kern w:val="0"/>
          <w14:ligatures w14:val="none"/>
        </w:rPr>
        <w:t xml:space="preserve">As part of the program’s efforts to promote women’s economic empowerment, support was provided to </w:t>
      </w:r>
      <w:r w:rsidRPr="00B059E0">
        <w:rPr>
          <w:rFonts w:eastAsia="Times New Roman" w:cs="Times New Roman"/>
          <w:b/>
          <w:bCs/>
          <w:kern w:val="0"/>
          <w14:ligatures w14:val="none"/>
        </w:rPr>
        <w:t>two women artisans</w:t>
      </w:r>
      <w:r w:rsidRPr="00B059E0">
        <w:rPr>
          <w:rFonts w:eastAsia="Times New Roman" w:cs="Times New Roman"/>
          <w:kern w:val="0"/>
          <w14:ligatures w14:val="none"/>
        </w:rPr>
        <w:t xml:space="preserve"> to produce and market handmade crafts. The artisans created a collection of beadwork products, including decorative lanterns inspired by authentic Egyptian cultural traditions.</w:t>
      </w:r>
      <w:r w:rsidRPr="00B059E0">
        <w:rPr>
          <w:rFonts w:eastAsia="Times New Roman" w:cs="Times New Roman"/>
          <w:kern w:val="0"/>
          <w14:ligatures w14:val="none"/>
        </w:rPr>
        <w:t xml:space="preserve"> </w:t>
      </w:r>
      <w:r w:rsidRPr="00B059E0">
        <w:rPr>
          <w:rFonts w:eastAsia="Times New Roman" w:cs="Times New Roman"/>
          <w:kern w:val="0"/>
          <w14:ligatures w14:val="none"/>
        </w:rPr>
        <w:t xml:space="preserve">These handmade items were distributed as gifts during the </w:t>
      </w:r>
      <w:r w:rsidRPr="00B059E0">
        <w:rPr>
          <w:rFonts w:eastAsia="Times New Roman" w:cs="Times New Roman"/>
          <w:b/>
          <w:bCs/>
          <w:kern w:val="0"/>
          <w14:ligatures w14:val="none"/>
        </w:rPr>
        <w:t>Eid Al-Fitr celebration organized by Beni Suef Governorate</w:t>
      </w:r>
      <w:r w:rsidRPr="00B059E0">
        <w:rPr>
          <w:rFonts w:eastAsia="Times New Roman" w:cs="Times New Roman"/>
          <w:kern w:val="0"/>
          <w14:ligatures w14:val="none"/>
        </w:rPr>
        <w:t xml:space="preserve">, adding both a cultural and community-focused dimension to the event. The initiative highlighted the </w:t>
      </w:r>
      <w:r w:rsidRPr="00B059E0">
        <w:rPr>
          <w:rFonts w:eastAsia="Times New Roman" w:cs="Times New Roman"/>
          <w:kern w:val="0"/>
          <w14:ligatures w14:val="none"/>
        </w:rPr>
        <w:lastRenderedPageBreak/>
        <w:t>value of integrating locally produced handicrafts into public celebrations and community activities.</w:t>
      </w:r>
    </w:p>
    <w:p w14:paraId="069412E1" w14:textId="77777777" w:rsidR="00CF3C46" w:rsidRPr="00B059E0" w:rsidRDefault="00CF3C46" w:rsidP="00CF3C46">
      <w:pPr>
        <w:spacing w:before="100" w:beforeAutospacing="1" w:after="100" w:afterAutospacing="1" w:line="240" w:lineRule="auto"/>
        <w:rPr>
          <w:rFonts w:eastAsia="Times New Roman" w:cs="Times New Roman"/>
          <w:kern w:val="0"/>
          <w14:ligatures w14:val="none"/>
        </w:rPr>
      </w:pPr>
      <w:r w:rsidRPr="00B059E0">
        <w:rPr>
          <w:rFonts w:eastAsia="Times New Roman" w:cs="Times New Roman"/>
          <w:kern w:val="0"/>
          <w14:ligatures w14:val="none"/>
        </w:rPr>
        <w:t>This activity contributed to supporting women artisans by creating opportunities to showcase their products, generate income, and increase public awareness of the cultural and economic importance of traditional handicrafts. It also strengthened marketing opportunities for the participants and demonstrated the program’s commitment to sustainable economic empowerment by providing practical platforms through which women can promote and sell their products.</w:t>
      </w:r>
    </w:p>
    <w:p w14:paraId="44F09126" w14:textId="5C000BDA" w:rsidR="004D6BF1" w:rsidRPr="004D6BF1" w:rsidRDefault="004D6BF1" w:rsidP="004D6BF1">
      <w:pPr>
        <w:rPr>
          <w:b/>
          <w:bCs/>
        </w:rPr>
      </w:pPr>
      <w:r w:rsidRPr="004D6BF1">
        <w:rPr>
          <w:b/>
          <w:bCs/>
        </w:rPr>
        <w:t>Next Steps</w:t>
      </w:r>
    </w:p>
    <w:p w14:paraId="4E36BC43" w14:textId="276391A7" w:rsidR="00292870" w:rsidRPr="00292870" w:rsidRDefault="00292870" w:rsidP="00292870">
      <w:r w:rsidRPr="00292870">
        <w:t xml:space="preserve">Planned activities for the upcoming reporting period will build on the progress achieved to date by continuing to strengthen the business, marketing, and market access capacities of female craft makers in </w:t>
      </w:r>
      <w:r>
        <w:t>E</w:t>
      </w:r>
      <w:r w:rsidRPr="00292870">
        <w:t>l Minya and B</w:t>
      </w:r>
      <w:r>
        <w:t>e</w:t>
      </w:r>
      <w:r w:rsidRPr="00292870">
        <w:t xml:space="preserve">ni Suef Governorates. The program will implement four </w:t>
      </w:r>
      <w:r>
        <w:t>days of training</w:t>
      </w:r>
      <w:r w:rsidRPr="00292870">
        <w:t>, two in each Governorate, with an expected 40 female craft makers participating. These training</w:t>
      </w:r>
      <w:r w:rsidR="00632059">
        <w:t xml:space="preserve"> sessions </w:t>
      </w:r>
      <w:r w:rsidRPr="00292870">
        <w:t>will focus on the Micro Business Game, an interactive and practical simulation designed to help participants apply business management and decision-making skills in a realistic learning environment.</w:t>
      </w:r>
      <w:r w:rsidR="00AE5E4B">
        <w:t xml:space="preserve"> (this was rescheduled from current quarter to the next one due to trainers’ </w:t>
      </w:r>
      <w:r w:rsidR="0080199A">
        <w:t xml:space="preserve">scheduling conflicts). </w:t>
      </w:r>
    </w:p>
    <w:p w14:paraId="31AD7BBF" w14:textId="703AB1B5" w:rsidR="00D8521C" w:rsidRDefault="00CB2A5C" w:rsidP="00292870">
      <w:r>
        <w:t>T</w:t>
      </w:r>
      <w:r w:rsidR="00292870" w:rsidRPr="00292870">
        <w:t>he next phase will include the implementation of training activities in Egypt led by American trainers</w:t>
      </w:r>
      <w:r>
        <w:t xml:space="preserve"> (</w:t>
      </w:r>
      <w:r w:rsidR="0080199A">
        <w:t xml:space="preserve">September 8-11, </w:t>
      </w:r>
      <w:r>
        <w:t>2026)</w:t>
      </w:r>
      <w:r w:rsidR="00292870" w:rsidRPr="00292870">
        <w:t xml:space="preserve">, creating an important opportunity for direct knowledge exchange and practical capacity building. </w:t>
      </w:r>
    </w:p>
    <w:p w14:paraId="6E838090" w14:textId="2FDD165A" w:rsidR="00292870" w:rsidRPr="00292870" w:rsidRDefault="00D8521C" w:rsidP="00292870">
      <w:r>
        <w:t>T</w:t>
      </w:r>
      <w:r w:rsidR="00292870" w:rsidRPr="00292870">
        <w:t xml:space="preserve">he program will also </w:t>
      </w:r>
      <w:r>
        <w:t xml:space="preserve">continue to </w:t>
      </w:r>
      <w:r w:rsidR="00292870" w:rsidRPr="00292870">
        <w:t xml:space="preserve">facilitate participation in a </w:t>
      </w:r>
      <w:r w:rsidRPr="00292870">
        <w:t xml:space="preserve">handicraft </w:t>
      </w:r>
      <w:r>
        <w:t>events</w:t>
      </w:r>
      <w:r w:rsidR="00292870" w:rsidRPr="00292870">
        <w:t xml:space="preserve"> enabling women to showcase their products, expand their market reach, and gain direct exposure to potential customers. </w:t>
      </w:r>
    </w:p>
    <w:p w14:paraId="38B339F4" w14:textId="4BB3DD1F" w:rsidR="004D6BF1" w:rsidRDefault="004D6BF1" w:rsidP="00292870"/>
    <w:sectPr w:rsidR="004D6BF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7109" w14:textId="77777777" w:rsidR="004B28D9" w:rsidRDefault="004B28D9" w:rsidP="00C80BD0">
      <w:pPr>
        <w:spacing w:after="0" w:line="240" w:lineRule="auto"/>
      </w:pPr>
      <w:r>
        <w:separator/>
      </w:r>
    </w:p>
  </w:endnote>
  <w:endnote w:type="continuationSeparator" w:id="0">
    <w:p w14:paraId="55301847" w14:textId="77777777" w:rsidR="004B28D9" w:rsidRDefault="004B28D9" w:rsidP="00C8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9670" w14:textId="1DA1B03D" w:rsidR="00AC0778" w:rsidRDefault="00AC0778" w:rsidP="00AC0778">
    <w:pPr>
      <w:pStyle w:val="Footer"/>
      <w:jc w:val="center"/>
    </w:pPr>
    <w:r>
      <w:t>Hands Along the Nile Development Services, Inc. (HANDS)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C753E" w14:textId="77777777" w:rsidR="004B28D9" w:rsidRDefault="004B28D9" w:rsidP="00C80BD0">
      <w:pPr>
        <w:spacing w:after="0" w:line="240" w:lineRule="auto"/>
      </w:pPr>
      <w:r>
        <w:separator/>
      </w:r>
    </w:p>
  </w:footnote>
  <w:footnote w:type="continuationSeparator" w:id="0">
    <w:p w14:paraId="0868FAFF" w14:textId="77777777" w:rsidR="004B28D9" w:rsidRDefault="004B28D9" w:rsidP="00C8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0650" w14:textId="77777777" w:rsidR="00C80BD0" w:rsidRDefault="00C80BD0" w:rsidP="00C80BD0">
    <w:pPr>
      <w:pStyle w:val="Header"/>
      <w:jc w:val="center"/>
      <w:rPr>
        <w:b/>
        <w:bCs/>
      </w:rPr>
    </w:pPr>
    <w:r w:rsidRPr="005B614D">
      <w:rPr>
        <w:b/>
        <w:bCs/>
      </w:rPr>
      <w:t>Empower Women in Upper Egypt through Craftmaking</w:t>
    </w:r>
  </w:p>
  <w:p w14:paraId="0604043B" w14:textId="1C25DD5F" w:rsidR="00C80BD0" w:rsidRPr="005B614D" w:rsidRDefault="00C80BD0" w:rsidP="00C80BD0">
    <w:pPr>
      <w:pStyle w:val="Header"/>
      <w:jc w:val="center"/>
      <w:rPr>
        <w:b/>
        <w:bCs/>
      </w:rPr>
    </w:pPr>
    <w:r>
      <w:rPr>
        <w:b/>
        <w:bCs/>
      </w:rPr>
      <w:t>Project Report for the period ending with</w:t>
    </w:r>
    <w:r w:rsidR="00C46651">
      <w:rPr>
        <w:b/>
        <w:bCs/>
      </w:rPr>
      <w:t xml:space="preserve"> </w:t>
    </w:r>
    <w:r w:rsidR="00163B8E">
      <w:rPr>
        <w:b/>
        <w:bCs/>
      </w:rPr>
      <w:t>June</w:t>
    </w:r>
    <w:r w:rsidR="00C46651">
      <w:rPr>
        <w:b/>
        <w:bCs/>
      </w:rPr>
      <w:t xml:space="preserve"> </w:t>
    </w:r>
    <w:r w:rsidR="00163B8E">
      <w:rPr>
        <w:b/>
        <w:bCs/>
      </w:rPr>
      <w:t>30</w:t>
    </w:r>
    <w:r>
      <w:rPr>
        <w:b/>
        <w:bCs/>
      </w:rPr>
      <w:t>, 202</w:t>
    </w:r>
    <w:r w:rsidR="00C46651">
      <w:rPr>
        <w:b/>
        <w:bCs/>
      </w:rPr>
      <w:t>6</w:t>
    </w:r>
  </w:p>
  <w:p w14:paraId="3370DF2A" w14:textId="77777777" w:rsidR="00C80BD0" w:rsidRDefault="00C80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D0979"/>
    <w:multiLevelType w:val="hybridMultilevel"/>
    <w:tmpl w:val="C2EC8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571373"/>
    <w:multiLevelType w:val="multilevel"/>
    <w:tmpl w:val="CCDA6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CE2905"/>
    <w:multiLevelType w:val="multilevel"/>
    <w:tmpl w:val="9A1C8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20F72"/>
    <w:multiLevelType w:val="multilevel"/>
    <w:tmpl w:val="9C60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FC6463"/>
    <w:multiLevelType w:val="multilevel"/>
    <w:tmpl w:val="F5AC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850E5A"/>
    <w:multiLevelType w:val="hybridMultilevel"/>
    <w:tmpl w:val="8592A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0972FA"/>
    <w:multiLevelType w:val="multilevel"/>
    <w:tmpl w:val="6444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6675F7"/>
    <w:multiLevelType w:val="multilevel"/>
    <w:tmpl w:val="A12A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783DF9"/>
    <w:multiLevelType w:val="multilevel"/>
    <w:tmpl w:val="8B34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E12623"/>
    <w:multiLevelType w:val="multilevel"/>
    <w:tmpl w:val="9438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EC49A8"/>
    <w:multiLevelType w:val="multilevel"/>
    <w:tmpl w:val="F920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7999140">
    <w:abstractNumId w:val="7"/>
  </w:num>
  <w:num w:numId="2" w16cid:durableId="930234848">
    <w:abstractNumId w:val="4"/>
  </w:num>
  <w:num w:numId="3" w16cid:durableId="642275458">
    <w:abstractNumId w:val="8"/>
  </w:num>
  <w:num w:numId="4" w16cid:durableId="1218515618">
    <w:abstractNumId w:val="1"/>
  </w:num>
  <w:num w:numId="5" w16cid:durableId="1530871813">
    <w:abstractNumId w:val="9"/>
  </w:num>
  <w:num w:numId="6" w16cid:durableId="1351107342">
    <w:abstractNumId w:val="3"/>
  </w:num>
  <w:num w:numId="7" w16cid:durableId="957905390">
    <w:abstractNumId w:val="0"/>
  </w:num>
  <w:num w:numId="8" w16cid:durableId="1927768661">
    <w:abstractNumId w:val="6"/>
  </w:num>
  <w:num w:numId="9" w16cid:durableId="1682468796">
    <w:abstractNumId w:val="2"/>
  </w:num>
  <w:num w:numId="10" w16cid:durableId="1438719608">
    <w:abstractNumId w:val="10"/>
  </w:num>
  <w:num w:numId="11" w16cid:durableId="2251877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BD0"/>
    <w:rsid w:val="00061774"/>
    <w:rsid w:val="00084775"/>
    <w:rsid w:val="000E1090"/>
    <w:rsid w:val="000F12C9"/>
    <w:rsid w:val="00163B8E"/>
    <w:rsid w:val="00181DCA"/>
    <w:rsid w:val="00190210"/>
    <w:rsid w:val="00195397"/>
    <w:rsid w:val="00220B9E"/>
    <w:rsid w:val="0023736B"/>
    <w:rsid w:val="002766C8"/>
    <w:rsid w:val="00292870"/>
    <w:rsid w:val="002C1447"/>
    <w:rsid w:val="002D218A"/>
    <w:rsid w:val="002F296A"/>
    <w:rsid w:val="0036349F"/>
    <w:rsid w:val="00374AE9"/>
    <w:rsid w:val="003C121E"/>
    <w:rsid w:val="00411B7B"/>
    <w:rsid w:val="00411FFF"/>
    <w:rsid w:val="00414FE6"/>
    <w:rsid w:val="004B28D9"/>
    <w:rsid w:val="004C6CD5"/>
    <w:rsid w:val="004D6BF1"/>
    <w:rsid w:val="004E52CA"/>
    <w:rsid w:val="00534BB2"/>
    <w:rsid w:val="00586C0E"/>
    <w:rsid w:val="005D0CF5"/>
    <w:rsid w:val="005E1636"/>
    <w:rsid w:val="006100C1"/>
    <w:rsid w:val="00630757"/>
    <w:rsid w:val="00632059"/>
    <w:rsid w:val="006850EE"/>
    <w:rsid w:val="007A7402"/>
    <w:rsid w:val="007C6834"/>
    <w:rsid w:val="007E6FA4"/>
    <w:rsid w:val="0080199A"/>
    <w:rsid w:val="0086019F"/>
    <w:rsid w:val="008B419D"/>
    <w:rsid w:val="008F57CE"/>
    <w:rsid w:val="0093188F"/>
    <w:rsid w:val="00983937"/>
    <w:rsid w:val="009F545F"/>
    <w:rsid w:val="009F7073"/>
    <w:rsid w:val="00AC0778"/>
    <w:rsid w:val="00AE5E4B"/>
    <w:rsid w:val="00AF6EFC"/>
    <w:rsid w:val="00B048EE"/>
    <w:rsid w:val="00B059E0"/>
    <w:rsid w:val="00B0667A"/>
    <w:rsid w:val="00BC6CA8"/>
    <w:rsid w:val="00BD6485"/>
    <w:rsid w:val="00C305D6"/>
    <w:rsid w:val="00C31F7F"/>
    <w:rsid w:val="00C46651"/>
    <w:rsid w:val="00C75912"/>
    <w:rsid w:val="00C80BD0"/>
    <w:rsid w:val="00CA00AF"/>
    <w:rsid w:val="00CA39F8"/>
    <w:rsid w:val="00CB2A5C"/>
    <w:rsid w:val="00CF3071"/>
    <w:rsid w:val="00CF3C46"/>
    <w:rsid w:val="00D8521C"/>
    <w:rsid w:val="00DD08F6"/>
    <w:rsid w:val="00E3126F"/>
    <w:rsid w:val="00FA2045"/>
    <w:rsid w:val="00FA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BC124"/>
  <w15:chartTrackingRefBased/>
  <w15:docId w15:val="{9BDE3787-5BD6-47A9-96D0-01115C5CD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80B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B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B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B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B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B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B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B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B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80B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B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B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B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B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B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BD0"/>
    <w:rPr>
      <w:rFonts w:eastAsiaTheme="majorEastAsia" w:cstheme="majorBidi"/>
      <w:color w:val="272727" w:themeColor="text1" w:themeTint="D8"/>
    </w:rPr>
  </w:style>
  <w:style w:type="paragraph" w:styleId="Title">
    <w:name w:val="Title"/>
    <w:basedOn w:val="Normal"/>
    <w:next w:val="Normal"/>
    <w:link w:val="TitleChar"/>
    <w:uiPriority w:val="10"/>
    <w:qFormat/>
    <w:rsid w:val="00C80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B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B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B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BD0"/>
    <w:pPr>
      <w:spacing w:before="160"/>
      <w:jc w:val="center"/>
    </w:pPr>
    <w:rPr>
      <w:i/>
      <w:iCs/>
      <w:color w:val="404040" w:themeColor="text1" w:themeTint="BF"/>
    </w:rPr>
  </w:style>
  <w:style w:type="character" w:customStyle="1" w:styleId="QuoteChar">
    <w:name w:val="Quote Char"/>
    <w:basedOn w:val="DefaultParagraphFont"/>
    <w:link w:val="Quote"/>
    <w:uiPriority w:val="29"/>
    <w:rsid w:val="00C80BD0"/>
    <w:rPr>
      <w:i/>
      <w:iCs/>
      <w:color w:val="404040" w:themeColor="text1" w:themeTint="BF"/>
    </w:rPr>
  </w:style>
  <w:style w:type="paragraph" w:styleId="ListParagraph">
    <w:name w:val="List Paragraph"/>
    <w:basedOn w:val="Normal"/>
    <w:uiPriority w:val="34"/>
    <w:qFormat/>
    <w:rsid w:val="00C80BD0"/>
    <w:pPr>
      <w:ind w:left="720"/>
      <w:contextualSpacing/>
    </w:pPr>
  </w:style>
  <w:style w:type="character" w:styleId="IntenseEmphasis">
    <w:name w:val="Intense Emphasis"/>
    <w:basedOn w:val="DefaultParagraphFont"/>
    <w:uiPriority w:val="21"/>
    <w:qFormat/>
    <w:rsid w:val="00C80BD0"/>
    <w:rPr>
      <w:i/>
      <w:iCs/>
      <w:color w:val="0F4761" w:themeColor="accent1" w:themeShade="BF"/>
    </w:rPr>
  </w:style>
  <w:style w:type="paragraph" w:styleId="IntenseQuote">
    <w:name w:val="Intense Quote"/>
    <w:basedOn w:val="Normal"/>
    <w:next w:val="Normal"/>
    <w:link w:val="IntenseQuoteChar"/>
    <w:uiPriority w:val="30"/>
    <w:qFormat/>
    <w:rsid w:val="00C80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BD0"/>
    <w:rPr>
      <w:i/>
      <w:iCs/>
      <w:color w:val="0F4761" w:themeColor="accent1" w:themeShade="BF"/>
    </w:rPr>
  </w:style>
  <w:style w:type="character" w:styleId="IntenseReference">
    <w:name w:val="Intense Reference"/>
    <w:basedOn w:val="DefaultParagraphFont"/>
    <w:uiPriority w:val="32"/>
    <w:qFormat/>
    <w:rsid w:val="00C80BD0"/>
    <w:rPr>
      <w:b/>
      <w:bCs/>
      <w:smallCaps/>
      <w:color w:val="0F4761" w:themeColor="accent1" w:themeShade="BF"/>
      <w:spacing w:val="5"/>
    </w:rPr>
  </w:style>
  <w:style w:type="paragraph" w:styleId="Header">
    <w:name w:val="header"/>
    <w:basedOn w:val="Normal"/>
    <w:link w:val="HeaderChar"/>
    <w:uiPriority w:val="99"/>
    <w:unhideWhenUsed/>
    <w:rsid w:val="00C80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BD0"/>
  </w:style>
  <w:style w:type="paragraph" w:styleId="Footer">
    <w:name w:val="footer"/>
    <w:basedOn w:val="Normal"/>
    <w:link w:val="FooterChar"/>
    <w:uiPriority w:val="99"/>
    <w:unhideWhenUsed/>
    <w:rsid w:val="00C80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BD0"/>
  </w:style>
  <w:style w:type="paragraph" w:styleId="NormalWeb">
    <w:name w:val="Normal (Web)"/>
    <w:basedOn w:val="Normal"/>
    <w:uiPriority w:val="99"/>
    <w:semiHidden/>
    <w:unhideWhenUsed/>
    <w:rsid w:val="00CF3C4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F3C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1334</TotalTime>
  <Pages>2</Pages>
  <Words>714</Words>
  <Characters>3600</Characters>
  <Application>Microsoft Office Word</Application>
  <DocSecurity>0</DocSecurity>
  <Lines>59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Smucker</dc:creator>
  <cp:keywords/>
  <dc:description/>
  <cp:lastModifiedBy>Ivana Smucker</cp:lastModifiedBy>
  <cp:revision>7</cp:revision>
  <dcterms:created xsi:type="dcterms:W3CDTF">2026-06-22T20:17:00Z</dcterms:created>
  <dcterms:modified xsi:type="dcterms:W3CDTF">2026-06-23T19:05:00Z</dcterms:modified>
</cp:coreProperties>
</file>