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35EA43" w14:textId="77777777" w:rsidR="00EC69DF" w:rsidRDefault="00000000">
      <w:pPr>
        <w:spacing w:after="0"/>
        <w:ind w:left="-1702" w:right="10784"/>
      </w:pPr>
      <w:r>
        <w:rPr>
          <w:noProof/>
        </w:rPr>
        <mc:AlternateContent>
          <mc:Choice Requires="wpg">
            <w:drawing>
              <wp:anchor distT="0" distB="0" distL="114300" distR="114300" simplePos="0" relativeHeight="251658240" behindDoc="0" locked="0" layoutInCell="1" allowOverlap="1" wp14:anchorId="1B525C7F" wp14:editId="41B34330">
                <wp:simplePos x="0" y="0"/>
                <wp:positionH relativeFrom="page">
                  <wp:posOffset>0</wp:posOffset>
                </wp:positionH>
                <wp:positionV relativeFrom="page">
                  <wp:posOffset>0</wp:posOffset>
                </wp:positionV>
                <wp:extent cx="7772399" cy="10058399"/>
                <wp:effectExtent l="0" t="0" r="0" b="0"/>
                <wp:wrapTopAndBottom/>
                <wp:docPr id="2468" name="Group 2468"/>
                <wp:cNvGraphicFramePr/>
                <a:graphic xmlns:a="http://schemas.openxmlformats.org/drawingml/2006/main">
                  <a:graphicData uri="http://schemas.microsoft.com/office/word/2010/wordprocessingGroup">
                    <wpg:wgp>
                      <wpg:cNvGrpSpPr/>
                      <wpg:grpSpPr>
                        <a:xfrm>
                          <a:off x="0" y="0"/>
                          <a:ext cx="7772399" cy="10058399"/>
                          <a:chOff x="0" y="0"/>
                          <a:chExt cx="7772399" cy="10058399"/>
                        </a:xfrm>
                      </wpg:grpSpPr>
                      <wps:wsp>
                        <wps:cNvPr id="3077" name="Shape 3077"/>
                        <wps:cNvSpPr/>
                        <wps:spPr>
                          <a:xfrm>
                            <a:off x="0" y="0"/>
                            <a:ext cx="7772399" cy="10058399"/>
                          </a:xfrm>
                          <a:custGeom>
                            <a:avLst/>
                            <a:gdLst/>
                            <a:ahLst/>
                            <a:cxnLst/>
                            <a:rect l="0" t="0" r="0" b="0"/>
                            <a:pathLst>
                              <a:path w="7772399" h="10058399">
                                <a:moveTo>
                                  <a:pt x="0" y="0"/>
                                </a:moveTo>
                                <a:lnTo>
                                  <a:pt x="7772399" y="0"/>
                                </a:lnTo>
                                <a:lnTo>
                                  <a:pt x="7772399" y="10058399"/>
                                </a:lnTo>
                                <a:lnTo>
                                  <a:pt x="0" y="10058399"/>
                                </a:lnTo>
                                <a:lnTo>
                                  <a:pt x="0" y="0"/>
                                </a:lnTo>
                              </a:path>
                            </a:pathLst>
                          </a:custGeom>
                          <a:ln w="0" cap="flat">
                            <a:miter lim="127000"/>
                          </a:ln>
                        </wps:spPr>
                        <wps:style>
                          <a:lnRef idx="0">
                            <a:srgbClr val="000000">
                              <a:alpha val="0"/>
                            </a:srgbClr>
                          </a:lnRef>
                          <a:fillRef idx="1">
                            <a:srgbClr val="1B3561"/>
                          </a:fillRef>
                          <a:effectRef idx="0">
                            <a:scrgbClr r="0" g="0" b="0"/>
                          </a:effectRef>
                          <a:fontRef idx="none"/>
                        </wps:style>
                        <wps:bodyPr/>
                      </wps:wsp>
                      <pic:pic xmlns:pic="http://schemas.openxmlformats.org/drawingml/2006/picture">
                        <pic:nvPicPr>
                          <pic:cNvPr id="3011" name="Picture 3011"/>
                          <pic:cNvPicPr/>
                        </pic:nvPicPr>
                        <pic:blipFill>
                          <a:blip r:embed="rId6"/>
                          <a:stretch>
                            <a:fillRect/>
                          </a:stretch>
                        </pic:blipFill>
                        <pic:spPr>
                          <a:xfrm>
                            <a:off x="0" y="0"/>
                            <a:ext cx="7772400" cy="5943601"/>
                          </a:xfrm>
                          <a:prstGeom prst="rect">
                            <a:avLst/>
                          </a:prstGeom>
                        </pic:spPr>
                      </pic:pic>
                      <pic:pic xmlns:pic="http://schemas.openxmlformats.org/drawingml/2006/picture">
                        <pic:nvPicPr>
                          <pic:cNvPr id="3012" name="Picture 3012"/>
                          <pic:cNvPicPr/>
                        </pic:nvPicPr>
                        <pic:blipFill>
                          <a:blip r:embed="rId7"/>
                          <a:stretch>
                            <a:fillRect/>
                          </a:stretch>
                        </pic:blipFill>
                        <pic:spPr>
                          <a:xfrm>
                            <a:off x="396240" y="3221736"/>
                            <a:ext cx="6964681" cy="3651504"/>
                          </a:xfrm>
                          <a:prstGeom prst="rect">
                            <a:avLst/>
                          </a:prstGeom>
                        </pic:spPr>
                      </pic:pic>
                      <pic:pic xmlns:pic="http://schemas.openxmlformats.org/drawingml/2006/picture">
                        <pic:nvPicPr>
                          <pic:cNvPr id="13" name="Picture 13"/>
                          <pic:cNvPicPr/>
                        </pic:nvPicPr>
                        <pic:blipFill>
                          <a:blip r:embed="rId8"/>
                          <a:stretch>
                            <a:fillRect/>
                          </a:stretch>
                        </pic:blipFill>
                        <pic:spPr>
                          <a:xfrm>
                            <a:off x="1124372" y="604300"/>
                            <a:ext cx="2865734" cy="1843219"/>
                          </a:xfrm>
                          <a:prstGeom prst="rect">
                            <a:avLst/>
                          </a:prstGeom>
                        </pic:spPr>
                      </pic:pic>
                      <pic:pic xmlns:pic="http://schemas.openxmlformats.org/drawingml/2006/picture">
                        <pic:nvPicPr>
                          <pic:cNvPr id="15" name="Picture 15"/>
                          <pic:cNvPicPr/>
                        </pic:nvPicPr>
                        <pic:blipFill>
                          <a:blip r:embed="rId9"/>
                          <a:stretch>
                            <a:fillRect/>
                          </a:stretch>
                        </pic:blipFill>
                        <pic:spPr>
                          <a:xfrm>
                            <a:off x="3987269" y="604300"/>
                            <a:ext cx="2892643" cy="1843219"/>
                          </a:xfrm>
                          <a:prstGeom prst="rect">
                            <a:avLst/>
                          </a:prstGeom>
                        </pic:spPr>
                      </pic:pic>
                      <wps:wsp>
                        <wps:cNvPr id="2465" name="Rectangle 2465"/>
                        <wps:cNvSpPr/>
                        <wps:spPr>
                          <a:xfrm>
                            <a:off x="1645348" y="7247651"/>
                            <a:ext cx="228986" cy="411845"/>
                          </a:xfrm>
                          <a:prstGeom prst="rect">
                            <a:avLst/>
                          </a:prstGeom>
                          <a:ln>
                            <a:noFill/>
                          </a:ln>
                        </wps:spPr>
                        <wps:txbx>
                          <w:txbxContent>
                            <w:p w14:paraId="0A8AB7D7" w14:textId="77777777" w:rsidR="00EC69DF" w:rsidRDefault="00000000">
                              <w:r>
                                <w:rPr>
                                  <w:rFonts w:ascii="Arial" w:eastAsia="Arial" w:hAnsi="Arial" w:cs="Arial"/>
                                  <w:b/>
                                  <w:color w:val="FFFFFF"/>
                                  <w:sz w:val="49"/>
                                </w:rPr>
                                <w:t>2</w:t>
                              </w:r>
                            </w:p>
                          </w:txbxContent>
                        </wps:txbx>
                        <wps:bodyPr horzOverflow="overflow" vert="horz" lIns="0" tIns="0" rIns="0" bIns="0" rtlCol="0">
                          <a:noAutofit/>
                        </wps:bodyPr>
                      </wps:wsp>
                      <wps:wsp>
                        <wps:cNvPr id="2466" name="Rectangle 2466"/>
                        <wps:cNvSpPr/>
                        <wps:spPr>
                          <a:xfrm>
                            <a:off x="1817465" y="7247651"/>
                            <a:ext cx="5924727" cy="411845"/>
                          </a:xfrm>
                          <a:prstGeom prst="rect">
                            <a:avLst/>
                          </a:prstGeom>
                          <a:ln>
                            <a:noFill/>
                          </a:ln>
                        </wps:spPr>
                        <wps:txbx>
                          <w:txbxContent>
                            <w:p w14:paraId="5C334CA1" w14:textId="77777777" w:rsidR="00EC69DF" w:rsidRDefault="00000000">
                              <w:r>
                                <w:rPr>
                                  <w:rFonts w:ascii="Arial" w:eastAsia="Arial" w:hAnsi="Arial" w:cs="Arial"/>
                                  <w:b/>
                                  <w:color w:val="FFFFFF"/>
                                  <w:sz w:val="49"/>
                                </w:rPr>
                                <w:t>do INFORME GLOBAL GIVING</w:t>
                              </w:r>
                            </w:p>
                          </w:txbxContent>
                        </wps:txbx>
                        <wps:bodyPr horzOverflow="overflow" vert="horz" lIns="0" tIns="0" rIns="0" bIns="0" rtlCol="0">
                          <a:noAutofit/>
                        </wps:bodyPr>
                      </wps:wsp>
                      <wps:wsp>
                        <wps:cNvPr id="17" name="Rectangle 17"/>
                        <wps:cNvSpPr/>
                        <wps:spPr>
                          <a:xfrm>
                            <a:off x="6272117" y="7247651"/>
                            <a:ext cx="114493" cy="411845"/>
                          </a:xfrm>
                          <a:prstGeom prst="rect">
                            <a:avLst/>
                          </a:prstGeom>
                          <a:ln>
                            <a:noFill/>
                          </a:ln>
                        </wps:spPr>
                        <wps:txbx>
                          <w:txbxContent>
                            <w:p w14:paraId="6F8D7D94" w14:textId="77777777" w:rsidR="00EC69DF" w:rsidRDefault="00000000">
                              <w:r>
                                <w:rPr>
                                  <w:rFonts w:ascii="Arial" w:eastAsia="Arial" w:hAnsi="Arial" w:cs="Arial"/>
                                  <w:b/>
                                  <w:color w:val="FFFFFF"/>
                                  <w:sz w:val="49"/>
                                </w:rPr>
                                <w:t xml:space="preserve"> </w:t>
                              </w:r>
                            </w:p>
                          </w:txbxContent>
                        </wps:txbx>
                        <wps:bodyPr horzOverflow="overflow" vert="horz" lIns="0" tIns="0" rIns="0" bIns="0" rtlCol="0">
                          <a:noAutofit/>
                        </wps:bodyPr>
                      </wps:wsp>
                      <wps:wsp>
                        <wps:cNvPr id="18" name="Rectangle 18"/>
                        <wps:cNvSpPr/>
                        <wps:spPr>
                          <a:xfrm>
                            <a:off x="1418683" y="7682308"/>
                            <a:ext cx="6871126" cy="453143"/>
                          </a:xfrm>
                          <a:prstGeom prst="rect">
                            <a:avLst/>
                          </a:prstGeom>
                          <a:ln>
                            <a:noFill/>
                          </a:ln>
                        </wps:spPr>
                        <wps:txbx>
                          <w:txbxContent>
                            <w:p w14:paraId="79C32AFB" w14:textId="77777777" w:rsidR="00EC69DF" w:rsidRDefault="00000000">
                              <w:r>
                                <w:rPr>
                                  <w:rFonts w:ascii="Arial" w:eastAsia="Arial" w:hAnsi="Arial" w:cs="Arial"/>
                                  <w:b/>
                                  <w:color w:val="FFFFFF"/>
                                  <w:sz w:val="54"/>
                                </w:rPr>
                                <w:t>LUDOTECA TRASNFORMANDO</w:t>
                              </w:r>
                            </w:p>
                          </w:txbxContent>
                        </wps:txbx>
                        <wps:bodyPr horzOverflow="overflow" vert="horz" lIns="0" tIns="0" rIns="0" bIns="0" rtlCol="0">
                          <a:noAutofit/>
                        </wps:bodyPr>
                      </wps:wsp>
                      <wps:wsp>
                        <wps:cNvPr id="19" name="Rectangle 19"/>
                        <wps:cNvSpPr/>
                        <wps:spPr>
                          <a:xfrm>
                            <a:off x="2705153" y="8158558"/>
                            <a:ext cx="3322993" cy="453143"/>
                          </a:xfrm>
                          <a:prstGeom prst="rect">
                            <a:avLst/>
                          </a:prstGeom>
                          <a:ln>
                            <a:noFill/>
                          </a:ln>
                        </wps:spPr>
                        <wps:txbx>
                          <w:txbxContent>
                            <w:p w14:paraId="05FC4B70" w14:textId="77777777" w:rsidR="00EC69DF" w:rsidRDefault="00000000">
                              <w:r>
                                <w:rPr>
                                  <w:rFonts w:ascii="Arial" w:eastAsia="Arial" w:hAnsi="Arial" w:cs="Arial"/>
                                  <w:b/>
                                  <w:color w:val="FFFFFF"/>
                                  <w:sz w:val="54"/>
                                </w:rPr>
                                <w:t>VIDAS QUIBDÓ</w:t>
                              </w:r>
                            </w:p>
                          </w:txbxContent>
                        </wps:txbx>
                        <wps:bodyPr horzOverflow="overflow" vert="horz" lIns="0" tIns="0" rIns="0" bIns="0" rtlCol="0">
                          <a:noAutofit/>
                        </wps:bodyPr>
                      </wps:wsp>
                      <wps:wsp>
                        <wps:cNvPr id="20" name="Rectangle 20"/>
                        <wps:cNvSpPr/>
                        <wps:spPr>
                          <a:xfrm>
                            <a:off x="5203680" y="8158558"/>
                            <a:ext cx="125974" cy="453143"/>
                          </a:xfrm>
                          <a:prstGeom prst="rect">
                            <a:avLst/>
                          </a:prstGeom>
                          <a:ln>
                            <a:noFill/>
                          </a:ln>
                        </wps:spPr>
                        <wps:txbx>
                          <w:txbxContent>
                            <w:p w14:paraId="4003334D" w14:textId="77777777" w:rsidR="00EC69DF" w:rsidRDefault="00000000">
                              <w:r>
                                <w:rPr>
                                  <w:rFonts w:ascii="Arial" w:eastAsia="Arial" w:hAnsi="Arial" w:cs="Arial"/>
                                  <w:b/>
                                  <w:color w:val="FFFFFF"/>
                                  <w:sz w:val="54"/>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468" style="width:612pt;height:792pt;position:absolute;mso-position-horizontal-relative:page;mso-position-horizontal:absolute;margin-left:0pt;mso-position-vertical-relative:page;margin-top:0pt;" coordsize="77723,100583">
                <v:shape id="Shape 3078" style="position:absolute;width:77723;height:100583;left:0;top:0;" coordsize="7772399,10058399" path="m0,0l7772399,0l7772399,10058399l0,10058399l0,0">
                  <v:stroke weight="0pt" endcap="flat" joinstyle="miter" miterlimit="10" on="false" color="#000000" opacity="0"/>
                  <v:fill on="true" color="#1b3561"/>
                </v:shape>
                <v:shape id="Picture 3011" style="position:absolute;width:77724;height:59436;left:0;top:0;" filled="f">
                  <v:imagedata r:id="rId10"/>
                </v:shape>
                <v:shape id="Picture 3012" style="position:absolute;width:69646;height:36515;left:3962;top:32217;" filled="f">
                  <v:imagedata r:id="rId11"/>
                </v:shape>
                <v:shape id="Picture 13" style="position:absolute;width:28657;height:18432;left:11243;top:6043;" filled="f">
                  <v:imagedata r:id="rId12"/>
                </v:shape>
                <v:shape id="Picture 15" style="position:absolute;width:28926;height:18432;left:39872;top:6043;" filled="f">
                  <v:imagedata r:id="rId13"/>
                </v:shape>
                <v:rect id="Rectangle 2465" style="position:absolute;width:2289;height:4118;left:16453;top:72476;" filled="f" stroked="f">
                  <v:textbox inset="0,0,0,0">
                    <w:txbxContent>
                      <w:p>
                        <w:pPr>
                          <w:spacing w:before="0" w:after="160" w:line="259" w:lineRule="auto"/>
                        </w:pPr>
                        <w:r>
                          <w:rPr>
                            <w:rFonts w:cs="Arial" w:hAnsi="Arial" w:eastAsia="Arial" w:ascii="Arial"/>
                            <w:b w:val="1"/>
                            <w:color w:val="ffffff"/>
                            <w:sz w:val="49"/>
                          </w:rPr>
                          <w:t xml:space="preserve">2</w:t>
                        </w:r>
                      </w:p>
                    </w:txbxContent>
                  </v:textbox>
                </v:rect>
                <v:rect id="Rectangle 2466" style="position:absolute;width:59247;height:4118;left:18174;top:72476;" filled="f" stroked="f">
                  <v:textbox inset="0,0,0,0">
                    <w:txbxContent>
                      <w:p>
                        <w:pPr>
                          <w:spacing w:before="0" w:after="160" w:line="259" w:lineRule="auto"/>
                        </w:pPr>
                        <w:r>
                          <w:rPr>
                            <w:rFonts w:cs="Arial" w:hAnsi="Arial" w:eastAsia="Arial" w:ascii="Arial"/>
                            <w:b w:val="1"/>
                            <w:color w:val="ffffff"/>
                            <w:sz w:val="49"/>
                          </w:rPr>
                          <w:t xml:space="preserve">do INFORME GLOBAL GIVING</w:t>
                        </w:r>
                      </w:p>
                    </w:txbxContent>
                  </v:textbox>
                </v:rect>
                <v:rect id="Rectangle 17" style="position:absolute;width:1144;height:4118;left:62721;top:72476;" filled="f" stroked="f">
                  <v:textbox inset="0,0,0,0">
                    <w:txbxContent>
                      <w:p>
                        <w:pPr>
                          <w:spacing w:before="0" w:after="160" w:line="259" w:lineRule="auto"/>
                        </w:pPr>
                        <w:r>
                          <w:rPr>
                            <w:rFonts w:cs="Arial" w:hAnsi="Arial" w:eastAsia="Arial" w:ascii="Arial"/>
                            <w:b w:val="1"/>
                            <w:color w:val="ffffff"/>
                            <w:sz w:val="49"/>
                          </w:rPr>
                          <w:t xml:space="preserve"> </w:t>
                        </w:r>
                      </w:p>
                    </w:txbxContent>
                  </v:textbox>
                </v:rect>
                <v:rect id="Rectangle 18" style="position:absolute;width:68711;height:4531;left:14186;top:76823;" filled="f" stroked="f">
                  <v:textbox inset="0,0,0,0">
                    <w:txbxContent>
                      <w:p>
                        <w:pPr>
                          <w:spacing w:before="0" w:after="160" w:line="259" w:lineRule="auto"/>
                        </w:pPr>
                        <w:r>
                          <w:rPr>
                            <w:rFonts w:cs="Arial" w:hAnsi="Arial" w:eastAsia="Arial" w:ascii="Arial"/>
                            <w:b w:val="1"/>
                            <w:color w:val="ffffff"/>
                            <w:sz w:val="54"/>
                          </w:rPr>
                          <w:t xml:space="preserve">LUDOTECA TRASNFORMANDO</w:t>
                        </w:r>
                      </w:p>
                    </w:txbxContent>
                  </v:textbox>
                </v:rect>
                <v:rect id="Rectangle 19" style="position:absolute;width:33229;height:4531;left:27051;top:81585;" filled="f" stroked="f">
                  <v:textbox inset="0,0,0,0">
                    <w:txbxContent>
                      <w:p>
                        <w:pPr>
                          <w:spacing w:before="0" w:after="160" w:line="259" w:lineRule="auto"/>
                        </w:pPr>
                        <w:r>
                          <w:rPr>
                            <w:rFonts w:cs="Arial" w:hAnsi="Arial" w:eastAsia="Arial" w:ascii="Arial"/>
                            <w:b w:val="1"/>
                            <w:color w:val="ffffff"/>
                            <w:sz w:val="54"/>
                          </w:rPr>
                          <w:t xml:space="preserve">VIDAS QUIBDÓ</w:t>
                        </w:r>
                      </w:p>
                    </w:txbxContent>
                  </v:textbox>
                </v:rect>
                <v:rect id="Rectangle 20" style="position:absolute;width:1259;height:4531;left:52036;top:81585;" filled="f" stroked="f">
                  <v:textbox inset="0,0,0,0">
                    <w:txbxContent>
                      <w:p>
                        <w:pPr>
                          <w:spacing w:before="0" w:after="160" w:line="259" w:lineRule="auto"/>
                        </w:pPr>
                        <w:r>
                          <w:rPr>
                            <w:rFonts w:cs="Arial" w:hAnsi="Arial" w:eastAsia="Arial" w:ascii="Arial"/>
                            <w:b w:val="1"/>
                            <w:color w:val="ffffff"/>
                            <w:sz w:val="54"/>
                          </w:rPr>
                          <w:t xml:space="preserve"> </w:t>
                        </w:r>
                      </w:p>
                    </w:txbxContent>
                  </v:textbox>
                </v:rect>
                <w10:wrap type="topAndBottom"/>
              </v:group>
            </w:pict>
          </mc:Fallback>
        </mc:AlternateContent>
      </w:r>
      <w:r>
        <w:br w:type="page"/>
      </w:r>
    </w:p>
    <w:p w14:paraId="5468FEAE" w14:textId="5E9F57A9" w:rsidR="00EC69DF" w:rsidRPr="00087AFC" w:rsidRDefault="007C06A3" w:rsidP="00362A4C">
      <w:pPr>
        <w:spacing w:after="649" w:line="265" w:lineRule="auto"/>
        <w:ind w:left="10" w:right="210" w:hanging="10"/>
        <w:jc w:val="center"/>
        <w:rPr>
          <w:sz w:val="24"/>
        </w:rPr>
      </w:pPr>
      <w:r w:rsidRPr="00087AFC">
        <w:rPr>
          <w:noProof/>
          <w:sz w:val="24"/>
        </w:rPr>
        <w:lastRenderedPageBreak/>
        <mc:AlternateContent>
          <mc:Choice Requires="wpg">
            <w:drawing>
              <wp:anchor distT="0" distB="0" distL="114300" distR="114300" simplePos="0" relativeHeight="251664384" behindDoc="0" locked="0" layoutInCell="1" allowOverlap="1" wp14:anchorId="52A57DEC" wp14:editId="21F2DA38">
                <wp:simplePos x="0" y="0"/>
                <wp:positionH relativeFrom="page">
                  <wp:posOffset>-1270</wp:posOffset>
                </wp:positionH>
                <wp:positionV relativeFrom="page">
                  <wp:align>top</wp:align>
                </wp:positionV>
                <wp:extent cx="7772400" cy="366284"/>
                <wp:effectExtent l="0" t="0" r="0" b="0"/>
                <wp:wrapSquare wrapText="bothSides"/>
                <wp:docPr id="3023" name="Group 3023"/>
                <wp:cNvGraphicFramePr/>
                <a:graphic xmlns:a="http://schemas.openxmlformats.org/drawingml/2006/main">
                  <a:graphicData uri="http://schemas.microsoft.com/office/word/2010/wordprocessingGroup">
                    <wpg:wgp>
                      <wpg:cNvGrpSpPr/>
                      <wpg:grpSpPr>
                        <a:xfrm>
                          <a:off x="0" y="0"/>
                          <a:ext cx="7772400" cy="366284"/>
                          <a:chOff x="0" y="0"/>
                          <a:chExt cx="7772400" cy="366284"/>
                        </a:xfrm>
                      </wpg:grpSpPr>
                      <wps:wsp>
                        <wps:cNvPr id="3079" name="Shape 3079"/>
                        <wps:cNvSpPr/>
                        <wps:spPr>
                          <a:xfrm>
                            <a:off x="0" y="0"/>
                            <a:ext cx="7772400" cy="366284"/>
                          </a:xfrm>
                          <a:custGeom>
                            <a:avLst/>
                            <a:gdLst/>
                            <a:ahLst/>
                            <a:cxnLst/>
                            <a:rect l="0" t="0" r="0" b="0"/>
                            <a:pathLst>
                              <a:path w="7772400" h="366284">
                                <a:moveTo>
                                  <a:pt x="0" y="0"/>
                                </a:moveTo>
                                <a:lnTo>
                                  <a:pt x="7772400" y="0"/>
                                </a:lnTo>
                                <a:lnTo>
                                  <a:pt x="7772400" y="366284"/>
                                </a:lnTo>
                                <a:lnTo>
                                  <a:pt x="0" y="366284"/>
                                </a:lnTo>
                                <a:lnTo>
                                  <a:pt x="0" y="0"/>
                                </a:lnTo>
                              </a:path>
                            </a:pathLst>
                          </a:custGeom>
                          <a:ln w="0" cap="flat">
                            <a:miter lim="127000"/>
                          </a:ln>
                        </wps:spPr>
                        <wps:style>
                          <a:lnRef idx="0">
                            <a:srgbClr val="000000">
                              <a:alpha val="0"/>
                            </a:srgbClr>
                          </a:lnRef>
                          <a:fillRef idx="1">
                            <a:srgbClr val="1B3561"/>
                          </a:fillRef>
                          <a:effectRef idx="0">
                            <a:scrgbClr r="0" g="0" b="0"/>
                          </a:effectRef>
                          <a:fontRef idx="none"/>
                        </wps:style>
                        <wps:bodyPr/>
                      </wps:wsp>
                    </wpg:wgp>
                  </a:graphicData>
                </a:graphic>
              </wp:anchor>
            </w:drawing>
          </mc:Choice>
          <mc:Fallback>
            <w:pict>
              <v:group w14:anchorId="11267BB9" id="Group 3023" o:spid="_x0000_s1026" style="position:absolute;margin-left:-.1pt;margin-top:0;width:612pt;height:28.85pt;z-index:251664384;mso-position-horizontal-relative:page;mso-position-vertical:top;mso-position-vertical-relative:page" coordsize="77724,3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">
                <v:shape id="Shape 3079" o:spid="_x0000_s1027" style="position:absolute;width:77724;height:3662;visibility:visible;mso-wrap-style:square;v-text-anchor:top" coordsize="7772400,366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" path="m,l7772400,r,366284l,366284,,e" fillcolor="#1b3561" stroked="f" strokeweight="0">
                  <v:stroke miterlimit="83231f" joinstyle="miter"/>
                  <v:path arrowok="t" textboxrect="0,0,7772400,366284"/>
                </v:shape>
                <w10:wrap type="square" anchorx="page" anchory="page"/>
              </v:group>
            </w:pict>
          </mc:Fallback>
        </mc:AlternateContent>
      </w:r>
      <w:r w:rsidRPr="00087AFC">
        <w:rPr>
          <w:rFonts w:ascii="Arial" w:eastAsia="Arial" w:hAnsi="Arial" w:cs="Arial"/>
          <w:b/>
          <w:color w:val="153D63"/>
          <w:sz w:val="24"/>
        </w:rPr>
        <w:t>LUDOTECA COMUNITARIA TRANSFORMANDO VIDAS QUIBDÓ</w:t>
      </w:r>
    </w:p>
    <w:p w14:paraId="5AFF3A18" w14:textId="77777777" w:rsidR="00EC69DF" w:rsidRPr="00087AFC" w:rsidRDefault="00000000" w:rsidP="00362A4C">
      <w:pPr>
        <w:spacing w:after="11" w:line="265" w:lineRule="auto"/>
        <w:ind w:left="10" w:right="46" w:hanging="10"/>
        <w:jc w:val="center"/>
        <w:rPr>
          <w:sz w:val="24"/>
        </w:rPr>
      </w:pPr>
      <w:r w:rsidRPr="00087AFC">
        <w:rPr>
          <w:rFonts w:ascii="Arial" w:eastAsia="Arial" w:hAnsi="Arial" w:cs="Arial"/>
          <w:b/>
          <w:color w:val="153D63"/>
          <w:sz w:val="24"/>
        </w:rPr>
        <w:t>INFORME DE AVANCES DEEJECUCIÓN DEL PROYECTO</w:t>
      </w:r>
    </w:p>
    <w:p w14:paraId="0C647F3E" w14:textId="4CF492B3" w:rsidR="00EC69DF" w:rsidRPr="00087AFC" w:rsidRDefault="00000000" w:rsidP="00362A4C">
      <w:pPr>
        <w:spacing w:after="828" w:line="265" w:lineRule="auto"/>
        <w:ind w:left="10" w:right="113" w:hanging="10"/>
        <w:jc w:val="center"/>
        <w:rPr>
          <w:rFonts w:ascii="Arial" w:eastAsia="Arial" w:hAnsi="Arial" w:cs="Arial"/>
          <w:b/>
          <w:color w:val="153D63"/>
          <w:sz w:val="24"/>
        </w:rPr>
      </w:pPr>
      <w:r w:rsidRPr="00087AFC">
        <w:rPr>
          <w:rFonts w:ascii="Arial" w:eastAsia="Arial" w:hAnsi="Arial" w:cs="Arial"/>
          <w:b/>
          <w:color w:val="153D63"/>
          <w:sz w:val="24"/>
        </w:rPr>
        <w:t>“LUDOTECA INSTITUCIÓN</w:t>
      </w:r>
      <w:r w:rsidR="00362A4C" w:rsidRPr="00087AFC">
        <w:rPr>
          <w:rFonts w:ascii="Arial" w:eastAsia="Arial" w:hAnsi="Arial" w:cs="Arial"/>
          <w:b/>
          <w:color w:val="153D63"/>
          <w:sz w:val="24"/>
        </w:rPr>
        <w:t xml:space="preserve"> </w:t>
      </w:r>
      <w:r w:rsidRPr="00087AFC">
        <w:rPr>
          <w:rFonts w:ascii="Arial" w:eastAsia="Arial" w:hAnsi="Arial" w:cs="Arial"/>
          <w:b/>
          <w:color w:val="153D63"/>
          <w:sz w:val="24"/>
        </w:rPr>
        <w:t>EDUCATIVA SANTA COLOMA”</w:t>
      </w:r>
    </w:p>
    <w:p w14:paraId="7141BDCE" w14:textId="77777777" w:rsidR="00362A4C" w:rsidRPr="00087AFC" w:rsidRDefault="00362A4C" w:rsidP="00362A4C">
      <w:pPr>
        <w:spacing w:line="278" w:lineRule="auto"/>
        <w:jc w:val="both"/>
        <w:rPr>
          <w:rFonts w:ascii="Arial" w:hAnsi="Arial" w:cs="Arial"/>
          <w:b/>
          <w:bCs/>
          <w:color w:val="153D63" w:themeColor="text2" w:themeTint="E6"/>
          <w:sz w:val="24"/>
        </w:rPr>
      </w:pPr>
      <w:r w:rsidRPr="00087AFC">
        <w:rPr>
          <w:rFonts w:ascii="Arial" w:hAnsi="Arial" w:cs="Arial"/>
          <w:b/>
          <w:bCs/>
          <w:color w:val="153D63" w:themeColor="text2" w:themeTint="E6"/>
          <w:sz w:val="24"/>
        </w:rPr>
        <w:t>AVANCE ADMINISTRATIVO</w:t>
      </w:r>
    </w:p>
    <w:p w14:paraId="021B8040" w14:textId="77777777" w:rsidR="00362A4C" w:rsidRPr="00087AFC" w:rsidRDefault="00362A4C" w:rsidP="00362A4C">
      <w:pPr>
        <w:spacing w:line="278" w:lineRule="auto"/>
        <w:jc w:val="both"/>
        <w:rPr>
          <w:rFonts w:ascii="Arial" w:hAnsi="Arial" w:cs="Arial"/>
          <w:color w:val="153D63" w:themeColor="text2" w:themeTint="E6"/>
          <w:sz w:val="24"/>
        </w:rPr>
      </w:pPr>
      <w:r w:rsidRPr="00087AFC">
        <w:rPr>
          <w:rFonts w:ascii="Arial" w:hAnsi="Arial" w:cs="Arial"/>
          <w:noProof/>
          <w:color w:val="153D63" w:themeColor="text2" w:themeTint="E6"/>
          <w:sz w:val="24"/>
        </w:rPr>
        <w:drawing>
          <wp:anchor distT="0" distB="0" distL="114300" distR="114300" simplePos="0" relativeHeight="251670528" behindDoc="0" locked="0" layoutInCell="1" allowOverlap="1" wp14:anchorId="5DA07CB1" wp14:editId="07D585DC">
            <wp:simplePos x="0" y="0"/>
            <wp:positionH relativeFrom="column">
              <wp:posOffset>3619500</wp:posOffset>
            </wp:positionH>
            <wp:positionV relativeFrom="paragraph">
              <wp:posOffset>7620</wp:posOffset>
            </wp:positionV>
            <wp:extent cx="2130425" cy="1597660"/>
            <wp:effectExtent l="0" t="0" r="3175" b="2540"/>
            <wp:wrapSquare wrapText="bothSides"/>
            <wp:docPr id="451889468" name="Imagen 10" descr="Una casa de ladrill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889468" name="Imagen 10" descr="Una casa de ladrillo&#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0425" cy="159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AFC">
        <w:rPr>
          <w:rFonts w:ascii="Arial" w:hAnsi="Arial" w:cs="Arial"/>
          <w:color w:val="153D63" w:themeColor="text2" w:themeTint="E6"/>
          <w:sz w:val="24"/>
        </w:rPr>
        <w:t>En el marco de la ejecución del proyecto de reconstrucción de las aulas destinadas a la Ludoteca de la Institución Educativa Santa Coloma, se han cumplido de manera eficiente y dentro de los plazos establecidos las gestiones administrativas necesarias para garantizar el avance del proyecto. En primer lugar, se formalizó la suscripción del convenio con la entidad cooperante, la cual se comprometió a financiar los recursos requeridos para la ejecución de las obras. El aporte financiero correspondiente fue transferido y recibido oficialmente por la Corporación el día miércoles 25 de junio de 2025, cumpliendo con los procedimientos establecidos para la gestión de fondos.</w:t>
      </w:r>
    </w:p>
    <w:p w14:paraId="7413C6D4" w14:textId="77777777" w:rsidR="00362A4C" w:rsidRPr="00087AFC" w:rsidRDefault="00362A4C" w:rsidP="00362A4C">
      <w:pPr>
        <w:spacing w:line="278" w:lineRule="auto"/>
        <w:jc w:val="both"/>
        <w:rPr>
          <w:rFonts w:ascii="Arial" w:hAnsi="Arial" w:cs="Arial"/>
          <w:color w:val="153D63" w:themeColor="text2" w:themeTint="E6"/>
          <w:sz w:val="24"/>
        </w:rPr>
      </w:pPr>
      <w:r w:rsidRPr="00087AFC">
        <w:rPr>
          <w:rFonts w:ascii="Arial" w:hAnsi="Arial" w:cs="Arial"/>
          <w:color w:val="153D63" w:themeColor="text2" w:themeTint="E6"/>
          <w:sz w:val="24"/>
        </w:rPr>
        <w:t>Con la recepción de los recursos, se dio inicio al proceso de convocatoria para la contratación de la mano de obra y la selección de proveedores de materiales. Este proceso se ha llevado a cabo conforme a los lineamientos internos de la Corporación, asegurando la transparencia, la competencia y el cumplimiento de los requisitos legales y técnicos. La fase final del proceso incluirá la conformación del comité interno, encargado de evaluar y seleccionar a los contratistas y proveedores, garantizando que tanto los trabajos de construcción como los materiales utilizados cumplan con los estándares de calidad y los plazos de ejecución establecidos para la obra.</w:t>
      </w:r>
    </w:p>
    <w:p w14:paraId="59DAA58A" w14:textId="77777777" w:rsidR="00362A4C" w:rsidRPr="00087AFC" w:rsidRDefault="00362A4C" w:rsidP="00362A4C">
      <w:pPr>
        <w:spacing w:line="278" w:lineRule="auto"/>
        <w:jc w:val="both"/>
        <w:rPr>
          <w:rFonts w:ascii="Arial" w:hAnsi="Arial" w:cs="Arial"/>
          <w:b/>
          <w:bCs/>
          <w:color w:val="153D63" w:themeColor="text2" w:themeTint="E6"/>
          <w:sz w:val="24"/>
        </w:rPr>
      </w:pPr>
    </w:p>
    <w:p w14:paraId="065C3DCF" w14:textId="77777777" w:rsidR="00362A4C" w:rsidRPr="00087AFC" w:rsidRDefault="00362A4C" w:rsidP="00362A4C">
      <w:pPr>
        <w:spacing w:line="278" w:lineRule="auto"/>
        <w:jc w:val="both"/>
        <w:rPr>
          <w:rFonts w:ascii="Arial" w:hAnsi="Arial" w:cs="Arial"/>
          <w:b/>
          <w:bCs/>
          <w:color w:val="153D63" w:themeColor="text2" w:themeTint="E6"/>
          <w:sz w:val="24"/>
        </w:rPr>
      </w:pPr>
    </w:p>
    <w:p w14:paraId="1476BCDF" w14:textId="77777777" w:rsidR="00362A4C" w:rsidRPr="00087AFC" w:rsidRDefault="00362A4C" w:rsidP="00362A4C">
      <w:pPr>
        <w:spacing w:line="278" w:lineRule="auto"/>
        <w:jc w:val="both"/>
        <w:rPr>
          <w:rFonts w:ascii="Arial" w:hAnsi="Arial" w:cs="Arial"/>
          <w:b/>
          <w:bCs/>
          <w:color w:val="153D63" w:themeColor="text2" w:themeTint="E6"/>
          <w:sz w:val="24"/>
        </w:rPr>
      </w:pPr>
    </w:p>
    <w:p w14:paraId="54650C09" w14:textId="77777777" w:rsidR="00362A4C" w:rsidRPr="00087AFC" w:rsidRDefault="00362A4C" w:rsidP="00362A4C">
      <w:pPr>
        <w:spacing w:line="278" w:lineRule="auto"/>
        <w:jc w:val="both"/>
        <w:rPr>
          <w:rFonts w:ascii="Arial" w:hAnsi="Arial" w:cs="Arial"/>
          <w:b/>
          <w:bCs/>
          <w:color w:val="153D63" w:themeColor="text2" w:themeTint="E6"/>
          <w:sz w:val="24"/>
        </w:rPr>
      </w:pPr>
    </w:p>
    <w:p w14:paraId="5B48DEFD" w14:textId="77777777" w:rsidR="00362A4C" w:rsidRPr="00087AFC" w:rsidRDefault="00362A4C" w:rsidP="00362A4C">
      <w:pPr>
        <w:spacing w:line="278" w:lineRule="auto"/>
        <w:jc w:val="both"/>
        <w:rPr>
          <w:rFonts w:ascii="Arial" w:hAnsi="Arial" w:cs="Arial"/>
          <w:b/>
          <w:bCs/>
          <w:color w:val="153D63" w:themeColor="text2" w:themeTint="E6"/>
          <w:sz w:val="24"/>
        </w:rPr>
      </w:pPr>
    </w:p>
    <w:p w14:paraId="24012A60" w14:textId="77777777" w:rsidR="00362A4C" w:rsidRPr="00087AFC" w:rsidRDefault="00362A4C" w:rsidP="00362A4C">
      <w:pPr>
        <w:spacing w:line="278" w:lineRule="auto"/>
        <w:jc w:val="both"/>
        <w:rPr>
          <w:rFonts w:ascii="Arial" w:hAnsi="Arial" w:cs="Arial"/>
          <w:b/>
          <w:bCs/>
          <w:color w:val="153D63" w:themeColor="text2" w:themeTint="E6"/>
          <w:sz w:val="24"/>
        </w:rPr>
      </w:pPr>
    </w:p>
    <w:p w14:paraId="72858AD1" w14:textId="77777777" w:rsidR="00362A4C" w:rsidRPr="00087AFC" w:rsidRDefault="00362A4C" w:rsidP="00362A4C">
      <w:pPr>
        <w:spacing w:line="278" w:lineRule="auto"/>
        <w:jc w:val="both"/>
        <w:rPr>
          <w:rFonts w:ascii="Arial" w:hAnsi="Arial" w:cs="Arial"/>
          <w:b/>
          <w:bCs/>
          <w:color w:val="153D63" w:themeColor="text2" w:themeTint="E6"/>
          <w:sz w:val="24"/>
        </w:rPr>
      </w:pPr>
    </w:p>
    <w:p w14:paraId="35BF99F8" w14:textId="082B7841" w:rsidR="00362A4C" w:rsidRPr="00087AFC" w:rsidRDefault="00362A4C" w:rsidP="00362A4C">
      <w:pPr>
        <w:spacing w:line="278" w:lineRule="auto"/>
        <w:jc w:val="both"/>
        <w:rPr>
          <w:rFonts w:ascii="Arial" w:hAnsi="Arial" w:cs="Arial"/>
          <w:b/>
          <w:bCs/>
          <w:color w:val="153D63" w:themeColor="text2" w:themeTint="E6"/>
          <w:sz w:val="24"/>
        </w:rPr>
      </w:pPr>
      <w:r w:rsidRPr="00087AFC">
        <w:rPr>
          <w:rFonts w:ascii="Arial" w:hAnsi="Arial" w:cs="Arial"/>
          <w:b/>
          <w:bCs/>
          <w:color w:val="153D63" w:themeColor="text2" w:themeTint="E6"/>
          <w:sz w:val="24"/>
        </w:rPr>
        <w:lastRenderedPageBreak/>
        <w:t>AVANCE TÉCNICO</w:t>
      </w:r>
    </w:p>
    <w:p w14:paraId="12829FAE" w14:textId="77777777" w:rsidR="00362A4C" w:rsidRPr="00087AFC" w:rsidRDefault="00362A4C" w:rsidP="00362A4C">
      <w:pPr>
        <w:spacing w:line="278" w:lineRule="auto"/>
        <w:jc w:val="both"/>
        <w:rPr>
          <w:rFonts w:ascii="Arial" w:hAnsi="Arial" w:cs="Arial"/>
          <w:color w:val="153D63" w:themeColor="text2" w:themeTint="E6"/>
          <w:sz w:val="24"/>
        </w:rPr>
      </w:pPr>
      <w:r w:rsidRPr="00087AFC">
        <w:rPr>
          <w:rFonts w:ascii="Arial" w:hAnsi="Arial" w:cs="Arial"/>
          <w:noProof/>
          <w:color w:val="153D63" w:themeColor="text2" w:themeTint="E6"/>
          <w:sz w:val="24"/>
        </w:rPr>
        <w:drawing>
          <wp:anchor distT="0" distB="0" distL="114300" distR="114300" simplePos="0" relativeHeight="251666432" behindDoc="0" locked="0" layoutInCell="1" allowOverlap="1" wp14:anchorId="5774A17A" wp14:editId="4E530B16">
            <wp:simplePos x="0" y="0"/>
            <wp:positionH relativeFrom="margin">
              <wp:posOffset>4048125</wp:posOffset>
            </wp:positionH>
            <wp:positionV relativeFrom="paragraph">
              <wp:posOffset>64770</wp:posOffset>
            </wp:positionV>
            <wp:extent cx="1673524" cy="2231365"/>
            <wp:effectExtent l="0" t="0" r="3175" b="0"/>
            <wp:wrapSquare wrapText="bothSides"/>
            <wp:docPr id="28283921" name="Imagen 4" descr="Imagen que contiene edificio, exterior, ladrillo, parad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921" name="Imagen 4" descr="Imagen que contiene edificio, exterior, ladrillo, parado&#10;&#10;El contenido generado por IA puede ser incorrect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73524" cy="2231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AFC">
        <w:rPr>
          <w:rFonts w:ascii="Arial" w:hAnsi="Arial" w:cs="Arial"/>
          <w:color w:val="153D63" w:themeColor="text2" w:themeTint="E6"/>
          <w:sz w:val="24"/>
        </w:rPr>
        <w:t>En coordinación con la Institución Educativa Santa Coloma, se realizó la recepción formal del área de trabajo por parte de la Corporación, asegurando la disposición total del espacio para el desarrollo de las actividades constructivas. En este sentido, la institución facilitó un área destinada al almacenamiento de materiales y a la instalación del campamento para el equipo de trabajadores, lo cual optimizará la ejecución de las labores, garantizando un proceso ordenado y eficiente.</w:t>
      </w:r>
    </w:p>
    <w:p w14:paraId="38348EDC" w14:textId="1D6B1087" w:rsidR="00362A4C" w:rsidRPr="00087AFC" w:rsidRDefault="00362A4C" w:rsidP="00362A4C">
      <w:pPr>
        <w:spacing w:line="278" w:lineRule="auto"/>
        <w:jc w:val="both"/>
        <w:rPr>
          <w:rFonts w:ascii="Arial" w:hAnsi="Arial" w:cs="Arial"/>
          <w:color w:val="153D63" w:themeColor="text2" w:themeTint="E6"/>
          <w:sz w:val="24"/>
        </w:rPr>
      </w:pPr>
      <w:r w:rsidRPr="00087AFC">
        <w:rPr>
          <w:rFonts w:ascii="Arial" w:hAnsi="Arial" w:cs="Arial"/>
          <w:color w:val="153D63" w:themeColor="text2" w:themeTint="E6"/>
          <w:sz w:val="24"/>
        </w:rPr>
        <w:t>Adicionalmente, en las reuniones sostenidas con el rector de la institución, se establecieron los horarios de trabajo, con el fin de evitar interferencias con las jornadas educativas y minimizar cualquier posible impacto sobre el normal desarrollo de las actividades académicas.</w:t>
      </w:r>
    </w:p>
    <w:p w14:paraId="53594DAF" w14:textId="2F65BBD3" w:rsidR="00362A4C" w:rsidRPr="00087AFC" w:rsidRDefault="00362A4C" w:rsidP="00362A4C">
      <w:pPr>
        <w:jc w:val="both"/>
        <w:rPr>
          <w:rFonts w:ascii="Arial" w:hAnsi="Arial" w:cs="Arial"/>
          <w:color w:val="153D63" w:themeColor="text2" w:themeTint="E6"/>
          <w:sz w:val="24"/>
        </w:rPr>
      </w:pPr>
      <w:r w:rsidRPr="00087AFC">
        <w:rPr>
          <w:rFonts w:ascii="Arial" w:hAnsi="Arial" w:cs="Arial"/>
          <w:noProof/>
          <w:color w:val="153D63" w:themeColor="text2" w:themeTint="E6"/>
          <w:sz w:val="24"/>
        </w:rPr>
        <w:drawing>
          <wp:anchor distT="0" distB="0" distL="114300" distR="114300" simplePos="0" relativeHeight="251667456" behindDoc="0" locked="0" layoutInCell="1" allowOverlap="1" wp14:anchorId="7939B56D" wp14:editId="60D79057">
            <wp:simplePos x="0" y="0"/>
            <wp:positionH relativeFrom="margin">
              <wp:align>left</wp:align>
            </wp:positionH>
            <wp:positionV relativeFrom="paragraph">
              <wp:posOffset>5080</wp:posOffset>
            </wp:positionV>
            <wp:extent cx="2276475" cy="1706880"/>
            <wp:effectExtent l="0" t="0" r="0" b="7620"/>
            <wp:wrapSquare wrapText="bothSides"/>
            <wp:docPr id="1449180207" name="Imagen 8" descr="Una puerta de made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80207" name="Imagen 8" descr="Una puerta de madera&#10;&#10;El contenido generado por IA puede ser incorrecto."/>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7110" cy="17078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AFC">
        <w:rPr>
          <w:rFonts w:ascii="Arial" w:hAnsi="Arial" w:cs="Arial"/>
          <w:color w:val="153D63" w:themeColor="text2" w:themeTint="E6"/>
          <w:sz w:val="24"/>
        </w:rPr>
        <w:t>Previo al inicio de las labores constructivas, se detectó que el área destinada para la obra presentaba acumulación de residuos sólidos y escombros. En consecuencia, la Corporación procedió a ejecutar tareas de limpieza general y retiro de los materiales no aptos, dejando el espacio completamente despejado y adecuado para el inicio de las actividades. En la actualidad, el proyecto se encuentra en la fase final del proceso de selección del contratista para la ejecución de la mano de obra, con la previsión de iniciar las actividades constructivas el 23 de julio de 2025. Se estima que la reconstrucción y adecuación de las instalaciones tendrá una duración aproximada de 30 días calendario, conforme al cronograma establecido.</w:t>
      </w:r>
      <w:r w:rsidRPr="00087AFC">
        <w:rPr>
          <w:rFonts w:ascii="Times New Roman" w:eastAsia="Times New Roman" w:hAnsi="Times New Roman" w:cs="Times New Roman"/>
          <w:kern w:val="0"/>
          <w:sz w:val="24"/>
          <w14:ligatures w14:val="none"/>
        </w:rPr>
        <w:t xml:space="preserve"> </w:t>
      </w:r>
    </w:p>
    <w:p w14:paraId="24062285" w14:textId="77777777" w:rsidR="00362A4C" w:rsidRDefault="00362A4C" w:rsidP="00362A4C">
      <w:pPr>
        <w:spacing w:line="278" w:lineRule="auto"/>
        <w:jc w:val="both"/>
        <w:rPr>
          <w:rFonts w:ascii="Arial" w:hAnsi="Arial" w:cs="Arial"/>
          <w:color w:val="153D63" w:themeColor="text2" w:themeTint="E6"/>
          <w:sz w:val="24"/>
        </w:rPr>
      </w:pPr>
    </w:p>
    <w:p w14:paraId="480839EC" w14:textId="77777777" w:rsidR="00087AFC" w:rsidRDefault="00087AFC" w:rsidP="00362A4C">
      <w:pPr>
        <w:spacing w:line="278" w:lineRule="auto"/>
        <w:jc w:val="both"/>
        <w:rPr>
          <w:rFonts w:ascii="Arial" w:hAnsi="Arial" w:cs="Arial"/>
          <w:color w:val="153D63" w:themeColor="text2" w:themeTint="E6"/>
          <w:sz w:val="24"/>
        </w:rPr>
      </w:pPr>
    </w:p>
    <w:p w14:paraId="4D62DDAA" w14:textId="77777777" w:rsidR="00087AFC" w:rsidRDefault="00087AFC" w:rsidP="00362A4C">
      <w:pPr>
        <w:spacing w:line="278" w:lineRule="auto"/>
        <w:jc w:val="both"/>
        <w:rPr>
          <w:rFonts w:ascii="Arial" w:hAnsi="Arial" w:cs="Arial"/>
          <w:color w:val="153D63" w:themeColor="text2" w:themeTint="E6"/>
          <w:sz w:val="24"/>
        </w:rPr>
      </w:pPr>
    </w:p>
    <w:p w14:paraId="4E4F470B" w14:textId="77777777" w:rsidR="00087AFC" w:rsidRDefault="00087AFC" w:rsidP="00362A4C">
      <w:pPr>
        <w:spacing w:line="278" w:lineRule="auto"/>
        <w:jc w:val="both"/>
        <w:rPr>
          <w:rFonts w:ascii="Arial" w:hAnsi="Arial" w:cs="Arial"/>
          <w:color w:val="153D63" w:themeColor="text2" w:themeTint="E6"/>
          <w:sz w:val="24"/>
        </w:rPr>
      </w:pPr>
    </w:p>
    <w:p w14:paraId="334A7874" w14:textId="77777777" w:rsidR="00087AFC" w:rsidRDefault="00087AFC" w:rsidP="00362A4C">
      <w:pPr>
        <w:spacing w:line="278" w:lineRule="auto"/>
        <w:jc w:val="both"/>
        <w:rPr>
          <w:rFonts w:ascii="Arial" w:hAnsi="Arial" w:cs="Arial"/>
          <w:color w:val="153D63" w:themeColor="text2" w:themeTint="E6"/>
          <w:sz w:val="24"/>
        </w:rPr>
      </w:pPr>
    </w:p>
    <w:p w14:paraId="392B766E" w14:textId="77777777" w:rsidR="00087AFC" w:rsidRDefault="00087AFC" w:rsidP="00362A4C">
      <w:pPr>
        <w:spacing w:line="278" w:lineRule="auto"/>
        <w:jc w:val="both"/>
        <w:rPr>
          <w:rFonts w:ascii="Arial" w:hAnsi="Arial" w:cs="Arial"/>
          <w:color w:val="153D63" w:themeColor="text2" w:themeTint="E6"/>
          <w:sz w:val="24"/>
        </w:rPr>
      </w:pPr>
    </w:p>
    <w:p w14:paraId="12708B5E" w14:textId="77777777" w:rsidR="00087AFC" w:rsidRPr="00087AFC" w:rsidRDefault="00087AFC" w:rsidP="00362A4C">
      <w:pPr>
        <w:spacing w:line="278" w:lineRule="auto"/>
        <w:jc w:val="both"/>
        <w:rPr>
          <w:rFonts w:ascii="Arial" w:hAnsi="Arial" w:cs="Arial"/>
          <w:color w:val="153D63" w:themeColor="text2" w:themeTint="E6"/>
          <w:sz w:val="24"/>
        </w:rPr>
      </w:pPr>
    </w:p>
    <w:p w14:paraId="7DF893D8" w14:textId="5146E7D3" w:rsidR="00362A4C" w:rsidRPr="00087AFC" w:rsidRDefault="00362A4C" w:rsidP="00362A4C">
      <w:pPr>
        <w:rPr>
          <w:rFonts w:ascii="Arial" w:hAnsi="Arial" w:cs="Arial"/>
          <w:b/>
          <w:bCs/>
          <w:color w:val="153D63" w:themeColor="text2" w:themeTint="E6"/>
          <w:sz w:val="24"/>
        </w:rPr>
      </w:pPr>
      <w:r w:rsidRPr="00087AFC">
        <w:rPr>
          <w:rFonts w:ascii="Arial" w:hAnsi="Arial" w:cs="Arial"/>
          <w:b/>
          <w:bCs/>
          <w:color w:val="153D63" w:themeColor="text2" w:themeTint="E6"/>
          <w:sz w:val="24"/>
        </w:rPr>
        <w:lastRenderedPageBreak/>
        <w:t xml:space="preserve">AVANCE IMPLEMENTACIÓN LUDOTECA </w:t>
      </w:r>
    </w:p>
    <w:p w14:paraId="444CB57D" w14:textId="283859FA" w:rsidR="00362A4C" w:rsidRPr="00087AFC" w:rsidRDefault="00362A4C" w:rsidP="00362A4C">
      <w:pPr>
        <w:jc w:val="both"/>
        <w:rPr>
          <w:rFonts w:ascii="Arial" w:hAnsi="Arial" w:cs="Arial"/>
          <w:color w:val="153D63" w:themeColor="text2" w:themeTint="E6"/>
          <w:sz w:val="24"/>
        </w:rPr>
      </w:pPr>
      <w:r w:rsidRPr="00087AFC">
        <w:rPr>
          <w:rFonts w:ascii="Arial" w:hAnsi="Arial" w:cs="Arial"/>
          <w:noProof/>
          <w:color w:val="153D63" w:themeColor="text2" w:themeTint="E6"/>
          <w:sz w:val="24"/>
          <w:highlight w:val="yellow"/>
        </w:rPr>
        <w:drawing>
          <wp:anchor distT="0" distB="0" distL="114300" distR="114300" simplePos="0" relativeHeight="251668480" behindDoc="0" locked="0" layoutInCell="1" allowOverlap="1" wp14:anchorId="20CC65F7" wp14:editId="399B2D4C">
            <wp:simplePos x="0" y="0"/>
            <wp:positionH relativeFrom="margin">
              <wp:align>right</wp:align>
            </wp:positionH>
            <wp:positionV relativeFrom="paragraph">
              <wp:posOffset>4445</wp:posOffset>
            </wp:positionV>
            <wp:extent cx="2369211" cy="1777042"/>
            <wp:effectExtent l="0" t="0" r="0" b="0"/>
            <wp:wrapSquare wrapText="bothSides"/>
            <wp:docPr id="1951413214" name="Imagen 2" descr="Personas sentada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413214" name="Imagen 2" descr="Personas sentadas en una mesa&#10;&#10;El contenido generado por IA puede ser incorrecto."/>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9211" cy="1777042"/>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AFC">
        <w:rPr>
          <w:rFonts w:ascii="Arial" w:hAnsi="Arial" w:cs="Arial"/>
          <w:color w:val="153D63" w:themeColor="text2" w:themeTint="E6"/>
          <w:sz w:val="24"/>
        </w:rPr>
        <w:t>Durante el desarrollo de la obra, la trabajadora social encargada de la Ludoteca en Istmina, en otro municipio del departamento del Chocó, llevó a cabo diversas reuniones de coordinación con los actores clave del proyecto Ludoteca Transformando Vidas en Quibdó. En primer lugar, se reunió con el rector y el equipo docente del Colegio Santa Coloma, con el fin de realizar la transferencia metodológica de los lineamientos y estrategias que guiarán la gestión de la ludoteca. Este espacio se conceptualiza como un entorno integral que atiende las necesidades multidimensionales de los niños y adolescentes, promoviendo su desarrollo en diversas áreas. En la reunión, se presentó una explicación detallada de los cinco componentes esenciales que estructuran el funcionamiento de la ludoteca: promoción de espacios deportivos, acompañamiento psicosocial y fortalecimiento familiar, promoción cultural y artística, recuperación nutricional y responsabilidad ambiental. Cada uno de estos componentes fue contextualizado y adaptado a las características particulares de la institución y la comunidad educativa, asegurando una implementación adecuada y alineada con las necesidades locales.</w:t>
      </w:r>
    </w:p>
    <w:p w14:paraId="4DDB452A" w14:textId="77777777" w:rsidR="00362A4C" w:rsidRPr="00087AFC" w:rsidRDefault="00362A4C" w:rsidP="00362A4C">
      <w:pPr>
        <w:jc w:val="both"/>
        <w:rPr>
          <w:rFonts w:ascii="Arial" w:hAnsi="Arial" w:cs="Arial"/>
          <w:color w:val="153D63" w:themeColor="text2" w:themeTint="E6"/>
          <w:sz w:val="24"/>
        </w:rPr>
      </w:pPr>
      <w:r w:rsidRPr="00087AFC">
        <w:rPr>
          <w:rFonts w:ascii="Arial" w:hAnsi="Arial" w:cs="Arial"/>
          <w:color w:val="153D63" w:themeColor="text2" w:themeTint="E6"/>
          <w:sz w:val="24"/>
        </w:rPr>
        <w:t>Durante el encuentro, se expuso de manera pormenorizada el modelo metodológico de las Ludotecas Minuto de Dios, destacando los principios rectores y los criterios que guiarán el diseño y desarrollo de las actividades. El objetivo es garantizar que las propuestas pedagógicas, recreativas y culturales estén plenamente alineadas con los objetivos institucionales y los valores fundamentales de la comunidad educativa. En este sentido, se hizo especial énfasis en la creación de un ambiente seguro, inclusivo y estimulante, que propicie el desarrollo integral de los niños y adolescentes, permitiéndoles participar en actividades que favorezcan su crecimiento personal, social y educativo.</w:t>
      </w:r>
    </w:p>
    <w:p w14:paraId="6FF94468" w14:textId="77777777" w:rsidR="00362A4C" w:rsidRPr="00087AFC" w:rsidRDefault="00362A4C" w:rsidP="00362A4C">
      <w:pPr>
        <w:jc w:val="both"/>
        <w:rPr>
          <w:rFonts w:ascii="Arial" w:hAnsi="Arial" w:cs="Arial"/>
          <w:color w:val="153D63" w:themeColor="text2" w:themeTint="E6"/>
          <w:sz w:val="24"/>
        </w:rPr>
      </w:pPr>
      <w:r w:rsidRPr="00087AFC">
        <w:rPr>
          <w:rFonts w:ascii="Arial" w:hAnsi="Arial" w:cs="Arial"/>
          <w:noProof/>
          <w:color w:val="153D63" w:themeColor="text2" w:themeTint="E6"/>
          <w:sz w:val="24"/>
        </w:rPr>
        <w:drawing>
          <wp:anchor distT="0" distB="0" distL="114300" distR="114300" simplePos="0" relativeHeight="251669504" behindDoc="0" locked="0" layoutInCell="1" allowOverlap="1" wp14:anchorId="646530DB" wp14:editId="4F9FBFD0">
            <wp:simplePos x="0" y="0"/>
            <wp:positionH relativeFrom="margin">
              <wp:posOffset>42545</wp:posOffset>
            </wp:positionH>
            <wp:positionV relativeFrom="paragraph">
              <wp:posOffset>31115</wp:posOffset>
            </wp:positionV>
            <wp:extent cx="2564130" cy="1923415"/>
            <wp:effectExtent l="0" t="0" r="7620" b="635"/>
            <wp:wrapSquare wrapText="bothSides"/>
            <wp:docPr id="289320269" name="Imagen 6" descr="Un grupo de personas de pie&#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20269" name="Imagen 6" descr="Un grupo de personas de pie&#10;&#10;El contenido generado por IA puede ser incorrect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6413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7AFC">
        <w:rPr>
          <w:rFonts w:ascii="Arial" w:hAnsi="Arial" w:cs="Arial"/>
          <w:color w:val="153D63" w:themeColor="text2" w:themeTint="E6"/>
          <w:sz w:val="24"/>
        </w:rPr>
        <w:t xml:space="preserve">Simultáneamente, se realizó un proceso de acercamiento con los beneficiarios directos del proyecto, es decir, los niños y niñas del colegio, para identificar sus expectativas, inquietudes y necesidades. Este proceso de socialización resultó fundamental para ajustar las actividades a sus intereses y garantizar que el espacio favorezca su participación activa, su desarrollo emocional y su integración en el proceso educativo de la ludoteca. Por otro lado, se estableció una planificación detallada de los recursos materiales y logísticos necesarios para el </w:t>
      </w:r>
      <w:r w:rsidRPr="00087AFC">
        <w:rPr>
          <w:rFonts w:ascii="Arial" w:hAnsi="Arial" w:cs="Arial"/>
          <w:color w:val="153D63" w:themeColor="text2" w:themeTint="E6"/>
          <w:sz w:val="24"/>
        </w:rPr>
        <w:lastRenderedPageBreak/>
        <w:t>adecuado funcionamiento de la ludoteca, contemplando la adquisición de mobiliario, material didáctico y suministros. Estos elementos serán suministrados una vez finalicen las obras de construcción, garantizando que el espacio sea completamente funcional y apto para el desarrollo de las actividades programadas.</w:t>
      </w:r>
    </w:p>
    <w:p w14:paraId="217CD498" w14:textId="1FDF9EB0" w:rsidR="00362A4C" w:rsidRPr="00087AFC" w:rsidRDefault="00362A4C" w:rsidP="00362A4C">
      <w:pPr>
        <w:jc w:val="both"/>
        <w:rPr>
          <w:sz w:val="24"/>
        </w:rPr>
      </w:pPr>
      <w:r w:rsidRPr="00087AFC">
        <w:rPr>
          <w:rFonts w:ascii="Arial" w:hAnsi="Arial" w:cs="Arial"/>
          <w:color w:val="153D63" w:themeColor="text2" w:themeTint="E6"/>
          <w:sz w:val="24"/>
        </w:rPr>
        <w:t>Este enfoque colaborativo, que involucra tanto al equipo docente como a los beneficiarios y a los profesionales encargados de la implementación de la ludoteca, tiene como objetivo asegurar el cumplimiento de los objetivos establecidos. De esta manera, se busca ofrecer un espacio integral que promueva el bienestar, el desarrollo personal y la inclusión social de los niños y adolescentes, fomentando su participación activa y contribuyendo a su proceso de formación.</w:t>
      </w:r>
    </w:p>
    <w:sectPr w:rsidR="00362A4C" w:rsidRPr="00087AFC">
      <w:headerReference w:type="even" r:id="rId19"/>
      <w:headerReference w:type="default" r:id="rId20"/>
      <w:footerReference w:type="even" r:id="rId21"/>
      <w:footerReference w:type="default" r:id="rId22"/>
      <w:pgSz w:w="12240" w:h="15840"/>
      <w:pgMar w:top="1421" w:right="1456" w:bottom="1586" w:left="1702"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33CBE4" w14:textId="77777777" w:rsidR="00CE50D6" w:rsidRDefault="00CE50D6">
      <w:pPr>
        <w:spacing w:after="0" w:line="240" w:lineRule="auto"/>
      </w:pPr>
      <w:r>
        <w:separator/>
      </w:r>
    </w:p>
  </w:endnote>
  <w:endnote w:type="continuationSeparator" w:id="0">
    <w:p w14:paraId="59D2237D" w14:textId="77777777" w:rsidR="00CE50D6" w:rsidRDefault="00CE5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88EAE" w14:textId="77777777" w:rsidR="00EC69DF" w:rsidRDefault="00000000">
    <w:pPr>
      <w:spacing w:after="0"/>
      <w:ind w:left="-1702" w:right="10784"/>
    </w:pPr>
    <w:r>
      <w:rPr>
        <w:noProof/>
      </w:rPr>
      <mc:AlternateContent>
        <mc:Choice Requires="wpg">
          <w:drawing>
            <wp:anchor distT="0" distB="0" distL="114300" distR="114300" simplePos="0" relativeHeight="251660288" behindDoc="0" locked="0" layoutInCell="1" allowOverlap="1" wp14:anchorId="1992A3C6" wp14:editId="29A1A6BE">
              <wp:simplePos x="0" y="0"/>
              <wp:positionH relativeFrom="page">
                <wp:posOffset>0</wp:posOffset>
              </wp:positionH>
              <wp:positionV relativeFrom="page">
                <wp:posOffset>9705094</wp:posOffset>
              </wp:positionV>
              <wp:extent cx="7772400" cy="353306"/>
              <wp:effectExtent l="0" t="0" r="0" b="0"/>
              <wp:wrapSquare wrapText="bothSides"/>
              <wp:docPr id="3041" name="Group 3041"/>
              <wp:cNvGraphicFramePr/>
              <a:graphic xmlns:a="http://schemas.openxmlformats.org/drawingml/2006/main">
                <a:graphicData uri="http://schemas.microsoft.com/office/word/2010/wordprocessingGroup">
                  <wpg:wgp>
                    <wpg:cNvGrpSpPr/>
                    <wpg:grpSpPr>
                      <a:xfrm>
                        <a:off x="0" y="0"/>
                        <a:ext cx="7772400" cy="353306"/>
                        <a:chOff x="0" y="0"/>
                        <a:chExt cx="7772400" cy="353306"/>
                      </a:xfrm>
                    </wpg:grpSpPr>
                    <wps:wsp>
                      <wps:cNvPr id="3085" name="Shape 3085"/>
                      <wps:cNvSpPr/>
                      <wps:spPr>
                        <a:xfrm>
                          <a:off x="0" y="0"/>
                          <a:ext cx="7772400" cy="353306"/>
                        </a:xfrm>
                        <a:custGeom>
                          <a:avLst/>
                          <a:gdLst/>
                          <a:ahLst/>
                          <a:cxnLst/>
                          <a:rect l="0" t="0" r="0" b="0"/>
                          <a:pathLst>
                            <a:path w="7772400" h="353306">
                              <a:moveTo>
                                <a:pt x="0" y="0"/>
                              </a:moveTo>
                              <a:lnTo>
                                <a:pt x="7772400" y="0"/>
                              </a:lnTo>
                              <a:lnTo>
                                <a:pt x="7772400" y="353306"/>
                              </a:lnTo>
                              <a:lnTo>
                                <a:pt x="0" y="353306"/>
                              </a:lnTo>
                              <a:lnTo>
                                <a:pt x="0" y="0"/>
                              </a:lnTo>
                            </a:path>
                          </a:pathLst>
                        </a:custGeom>
                        <a:ln w="0" cap="flat">
                          <a:miter lim="127000"/>
                        </a:ln>
                      </wps:spPr>
                      <wps:style>
                        <a:lnRef idx="0">
                          <a:srgbClr val="000000">
                            <a:alpha val="0"/>
                          </a:srgbClr>
                        </a:lnRef>
                        <a:fillRef idx="1">
                          <a:srgbClr val="1B3561"/>
                        </a:fillRef>
                        <a:effectRef idx="0">
                          <a:scrgbClr r="0" g="0" b="0"/>
                        </a:effectRef>
                        <a:fontRef idx="none"/>
                      </wps:style>
                      <wps:bodyPr/>
                    </wps:wsp>
                  </wpg:wgp>
                </a:graphicData>
              </a:graphic>
            </wp:anchor>
          </w:drawing>
        </mc:Choice>
        <mc:Fallback xmlns:a="http://schemas.openxmlformats.org/drawingml/2006/main">
          <w:pict>
            <v:group id="Group 3041" style="width:612pt;height:27.8193pt;position:absolute;mso-position-horizontal-relative:page;mso-position-horizontal:absolute;margin-left:0pt;mso-position-vertical-relative:page;margin-top:764.181pt;" coordsize="77724,3533">
              <v:shape id="Shape 3086" style="position:absolute;width:77724;height:3533;left:0;top:0;" coordsize="7772400,353306" path="m0,0l7772400,0l7772400,353306l0,353306l0,0">
                <v:stroke weight="0pt" endcap="flat" joinstyle="miter" miterlimit="10" on="false" color="#000000" opacity="0"/>
                <v:fill on="true" color="#1b3561"/>
              </v:shape>
              <w10:wrap type="squar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AE870" w14:textId="77777777" w:rsidR="00EC69DF" w:rsidRDefault="00000000">
    <w:pPr>
      <w:spacing w:after="0"/>
      <w:ind w:left="-1702" w:right="10784"/>
    </w:pPr>
    <w:r>
      <w:rPr>
        <w:noProof/>
      </w:rPr>
      <mc:AlternateContent>
        <mc:Choice Requires="wpg">
          <w:drawing>
            <wp:anchor distT="0" distB="0" distL="114300" distR="114300" simplePos="0" relativeHeight="251661312" behindDoc="0" locked="0" layoutInCell="1" allowOverlap="1" wp14:anchorId="39868943" wp14:editId="794C98B1">
              <wp:simplePos x="0" y="0"/>
              <wp:positionH relativeFrom="page">
                <wp:posOffset>0</wp:posOffset>
              </wp:positionH>
              <wp:positionV relativeFrom="page">
                <wp:posOffset>9705094</wp:posOffset>
              </wp:positionV>
              <wp:extent cx="7772400" cy="353306"/>
              <wp:effectExtent l="0" t="0" r="0" b="0"/>
              <wp:wrapSquare wrapText="bothSides"/>
              <wp:docPr id="3029" name="Group 3029"/>
              <wp:cNvGraphicFramePr/>
              <a:graphic xmlns:a="http://schemas.openxmlformats.org/drawingml/2006/main">
                <a:graphicData uri="http://schemas.microsoft.com/office/word/2010/wordprocessingGroup">
                  <wpg:wgp>
                    <wpg:cNvGrpSpPr/>
                    <wpg:grpSpPr>
                      <a:xfrm>
                        <a:off x="0" y="0"/>
                        <a:ext cx="7772400" cy="353306"/>
                        <a:chOff x="0" y="0"/>
                        <a:chExt cx="7772400" cy="353306"/>
                      </a:xfrm>
                    </wpg:grpSpPr>
                    <wps:wsp>
                      <wps:cNvPr id="3083" name="Shape 3083"/>
                      <wps:cNvSpPr/>
                      <wps:spPr>
                        <a:xfrm>
                          <a:off x="0" y="0"/>
                          <a:ext cx="7772400" cy="353306"/>
                        </a:xfrm>
                        <a:custGeom>
                          <a:avLst/>
                          <a:gdLst/>
                          <a:ahLst/>
                          <a:cxnLst/>
                          <a:rect l="0" t="0" r="0" b="0"/>
                          <a:pathLst>
                            <a:path w="7772400" h="353306">
                              <a:moveTo>
                                <a:pt x="0" y="0"/>
                              </a:moveTo>
                              <a:lnTo>
                                <a:pt x="7772400" y="0"/>
                              </a:lnTo>
                              <a:lnTo>
                                <a:pt x="7772400" y="353306"/>
                              </a:lnTo>
                              <a:lnTo>
                                <a:pt x="0" y="353306"/>
                              </a:lnTo>
                              <a:lnTo>
                                <a:pt x="0" y="0"/>
                              </a:lnTo>
                            </a:path>
                          </a:pathLst>
                        </a:custGeom>
                        <a:ln w="0" cap="flat">
                          <a:miter lim="127000"/>
                        </a:ln>
                      </wps:spPr>
                      <wps:style>
                        <a:lnRef idx="0">
                          <a:srgbClr val="000000">
                            <a:alpha val="0"/>
                          </a:srgbClr>
                        </a:lnRef>
                        <a:fillRef idx="1">
                          <a:srgbClr val="1B3561"/>
                        </a:fillRef>
                        <a:effectRef idx="0">
                          <a:scrgbClr r="0" g="0" b="0"/>
                        </a:effectRef>
                        <a:fontRef idx="none"/>
                      </wps:style>
                      <wps:bodyPr/>
                    </wps:wsp>
                  </wpg:wgp>
                </a:graphicData>
              </a:graphic>
            </wp:anchor>
          </w:drawing>
        </mc:Choice>
        <mc:Fallback xmlns:a="http://schemas.openxmlformats.org/drawingml/2006/main">
          <w:pict>
            <v:group id="Group 3029" style="width:612pt;height:27.8193pt;position:absolute;mso-position-horizontal-relative:page;mso-position-horizontal:absolute;margin-left:0pt;mso-position-vertical-relative:page;margin-top:764.181pt;" coordsize="77724,3533">
              <v:shape id="Shape 3084" style="position:absolute;width:77724;height:3533;left:0;top:0;" coordsize="7772400,353306" path="m0,0l7772400,0l7772400,353306l0,353306l0,0">
                <v:stroke weight="0pt" endcap="flat" joinstyle="miter" miterlimit="10" on="false" color="#000000" opacity="0"/>
                <v:fill on="true" color="#1b3561"/>
              </v:shape>
              <w10:wrap type="squar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8EE37" w14:textId="77777777" w:rsidR="00CE50D6" w:rsidRDefault="00CE50D6">
      <w:pPr>
        <w:spacing w:after="0" w:line="240" w:lineRule="auto"/>
      </w:pPr>
      <w:r>
        <w:separator/>
      </w:r>
    </w:p>
  </w:footnote>
  <w:footnote w:type="continuationSeparator" w:id="0">
    <w:p w14:paraId="3CBCC76A" w14:textId="77777777" w:rsidR="00CE50D6" w:rsidRDefault="00CE50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4EA5C" w14:textId="77777777" w:rsidR="00EC69DF" w:rsidRDefault="00000000">
    <w:pPr>
      <w:spacing w:after="0"/>
      <w:ind w:left="-1702" w:right="10784"/>
    </w:pPr>
    <w:r>
      <w:rPr>
        <w:noProof/>
      </w:rPr>
      <mc:AlternateContent>
        <mc:Choice Requires="wpg">
          <w:drawing>
            <wp:anchor distT="0" distB="0" distL="114300" distR="114300" simplePos="0" relativeHeight="251658240" behindDoc="0" locked="0" layoutInCell="1" allowOverlap="1" wp14:anchorId="4D5B16DA" wp14:editId="3A887D7E">
              <wp:simplePos x="0" y="0"/>
              <wp:positionH relativeFrom="page">
                <wp:posOffset>0</wp:posOffset>
              </wp:positionH>
              <wp:positionV relativeFrom="page">
                <wp:posOffset>0</wp:posOffset>
              </wp:positionV>
              <wp:extent cx="7772400" cy="366284"/>
              <wp:effectExtent l="0" t="0" r="0" b="0"/>
              <wp:wrapSquare wrapText="bothSides"/>
              <wp:docPr id="3035" name="Group 3035"/>
              <wp:cNvGraphicFramePr/>
              <a:graphic xmlns:a="http://schemas.openxmlformats.org/drawingml/2006/main">
                <a:graphicData uri="http://schemas.microsoft.com/office/word/2010/wordprocessingGroup">
                  <wpg:wgp>
                    <wpg:cNvGrpSpPr/>
                    <wpg:grpSpPr>
                      <a:xfrm>
                        <a:off x="0" y="0"/>
                        <a:ext cx="7772400" cy="366284"/>
                        <a:chOff x="0" y="0"/>
                        <a:chExt cx="7772400" cy="366284"/>
                      </a:xfrm>
                    </wpg:grpSpPr>
                    <wps:wsp>
                      <wps:cNvPr id="3081" name="Shape 3081"/>
                      <wps:cNvSpPr/>
                      <wps:spPr>
                        <a:xfrm>
                          <a:off x="0" y="0"/>
                          <a:ext cx="7772400" cy="366284"/>
                        </a:xfrm>
                        <a:custGeom>
                          <a:avLst/>
                          <a:gdLst/>
                          <a:ahLst/>
                          <a:cxnLst/>
                          <a:rect l="0" t="0" r="0" b="0"/>
                          <a:pathLst>
                            <a:path w="7772400" h="366284">
                              <a:moveTo>
                                <a:pt x="0" y="0"/>
                              </a:moveTo>
                              <a:lnTo>
                                <a:pt x="7772400" y="0"/>
                              </a:lnTo>
                              <a:lnTo>
                                <a:pt x="7772400" y="366284"/>
                              </a:lnTo>
                              <a:lnTo>
                                <a:pt x="0" y="366284"/>
                              </a:lnTo>
                              <a:lnTo>
                                <a:pt x="0" y="0"/>
                              </a:lnTo>
                            </a:path>
                          </a:pathLst>
                        </a:custGeom>
                        <a:ln w="0" cap="flat">
                          <a:miter lim="127000"/>
                        </a:ln>
                      </wps:spPr>
                      <wps:style>
                        <a:lnRef idx="0">
                          <a:srgbClr val="000000">
                            <a:alpha val="0"/>
                          </a:srgbClr>
                        </a:lnRef>
                        <a:fillRef idx="1">
                          <a:srgbClr val="1B3561"/>
                        </a:fillRef>
                        <a:effectRef idx="0">
                          <a:scrgbClr r="0" g="0" b="0"/>
                        </a:effectRef>
                        <a:fontRef idx="none"/>
                      </wps:style>
                      <wps:bodyPr/>
                    </wps:wsp>
                  </wpg:wgp>
                </a:graphicData>
              </a:graphic>
            </wp:anchor>
          </w:drawing>
        </mc:Choice>
        <mc:Fallback xmlns:a="http://schemas.openxmlformats.org/drawingml/2006/main">
          <w:pict>
            <v:group id="Group 3035" style="width:612pt;height:28.8413pt;position:absolute;mso-position-horizontal-relative:page;mso-position-horizontal:absolute;margin-left:0pt;mso-position-vertical-relative:page;margin-top:0pt;" coordsize="77724,3662">
              <v:shape id="Shape 3082" style="position:absolute;width:77724;height:3662;left:0;top:0;" coordsize="7772400,366284" path="m0,0l7772400,0l7772400,366284l0,366284l0,0">
                <v:stroke weight="0pt" endcap="flat" joinstyle="miter" miterlimit="10" on="false" color="#000000" opacity="0"/>
                <v:fill on="true" color="#1b3561"/>
              </v:shape>
              <w10:wrap type="squar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920EE" w14:textId="4856372E" w:rsidR="00EC69DF" w:rsidRDefault="00EC69DF">
    <w:pPr>
      <w:spacing w:after="0"/>
      <w:ind w:left="-1702" w:right="1078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9DF"/>
    <w:rsid w:val="00087AFC"/>
    <w:rsid w:val="00150CFB"/>
    <w:rsid w:val="00243645"/>
    <w:rsid w:val="00362A4C"/>
    <w:rsid w:val="00474024"/>
    <w:rsid w:val="004E3AF0"/>
    <w:rsid w:val="00504E5D"/>
    <w:rsid w:val="00667BF6"/>
    <w:rsid w:val="006A16FF"/>
    <w:rsid w:val="007C06A3"/>
    <w:rsid w:val="00AF4EDC"/>
    <w:rsid w:val="00BC3D10"/>
    <w:rsid w:val="00C84E32"/>
    <w:rsid w:val="00CE50D6"/>
    <w:rsid w:val="00EC69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312D39"/>
  <w15:docId w15:val="{CA83C78C-3FC1-451D-8064-FE0789EA0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Ttulo1">
    <w:name w:val="heading 1"/>
    <w:next w:val="Normal"/>
    <w:link w:val="Ttulo1Car"/>
    <w:uiPriority w:val="9"/>
    <w:qFormat/>
    <w:pPr>
      <w:keepNext/>
      <w:keepLines/>
      <w:spacing w:after="175" w:line="259" w:lineRule="auto"/>
      <w:outlineLvl w:val="0"/>
    </w:pPr>
    <w:rPr>
      <w:rFonts w:ascii="Arial" w:eastAsia="Arial" w:hAnsi="Arial" w:cs="Arial"/>
      <w:b/>
      <w:color w:val="153D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Pr>
      <w:rFonts w:ascii="Arial" w:eastAsia="Arial" w:hAnsi="Arial" w:cs="Arial"/>
      <w:b/>
      <w:color w:val="153D63"/>
      <w:sz w:val="24"/>
    </w:rPr>
  </w:style>
  <w:style w:type="paragraph" w:styleId="Encabezado">
    <w:name w:val="header"/>
    <w:basedOn w:val="Normal"/>
    <w:link w:val="EncabezadoCar"/>
    <w:uiPriority w:val="99"/>
    <w:unhideWhenUsed/>
    <w:rsid w:val="007C06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06A3"/>
    <w:rPr>
      <w:rFonts w:ascii="Calibri" w:eastAsia="Calibri" w:hAnsi="Calibri" w:cs="Calibri"/>
      <w:color w:val="000000"/>
      <w:sz w:val="22"/>
    </w:rPr>
  </w:style>
  <w:style w:type="paragraph" w:styleId="Piedepgina">
    <w:name w:val="footer"/>
    <w:basedOn w:val="Normal"/>
    <w:link w:val="PiedepginaCar"/>
    <w:uiPriority w:val="99"/>
    <w:unhideWhenUsed/>
    <w:rsid w:val="007C06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06A3"/>
    <w:rPr>
      <w:rFonts w:ascii="Calibri" w:eastAsia="Calibri" w:hAnsi="Calibri" w:cs="Calibri"/>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30.png"/><Relationship Id="rId18" Type="http://schemas.openxmlformats.org/officeDocument/2006/relationships/image" Target="media/image9.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20.png"/><Relationship Id="rId17" Type="http://schemas.openxmlformats.org/officeDocument/2006/relationships/image" Target="media/image8.jpeg"/><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9.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8.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5.jpeg"/><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965</Words>
  <Characters>5313</Characters>
  <Application>Microsoft Office Word</Application>
  <DocSecurity>0</DocSecurity>
  <Lines>44</Lines>
  <Paragraphs>12</Paragraphs>
  <ScaleCrop>false</ScaleCrop>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 2do INFORME</dc:title>
  <dc:subject/>
  <dc:creator>Leidy</dc:creator>
  <cp:keywords>DAGtcmovBw0,BAEIJ6gOmkQ,0E</cp:keywords>
  <cp:lastModifiedBy>Susan Bandler</cp:lastModifiedBy>
  <cp:revision>2</cp:revision>
  <dcterms:created xsi:type="dcterms:W3CDTF">2025-07-18T19:31:00Z</dcterms:created>
  <dcterms:modified xsi:type="dcterms:W3CDTF">2025-07-18T19:31:00Z</dcterms:modified>
</cp:coreProperties>
</file>