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9E0E0" w14:textId="4BF73453" w:rsidR="005B196E" w:rsidRDefault="005B196E" w:rsidP="00106114">
      <w:pPr>
        <w:jc w:val="center"/>
        <w:rPr>
          <w:rFonts w:ascii="Comic Sans MS" w:hAnsi="Comic Sans MS"/>
          <w:b/>
          <w:bCs/>
          <w:color w:val="FF0000"/>
          <w:sz w:val="36"/>
          <w:szCs w:val="36"/>
        </w:rPr>
      </w:pPr>
      <w:r>
        <w:rPr>
          <w:rFonts w:ascii="Comic Sans MS" w:hAnsi="Comic Sans MS"/>
          <w:b/>
          <w:bCs/>
          <w:noProof/>
          <w:color w:val="FF0000"/>
          <w:sz w:val="36"/>
          <w:szCs w:val="36"/>
        </w:rPr>
        <w:drawing>
          <wp:inline distT="0" distB="0" distL="0" distR="0" wp14:anchorId="3D980C13" wp14:editId="326E491A">
            <wp:extent cx="1097280" cy="1030605"/>
            <wp:effectExtent l="0" t="0" r="7620" b="0"/>
            <wp:docPr id="1635233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030605"/>
                    </a:xfrm>
                    <a:prstGeom prst="rect">
                      <a:avLst/>
                    </a:prstGeom>
                    <a:noFill/>
                  </pic:spPr>
                </pic:pic>
              </a:graphicData>
            </a:graphic>
          </wp:inline>
        </w:drawing>
      </w:r>
    </w:p>
    <w:p w14:paraId="11366595" w14:textId="77777777" w:rsidR="005B196E" w:rsidRPr="00692792" w:rsidRDefault="005B196E" w:rsidP="005B196E">
      <w:pPr>
        <w:spacing w:after="0"/>
        <w:ind w:firstLine="720"/>
        <w:jc w:val="center"/>
        <w:rPr>
          <w:rFonts w:ascii="Garamond" w:hAnsi="Garamond"/>
          <w:b/>
          <w:bCs/>
          <w:color w:val="000000" w:themeColor="text1"/>
          <w:lang w:val="en-GB"/>
        </w:rPr>
      </w:pPr>
      <w:r w:rsidRPr="00692792">
        <w:rPr>
          <w:rFonts w:ascii="Garamond" w:hAnsi="Garamond"/>
          <w:b/>
          <w:bCs/>
          <w:color w:val="000000" w:themeColor="text1"/>
          <w:lang w:val="en-GB"/>
        </w:rPr>
        <w:t>Private Bag 52</w:t>
      </w:r>
    </w:p>
    <w:p w14:paraId="6EE3AFB0" w14:textId="77777777" w:rsidR="005B196E" w:rsidRPr="00692792" w:rsidRDefault="005B196E" w:rsidP="005B196E">
      <w:pPr>
        <w:spacing w:after="0"/>
        <w:ind w:firstLine="720"/>
        <w:jc w:val="center"/>
        <w:rPr>
          <w:rFonts w:ascii="Garamond" w:hAnsi="Garamond"/>
          <w:b/>
          <w:bCs/>
          <w:color w:val="000000" w:themeColor="text1"/>
          <w:lang w:val="en-GB"/>
        </w:rPr>
      </w:pPr>
      <w:r w:rsidRPr="00692792">
        <w:rPr>
          <w:rFonts w:ascii="Garamond" w:hAnsi="Garamond"/>
          <w:b/>
          <w:bCs/>
          <w:color w:val="000000" w:themeColor="text1"/>
          <w:lang w:val="en-GB"/>
        </w:rPr>
        <w:t>Namwera</w:t>
      </w:r>
    </w:p>
    <w:p w14:paraId="2FD7D35F" w14:textId="77777777" w:rsidR="005B196E" w:rsidRPr="00692792" w:rsidRDefault="005B196E" w:rsidP="005B196E">
      <w:pPr>
        <w:spacing w:after="0"/>
        <w:ind w:firstLine="720"/>
        <w:jc w:val="center"/>
        <w:rPr>
          <w:rFonts w:ascii="Garamond" w:hAnsi="Garamond"/>
          <w:b/>
          <w:bCs/>
          <w:color w:val="000000" w:themeColor="text1"/>
          <w:lang w:val="en-GB"/>
        </w:rPr>
      </w:pPr>
      <w:r w:rsidRPr="00692792">
        <w:rPr>
          <w:rFonts w:ascii="Garamond" w:hAnsi="Garamond"/>
          <w:b/>
          <w:bCs/>
          <w:color w:val="000000" w:themeColor="text1"/>
          <w:lang w:val="en-GB"/>
        </w:rPr>
        <w:t>Malawi</w:t>
      </w:r>
    </w:p>
    <w:p w14:paraId="05D4B4AA" w14:textId="44020680" w:rsidR="005B196E" w:rsidRDefault="005B196E" w:rsidP="005B196E">
      <w:pPr>
        <w:spacing w:after="0"/>
        <w:ind w:firstLine="720"/>
        <w:jc w:val="center"/>
        <w:rPr>
          <w:rFonts w:ascii="Garamond" w:hAnsi="Garamond"/>
          <w:b/>
          <w:bCs/>
          <w:color w:val="000000" w:themeColor="text1"/>
          <w:lang w:val="en-GB"/>
        </w:rPr>
      </w:pPr>
      <w:r w:rsidRPr="00692792">
        <w:rPr>
          <w:rFonts w:ascii="Garamond" w:hAnsi="Garamond"/>
          <w:b/>
          <w:bCs/>
          <w:color w:val="000000" w:themeColor="text1"/>
          <w:lang w:val="en-GB"/>
        </w:rPr>
        <w:t xml:space="preserve">Tel:   +265 </w:t>
      </w:r>
      <w:r>
        <w:rPr>
          <w:rFonts w:ascii="Garamond" w:hAnsi="Garamond"/>
          <w:b/>
          <w:bCs/>
          <w:color w:val="000000" w:themeColor="text1"/>
          <w:lang w:val="en-GB"/>
        </w:rPr>
        <w:t>0888362319</w:t>
      </w:r>
    </w:p>
    <w:p w14:paraId="15B7D05B" w14:textId="48037B63" w:rsidR="006A43EE" w:rsidRDefault="006A43EE" w:rsidP="005B196E">
      <w:pPr>
        <w:spacing w:after="0"/>
        <w:ind w:firstLine="720"/>
        <w:jc w:val="center"/>
        <w:rPr>
          <w:rFonts w:ascii="Garamond" w:hAnsi="Garamond"/>
          <w:b/>
          <w:bCs/>
          <w:color w:val="000000" w:themeColor="text1"/>
          <w:lang w:val="en-GB"/>
        </w:rPr>
      </w:pPr>
      <w:r>
        <w:rPr>
          <w:rFonts w:ascii="Garamond" w:hAnsi="Garamond"/>
          <w:b/>
          <w:bCs/>
          <w:color w:val="000000" w:themeColor="text1"/>
          <w:lang w:val="en-GB"/>
        </w:rPr>
        <w:t>Twitter: @NACCMalawi. Instagram: naccmalawi</w:t>
      </w:r>
    </w:p>
    <w:p w14:paraId="709F6370" w14:textId="376A8A58" w:rsidR="006A43EE" w:rsidRPr="00692792" w:rsidRDefault="006A43EE" w:rsidP="005B196E">
      <w:pPr>
        <w:spacing w:after="0"/>
        <w:ind w:firstLine="720"/>
        <w:jc w:val="center"/>
        <w:rPr>
          <w:rFonts w:ascii="Garamond" w:hAnsi="Garamond"/>
          <w:b/>
          <w:bCs/>
          <w:color w:val="000000" w:themeColor="text1"/>
          <w:lang w:val="en-GB"/>
        </w:rPr>
      </w:pPr>
      <w:r>
        <w:rPr>
          <w:rFonts w:ascii="Garamond" w:hAnsi="Garamond"/>
          <w:b/>
          <w:bCs/>
          <w:color w:val="000000" w:themeColor="text1"/>
          <w:lang w:val="en-GB"/>
        </w:rPr>
        <w:t>Facebook:</w:t>
      </w:r>
      <w:r w:rsidRPr="006A43EE">
        <w:t xml:space="preserve"> </w:t>
      </w:r>
      <w:r w:rsidRPr="006A43EE">
        <w:rPr>
          <w:rFonts w:ascii="Garamond" w:hAnsi="Garamond"/>
          <w:b/>
          <w:bCs/>
          <w:color w:val="000000" w:themeColor="text1"/>
          <w:lang w:val="en-GB"/>
        </w:rPr>
        <w:t>https://web.facebook.com/NACCMalawi</w:t>
      </w:r>
    </w:p>
    <w:p w14:paraId="0A27E155" w14:textId="61AAC7A5" w:rsidR="00106114" w:rsidRDefault="00106114" w:rsidP="00106114">
      <w:pPr>
        <w:pBdr>
          <w:bottom w:val="single" w:sz="12" w:space="1" w:color="auto"/>
        </w:pBdr>
        <w:jc w:val="center"/>
        <w:rPr>
          <w:rFonts w:ascii="Comic Sans MS" w:hAnsi="Comic Sans MS"/>
          <w:b/>
          <w:bCs/>
          <w:sz w:val="28"/>
          <w:szCs w:val="28"/>
        </w:rPr>
      </w:pPr>
      <w:r w:rsidRPr="006A43EE">
        <w:rPr>
          <w:rFonts w:ascii="Comic Sans MS" w:hAnsi="Comic Sans MS"/>
          <w:b/>
          <w:bCs/>
          <w:color w:val="FF0000"/>
          <w:sz w:val="28"/>
          <w:szCs w:val="28"/>
        </w:rPr>
        <w:t>N</w:t>
      </w:r>
      <w:r w:rsidRPr="006A43EE">
        <w:rPr>
          <w:rFonts w:ascii="Comic Sans MS" w:hAnsi="Comic Sans MS"/>
          <w:b/>
          <w:bCs/>
          <w:sz w:val="28"/>
          <w:szCs w:val="28"/>
        </w:rPr>
        <w:t xml:space="preserve">eeded </w:t>
      </w:r>
      <w:r w:rsidRPr="006A43EE">
        <w:rPr>
          <w:rFonts w:ascii="Comic Sans MS" w:hAnsi="Comic Sans MS"/>
          <w:b/>
          <w:bCs/>
          <w:color w:val="FF0000"/>
          <w:sz w:val="28"/>
          <w:szCs w:val="28"/>
        </w:rPr>
        <w:t>A</w:t>
      </w:r>
      <w:r w:rsidRPr="006A43EE">
        <w:rPr>
          <w:rFonts w:ascii="Comic Sans MS" w:hAnsi="Comic Sans MS"/>
          <w:b/>
          <w:bCs/>
          <w:sz w:val="28"/>
          <w:szCs w:val="28"/>
        </w:rPr>
        <w:t xml:space="preserve">ction for </w:t>
      </w:r>
      <w:r w:rsidRPr="006A43EE">
        <w:rPr>
          <w:rFonts w:ascii="Comic Sans MS" w:hAnsi="Comic Sans MS"/>
          <w:color w:val="FF0000"/>
          <w:sz w:val="28"/>
          <w:szCs w:val="28"/>
        </w:rPr>
        <w:t>C</w:t>
      </w:r>
      <w:r w:rsidRPr="006A43EE">
        <w:rPr>
          <w:rFonts w:ascii="Comic Sans MS" w:hAnsi="Comic Sans MS"/>
          <w:b/>
          <w:bCs/>
          <w:sz w:val="28"/>
          <w:szCs w:val="28"/>
        </w:rPr>
        <w:t xml:space="preserve">ommunity </w:t>
      </w:r>
      <w:r w:rsidRPr="006A43EE">
        <w:rPr>
          <w:rFonts w:ascii="Comic Sans MS" w:hAnsi="Comic Sans MS"/>
          <w:b/>
          <w:bCs/>
          <w:color w:val="FF0000"/>
          <w:sz w:val="28"/>
          <w:szCs w:val="28"/>
        </w:rPr>
        <w:t>C</w:t>
      </w:r>
      <w:r w:rsidRPr="006A43EE">
        <w:rPr>
          <w:rFonts w:ascii="Comic Sans MS" w:hAnsi="Comic Sans MS"/>
          <w:b/>
          <w:bCs/>
          <w:sz w:val="28"/>
          <w:szCs w:val="28"/>
        </w:rPr>
        <w:t>are &amp; Development</w:t>
      </w:r>
    </w:p>
    <w:p w14:paraId="3DB34C36" w14:textId="2A64B299" w:rsidR="00CF7B52" w:rsidRPr="006A43EE" w:rsidRDefault="00CF7B52" w:rsidP="00CF7B52">
      <w:pPr>
        <w:jc w:val="both"/>
        <w:rPr>
          <w:rFonts w:ascii="Century Gothic" w:hAnsi="Century Gothic"/>
        </w:rPr>
      </w:pPr>
      <w:r w:rsidRPr="006A43EE">
        <w:rPr>
          <w:rFonts w:ascii="Century Gothic" w:hAnsi="Century Gothic"/>
        </w:rPr>
        <w:t xml:space="preserve">Needed Action for Community Care &amp; Development (NACC), formerly called Namwera AIDS Coordinating Committee (NACC), is a </w:t>
      </w:r>
      <w:r w:rsidR="009220E1" w:rsidRPr="006A43EE">
        <w:rPr>
          <w:rFonts w:ascii="Century Gothic" w:hAnsi="Century Gothic"/>
        </w:rPr>
        <w:t xml:space="preserve">vibrant and unique </w:t>
      </w:r>
      <w:r w:rsidRPr="006A43EE">
        <w:rPr>
          <w:rFonts w:ascii="Century Gothic" w:hAnsi="Century Gothic"/>
        </w:rPr>
        <w:t>registered not for profit making local NGO</w:t>
      </w:r>
      <w:r w:rsidR="006A43EE">
        <w:rPr>
          <w:rFonts w:ascii="Century Gothic" w:hAnsi="Century Gothic"/>
        </w:rPr>
        <w:t xml:space="preserve"> (with NGORA reg. Number </w:t>
      </w:r>
      <w:r w:rsidR="00625B92">
        <w:rPr>
          <w:rFonts w:ascii="Century Gothic" w:hAnsi="Century Gothic"/>
        </w:rPr>
        <w:t>NGO/R/002/02 and the Trustees Incorporation Act Reg. number 900),</w:t>
      </w:r>
      <w:r w:rsidRPr="006A43EE">
        <w:rPr>
          <w:rFonts w:ascii="Century Gothic" w:hAnsi="Century Gothic"/>
        </w:rPr>
        <w:t xml:space="preserve"> founded in 1996 as a community response to HIV and AIDS pandemic in Namwera,</w:t>
      </w:r>
      <w:r w:rsidR="00DA6520" w:rsidRPr="006A43EE">
        <w:rPr>
          <w:rFonts w:ascii="Century Gothic" w:hAnsi="Century Gothic"/>
        </w:rPr>
        <w:t xml:space="preserve"> Mangochi,</w:t>
      </w:r>
      <w:r w:rsidRPr="006A43EE">
        <w:rPr>
          <w:rFonts w:ascii="Century Gothic" w:hAnsi="Century Gothic"/>
        </w:rPr>
        <w:t xml:space="preserve"> Malawi. By then, </w:t>
      </w:r>
      <w:r w:rsidR="00871AC2" w:rsidRPr="006A43EE">
        <w:rPr>
          <w:rFonts w:ascii="Century Gothic" w:hAnsi="Century Gothic"/>
        </w:rPr>
        <w:t xml:space="preserve">Mangochi’s </w:t>
      </w:r>
      <w:r w:rsidRPr="006A43EE">
        <w:rPr>
          <w:rFonts w:ascii="Century Gothic" w:hAnsi="Century Gothic"/>
        </w:rPr>
        <w:t>HIV prevalence rate was 21% (</w:t>
      </w:r>
      <w:r w:rsidR="00DA6520" w:rsidRPr="006A43EE">
        <w:rPr>
          <w:rFonts w:ascii="Century Gothic" w:hAnsi="Century Gothic"/>
        </w:rPr>
        <w:t>MDHS 2004</w:t>
      </w:r>
      <w:r w:rsidRPr="006A43EE">
        <w:rPr>
          <w:rFonts w:ascii="Century Gothic" w:hAnsi="Century Gothic"/>
        </w:rPr>
        <w:t xml:space="preserve">). Over the years, NACC expanded its scope of work and geographical coverage </w:t>
      </w:r>
      <w:r w:rsidR="000C4F30" w:rsidRPr="006A43EE">
        <w:rPr>
          <w:rFonts w:ascii="Century Gothic" w:hAnsi="Century Gothic"/>
        </w:rPr>
        <w:t>beyond</w:t>
      </w:r>
      <w:r w:rsidRPr="006A43EE">
        <w:rPr>
          <w:rFonts w:ascii="Century Gothic" w:hAnsi="Century Gothic"/>
        </w:rPr>
        <w:t xml:space="preserve"> Mangochi</w:t>
      </w:r>
      <w:r w:rsidR="000C4F30" w:rsidRPr="006A43EE">
        <w:rPr>
          <w:rFonts w:ascii="Century Gothic" w:hAnsi="Century Gothic"/>
        </w:rPr>
        <w:t xml:space="preserve"> to</w:t>
      </w:r>
      <w:r w:rsidRPr="006A43EE">
        <w:rPr>
          <w:rFonts w:ascii="Century Gothic" w:hAnsi="Century Gothic"/>
        </w:rPr>
        <w:t xml:space="preserve"> Machinga, </w:t>
      </w:r>
      <w:r w:rsidR="00463F18" w:rsidRPr="006A43EE">
        <w:rPr>
          <w:rFonts w:ascii="Century Gothic" w:hAnsi="Century Gothic"/>
        </w:rPr>
        <w:t xml:space="preserve">Balaka, </w:t>
      </w:r>
      <w:r w:rsidRPr="006A43EE">
        <w:rPr>
          <w:rFonts w:ascii="Century Gothic" w:hAnsi="Century Gothic"/>
        </w:rPr>
        <w:t>Zomba and Mulanje districts in Southern Malawi.</w:t>
      </w:r>
      <w:r w:rsidR="00463F18" w:rsidRPr="006A43EE">
        <w:rPr>
          <w:rFonts w:ascii="Century Gothic" w:hAnsi="Century Gothic"/>
        </w:rPr>
        <w:t xml:space="preserve"> Our target groups are children aged below 18 years, </w:t>
      </w:r>
      <w:r w:rsidR="00FB35B0" w:rsidRPr="006A43EE">
        <w:rPr>
          <w:rFonts w:ascii="Century Gothic" w:hAnsi="Century Gothic"/>
        </w:rPr>
        <w:t xml:space="preserve">in school and out of school youth, </w:t>
      </w:r>
      <w:r w:rsidR="00463F18" w:rsidRPr="006A43EE">
        <w:rPr>
          <w:rFonts w:ascii="Century Gothic" w:hAnsi="Century Gothic"/>
        </w:rPr>
        <w:t xml:space="preserve">lactating mothers, pregnant women, adolescent girls and young women, children with disabilities, street connected kids, People Living with HIV, Sex Workers, key population, local leaders, traditional healers and herbalists among others.   </w:t>
      </w:r>
    </w:p>
    <w:p w14:paraId="04708FAC" w14:textId="77777777" w:rsidR="00363A28" w:rsidRPr="006A43EE" w:rsidRDefault="00363A28" w:rsidP="00363A28">
      <w:pPr>
        <w:spacing w:after="0"/>
        <w:jc w:val="both"/>
        <w:rPr>
          <w:rFonts w:ascii="Century Gothic" w:hAnsi="Century Gothic"/>
          <w:b/>
          <w:bCs/>
        </w:rPr>
      </w:pPr>
      <w:r w:rsidRPr="006A43EE">
        <w:rPr>
          <w:rFonts w:ascii="Century Gothic" w:hAnsi="Century Gothic"/>
          <w:b/>
          <w:bCs/>
        </w:rPr>
        <w:t>Vision</w:t>
      </w:r>
    </w:p>
    <w:p w14:paraId="616B235C" w14:textId="77777777" w:rsidR="00363A28" w:rsidRPr="006A43EE" w:rsidRDefault="00363A28" w:rsidP="00E84BAB">
      <w:pPr>
        <w:spacing w:after="0"/>
        <w:jc w:val="both"/>
        <w:rPr>
          <w:rFonts w:ascii="Century Gothic" w:hAnsi="Century Gothic"/>
        </w:rPr>
      </w:pPr>
      <w:r w:rsidRPr="006A43EE">
        <w:rPr>
          <w:rFonts w:ascii="Century Gothic" w:hAnsi="Century Gothic"/>
        </w:rPr>
        <w:t>NACC envisions health, resilient and prosperous community.</w:t>
      </w:r>
    </w:p>
    <w:p w14:paraId="6695946C" w14:textId="0F111AC8" w:rsidR="00E84BAB" w:rsidRPr="006A43EE" w:rsidRDefault="00363A28" w:rsidP="00363A28">
      <w:pPr>
        <w:jc w:val="both"/>
        <w:rPr>
          <w:rFonts w:ascii="Century Gothic" w:hAnsi="Century Gothic"/>
        </w:rPr>
      </w:pPr>
      <w:r w:rsidRPr="006A43EE">
        <w:rPr>
          <w:rFonts w:ascii="Century Gothic" w:hAnsi="Century Gothic"/>
        </w:rPr>
        <w:t>To achieve this, NACC work</w:t>
      </w:r>
      <w:r w:rsidR="0002747C" w:rsidRPr="006A43EE">
        <w:rPr>
          <w:rFonts w:ascii="Century Gothic" w:hAnsi="Century Gothic"/>
        </w:rPr>
        <w:t>s</w:t>
      </w:r>
      <w:r w:rsidRPr="006A43EE">
        <w:rPr>
          <w:rFonts w:ascii="Century Gothic" w:hAnsi="Century Gothic"/>
        </w:rPr>
        <w:t xml:space="preserve"> with vulnerable communities to develop household resilience in addressing development challenges in </w:t>
      </w:r>
      <w:r w:rsidR="000C4F30" w:rsidRPr="006A43EE">
        <w:rPr>
          <w:rFonts w:ascii="Century Gothic" w:hAnsi="Century Gothic"/>
        </w:rPr>
        <w:t xml:space="preserve">the rural, underserved and hard to reach areas in </w:t>
      </w:r>
      <w:r w:rsidRPr="006A43EE">
        <w:rPr>
          <w:rFonts w:ascii="Century Gothic" w:hAnsi="Century Gothic"/>
        </w:rPr>
        <w:t xml:space="preserve">Malawi focusing on: (i)Child development; (ii) Health; (iii) Education; (iv) Sustainable livelihood; </w:t>
      </w:r>
      <w:r w:rsidR="00E84BAB" w:rsidRPr="006A43EE">
        <w:rPr>
          <w:rFonts w:ascii="Century Gothic" w:hAnsi="Century Gothic"/>
        </w:rPr>
        <w:t>(v) P</w:t>
      </w:r>
      <w:r w:rsidRPr="006A43EE">
        <w:rPr>
          <w:rFonts w:ascii="Century Gothic" w:hAnsi="Century Gothic"/>
        </w:rPr>
        <w:t>rotection and safeguarding of children and vulnerable adults</w:t>
      </w:r>
      <w:r w:rsidR="00E84BAB" w:rsidRPr="006A43EE">
        <w:rPr>
          <w:rFonts w:ascii="Century Gothic" w:hAnsi="Century Gothic"/>
        </w:rPr>
        <w:t>;</w:t>
      </w:r>
      <w:r w:rsidRPr="006A43EE">
        <w:rPr>
          <w:rFonts w:ascii="Century Gothic" w:hAnsi="Century Gothic"/>
        </w:rPr>
        <w:t xml:space="preserve"> and </w:t>
      </w:r>
      <w:r w:rsidR="00E84BAB" w:rsidRPr="006A43EE">
        <w:rPr>
          <w:rFonts w:ascii="Century Gothic" w:hAnsi="Century Gothic"/>
        </w:rPr>
        <w:t>(vi) E</w:t>
      </w:r>
      <w:r w:rsidRPr="006A43EE">
        <w:rPr>
          <w:rFonts w:ascii="Century Gothic" w:hAnsi="Century Gothic"/>
        </w:rPr>
        <w:t>nvironmental restoration.</w:t>
      </w:r>
    </w:p>
    <w:p w14:paraId="76739B42" w14:textId="77777777" w:rsidR="00363A28" w:rsidRPr="006A43EE" w:rsidRDefault="00363A28" w:rsidP="00E84BAB">
      <w:pPr>
        <w:spacing w:after="0"/>
        <w:jc w:val="both"/>
        <w:rPr>
          <w:rFonts w:ascii="Century Gothic" w:hAnsi="Century Gothic"/>
          <w:b/>
          <w:bCs/>
        </w:rPr>
      </w:pPr>
      <w:r w:rsidRPr="006A43EE">
        <w:rPr>
          <w:rFonts w:ascii="Century Gothic" w:hAnsi="Century Gothic"/>
          <w:b/>
          <w:bCs/>
        </w:rPr>
        <w:t>NACC Core values</w:t>
      </w:r>
    </w:p>
    <w:p w14:paraId="1B464793" w14:textId="15F53467" w:rsidR="00363A28" w:rsidRPr="006A43EE" w:rsidRDefault="00E84BAB" w:rsidP="00363A28">
      <w:pPr>
        <w:jc w:val="both"/>
        <w:rPr>
          <w:rFonts w:ascii="Century Gothic" w:hAnsi="Century Gothic"/>
        </w:rPr>
      </w:pPr>
      <w:r w:rsidRPr="006A43EE">
        <w:rPr>
          <w:rFonts w:ascii="Century Gothic" w:hAnsi="Century Gothic"/>
        </w:rPr>
        <w:t xml:space="preserve">NACC’s operation is guided by its core values that include: </w:t>
      </w:r>
      <w:r w:rsidR="00363A28" w:rsidRPr="006A43EE">
        <w:rPr>
          <w:rFonts w:ascii="Century Gothic" w:hAnsi="Century Gothic"/>
        </w:rPr>
        <w:t>Transparency</w:t>
      </w:r>
      <w:r w:rsidRPr="006A43EE">
        <w:rPr>
          <w:rFonts w:ascii="Century Gothic" w:hAnsi="Century Gothic"/>
        </w:rPr>
        <w:t xml:space="preserve">; </w:t>
      </w:r>
      <w:r w:rsidR="00363A28" w:rsidRPr="006A43EE">
        <w:rPr>
          <w:rFonts w:ascii="Century Gothic" w:hAnsi="Century Gothic"/>
        </w:rPr>
        <w:t>Accountability</w:t>
      </w:r>
      <w:r w:rsidRPr="006A43EE">
        <w:rPr>
          <w:rFonts w:ascii="Century Gothic" w:hAnsi="Century Gothic"/>
        </w:rPr>
        <w:t xml:space="preserve">; </w:t>
      </w:r>
      <w:r w:rsidR="00363A28" w:rsidRPr="006A43EE">
        <w:rPr>
          <w:rFonts w:ascii="Century Gothic" w:hAnsi="Century Gothic"/>
        </w:rPr>
        <w:t>Integrity</w:t>
      </w:r>
      <w:r w:rsidRPr="006A43EE">
        <w:rPr>
          <w:rFonts w:ascii="Century Gothic" w:hAnsi="Century Gothic"/>
        </w:rPr>
        <w:t xml:space="preserve">; </w:t>
      </w:r>
      <w:r w:rsidR="00363A28" w:rsidRPr="006A43EE">
        <w:rPr>
          <w:rFonts w:ascii="Century Gothic" w:hAnsi="Century Gothic"/>
        </w:rPr>
        <w:t>Non</w:t>
      </w:r>
      <w:r w:rsidRPr="006A43EE">
        <w:rPr>
          <w:rFonts w:ascii="Century Gothic" w:hAnsi="Century Gothic"/>
        </w:rPr>
        <w:t>-</w:t>
      </w:r>
      <w:r w:rsidR="00363A28" w:rsidRPr="006A43EE">
        <w:rPr>
          <w:rFonts w:ascii="Century Gothic" w:hAnsi="Century Gothic"/>
        </w:rPr>
        <w:t>discriminatory</w:t>
      </w:r>
      <w:r w:rsidRPr="006A43EE">
        <w:rPr>
          <w:rFonts w:ascii="Century Gothic" w:hAnsi="Century Gothic"/>
        </w:rPr>
        <w:t xml:space="preserve">; </w:t>
      </w:r>
      <w:r w:rsidR="00363A28" w:rsidRPr="006A43EE">
        <w:rPr>
          <w:rFonts w:ascii="Century Gothic" w:hAnsi="Century Gothic"/>
        </w:rPr>
        <w:t>Value for money</w:t>
      </w:r>
      <w:r w:rsidRPr="006A43EE">
        <w:rPr>
          <w:rFonts w:ascii="Century Gothic" w:hAnsi="Century Gothic"/>
        </w:rPr>
        <w:t xml:space="preserve">; </w:t>
      </w:r>
      <w:r w:rsidR="00363A28" w:rsidRPr="006A43EE">
        <w:rPr>
          <w:rFonts w:ascii="Century Gothic" w:hAnsi="Century Gothic"/>
        </w:rPr>
        <w:t>Responsive</w:t>
      </w:r>
      <w:r w:rsidR="00CF420B" w:rsidRPr="006A43EE">
        <w:rPr>
          <w:rFonts w:ascii="Century Gothic" w:hAnsi="Century Gothic"/>
        </w:rPr>
        <w:t>ness</w:t>
      </w:r>
      <w:r w:rsidRPr="006A43EE">
        <w:rPr>
          <w:rFonts w:ascii="Century Gothic" w:hAnsi="Century Gothic"/>
        </w:rPr>
        <w:t>; Greater and meaningful community participation</w:t>
      </w:r>
      <w:r w:rsidR="00822CBA" w:rsidRPr="006A43EE">
        <w:rPr>
          <w:rFonts w:ascii="Century Gothic" w:hAnsi="Century Gothic"/>
        </w:rPr>
        <w:t>; Respect; and Empathy.</w:t>
      </w:r>
    </w:p>
    <w:p w14:paraId="681FCAF2" w14:textId="25066F4E" w:rsidR="00363A28" w:rsidRPr="006A43EE" w:rsidRDefault="00363A28" w:rsidP="00E84BAB">
      <w:pPr>
        <w:spacing w:after="0"/>
        <w:jc w:val="both"/>
        <w:rPr>
          <w:rFonts w:ascii="Century Gothic" w:hAnsi="Century Gothic"/>
          <w:b/>
          <w:bCs/>
        </w:rPr>
      </w:pPr>
      <w:r w:rsidRPr="006A43EE">
        <w:rPr>
          <w:rFonts w:ascii="Century Gothic" w:hAnsi="Century Gothic"/>
          <w:b/>
          <w:bCs/>
        </w:rPr>
        <w:t>Strategic Objectives</w:t>
      </w:r>
    </w:p>
    <w:p w14:paraId="26B9957C" w14:textId="77777777" w:rsidR="00363A28" w:rsidRPr="006A43EE" w:rsidRDefault="00363A28" w:rsidP="00E84BAB">
      <w:pPr>
        <w:spacing w:after="0"/>
        <w:jc w:val="both"/>
        <w:rPr>
          <w:rFonts w:ascii="Century Gothic" w:hAnsi="Century Gothic"/>
        </w:rPr>
      </w:pPr>
      <w:r w:rsidRPr="006A43EE">
        <w:rPr>
          <w:rFonts w:ascii="Century Gothic" w:hAnsi="Century Gothic"/>
        </w:rPr>
        <w:t>i.</w:t>
      </w:r>
      <w:r w:rsidRPr="006A43EE">
        <w:rPr>
          <w:rFonts w:ascii="Century Gothic" w:hAnsi="Century Gothic"/>
        </w:rPr>
        <w:tab/>
        <w:t>Improved caregiving environment for optimal child development</w:t>
      </w:r>
    </w:p>
    <w:p w14:paraId="38A87B48" w14:textId="0CCE1EDE" w:rsidR="00363A28" w:rsidRPr="006A43EE" w:rsidRDefault="00363A28" w:rsidP="00E84BAB">
      <w:pPr>
        <w:spacing w:after="0"/>
        <w:ind w:left="720" w:hanging="720"/>
        <w:jc w:val="both"/>
        <w:rPr>
          <w:rFonts w:ascii="Century Gothic" w:hAnsi="Century Gothic"/>
        </w:rPr>
      </w:pPr>
      <w:r w:rsidRPr="006A43EE">
        <w:rPr>
          <w:rFonts w:ascii="Century Gothic" w:hAnsi="Century Gothic"/>
        </w:rPr>
        <w:t>ii.</w:t>
      </w:r>
      <w:r w:rsidRPr="006A43EE">
        <w:rPr>
          <w:rFonts w:ascii="Century Gothic" w:hAnsi="Century Gothic"/>
        </w:rPr>
        <w:tab/>
        <w:t xml:space="preserve">Improved equitable access to quality health care services in the rural and </w:t>
      </w:r>
      <w:r w:rsidR="00E84BAB" w:rsidRPr="006A43EE">
        <w:rPr>
          <w:rFonts w:ascii="Century Gothic" w:hAnsi="Century Gothic"/>
        </w:rPr>
        <w:t xml:space="preserve">         </w:t>
      </w:r>
      <w:r w:rsidRPr="006A43EE">
        <w:rPr>
          <w:rFonts w:ascii="Century Gothic" w:hAnsi="Century Gothic"/>
        </w:rPr>
        <w:t>hard to reach areas</w:t>
      </w:r>
    </w:p>
    <w:p w14:paraId="328E4CB4" w14:textId="77FDFB59" w:rsidR="00363A28" w:rsidRPr="006A43EE" w:rsidRDefault="00363A28" w:rsidP="00E84BAB">
      <w:pPr>
        <w:spacing w:after="0"/>
        <w:ind w:left="720" w:hanging="720"/>
        <w:jc w:val="both"/>
        <w:rPr>
          <w:rFonts w:ascii="Century Gothic" w:hAnsi="Century Gothic"/>
        </w:rPr>
      </w:pPr>
      <w:r w:rsidRPr="006A43EE">
        <w:rPr>
          <w:rFonts w:ascii="Century Gothic" w:hAnsi="Century Gothic"/>
        </w:rPr>
        <w:t>iii.</w:t>
      </w:r>
      <w:r w:rsidRPr="006A43EE">
        <w:rPr>
          <w:rFonts w:ascii="Century Gothic" w:hAnsi="Century Gothic"/>
        </w:rPr>
        <w:tab/>
        <w:t xml:space="preserve">Improved learning environment to enhance transition, persistence and </w:t>
      </w:r>
      <w:r w:rsidR="00E84BAB" w:rsidRPr="006A43EE">
        <w:rPr>
          <w:rFonts w:ascii="Century Gothic" w:hAnsi="Century Gothic"/>
        </w:rPr>
        <w:t xml:space="preserve">       </w:t>
      </w:r>
      <w:r w:rsidRPr="006A43EE">
        <w:rPr>
          <w:rFonts w:ascii="Century Gothic" w:hAnsi="Century Gothic"/>
        </w:rPr>
        <w:t>pass rate among girls and boys.</w:t>
      </w:r>
    </w:p>
    <w:p w14:paraId="18215D2D" w14:textId="77777777" w:rsidR="00363A28" w:rsidRPr="006A43EE" w:rsidRDefault="00363A28" w:rsidP="00E84BAB">
      <w:pPr>
        <w:spacing w:after="0"/>
        <w:jc w:val="both"/>
        <w:rPr>
          <w:rFonts w:ascii="Century Gothic" w:hAnsi="Century Gothic"/>
        </w:rPr>
      </w:pPr>
      <w:r w:rsidRPr="006A43EE">
        <w:rPr>
          <w:rFonts w:ascii="Century Gothic" w:hAnsi="Century Gothic"/>
        </w:rPr>
        <w:lastRenderedPageBreak/>
        <w:t>iv.</w:t>
      </w:r>
      <w:r w:rsidRPr="006A43EE">
        <w:rPr>
          <w:rFonts w:ascii="Century Gothic" w:hAnsi="Century Gothic"/>
        </w:rPr>
        <w:tab/>
        <w:t>Improved sustainable livelihood</w:t>
      </w:r>
    </w:p>
    <w:p w14:paraId="53003B46" w14:textId="77777777" w:rsidR="00363A28" w:rsidRPr="006A43EE" w:rsidRDefault="00363A28" w:rsidP="00E84BAB">
      <w:pPr>
        <w:spacing w:after="0"/>
        <w:jc w:val="both"/>
        <w:rPr>
          <w:rFonts w:ascii="Century Gothic" w:hAnsi="Century Gothic"/>
        </w:rPr>
      </w:pPr>
      <w:r w:rsidRPr="006A43EE">
        <w:rPr>
          <w:rFonts w:ascii="Century Gothic" w:hAnsi="Century Gothic"/>
        </w:rPr>
        <w:t>v.</w:t>
      </w:r>
      <w:r w:rsidRPr="006A43EE">
        <w:rPr>
          <w:rFonts w:ascii="Century Gothic" w:hAnsi="Century Gothic"/>
        </w:rPr>
        <w:tab/>
        <w:t>Improved dignity of women, girls and children</w:t>
      </w:r>
    </w:p>
    <w:p w14:paraId="4AEEC18C" w14:textId="77777777" w:rsidR="00363A28" w:rsidRPr="006A43EE" w:rsidRDefault="00363A28" w:rsidP="00E84BAB">
      <w:pPr>
        <w:spacing w:after="0"/>
        <w:jc w:val="both"/>
        <w:rPr>
          <w:rFonts w:ascii="Century Gothic" w:hAnsi="Century Gothic"/>
        </w:rPr>
      </w:pPr>
      <w:r w:rsidRPr="006A43EE">
        <w:rPr>
          <w:rFonts w:ascii="Century Gothic" w:hAnsi="Century Gothic"/>
        </w:rPr>
        <w:t>vi.</w:t>
      </w:r>
      <w:r w:rsidRPr="006A43EE">
        <w:rPr>
          <w:rFonts w:ascii="Century Gothic" w:hAnsi="Century Gothic"/>
        </w:rPr>
        <w:tab/>
        <w:t xml:space="preserve">Improved resilient to climate change through environmental restoration  </w:t>
      </w:r>
    </w:p>
    <w:p w14:paraId="5CC9E39E" w14:textId="77777777" w:rsidR="00363A28" w:rsidRPr="006A43EE" w:rsidRDefault="00363A28" w:rsidP="00E84BAB">
      <w:pPr>
        <w:spacing w:after="0"/>
        <w:jc w:val="both"/>
        <w:rPr>
          <w:rFonts w:ascii="Century Gothic" w:hAnsi="Century Gothic"/>
        </w:rPr>
      </w:pPr>
    </w:p>
    <w:p w14:paraId="4C02AE54" w14:textId="77777777" w:rsidR="003374D9" w:rsidRPr="006A43EE" w:rsidRDefault="003374D9" w:rsidP="00E84BAB">
      <w:pPr>
        <w:spacing w:after="0"/>
        <w:rPr>
          <w:rFonts w:ascii="Century Gothic" w:hAnsi="Century Gothic"/>
        </w:rPr>
      </w:pPr>
    </w:p>
    <w:p w14:paraId="5E213F11" w14:textId="1C8ACD4C" w:rsidR="00052DEF" w:rsidRPr="006A43EE" w:rsidRDefault="00052DEF" w:rsidP="00052DEF">
      <w:pPr>
        <w:spacing w:after="0"/>
        <w:jc w:val="both"/>
        <w:rPr>
          <w:rFonts w:ascii="Century Gothic" w:hAnsi="Century Gothic"/>
        </w:rPr>
      </w:pPr>
      <w:r w:rsidRPr="006A43EE">
        <w:rPr>
          <w:rFonts w:ascii="Century Gothic" w:hAnsi="Century Gothic"/>
        </w:rPr>
        <w:t>NACC use innovative</w:t>
      </w:r>
      <w:r w:rsidR="000D2DEF" w:rsidRPr="006A43EE">
        <w:rPr>
          <w:rFonts w:ascii="Century Gothic" w:hAnsi="Century Gothic"/>
        </w:rPr>
        <w:t>, sustainable, impactful, scalable and proven</w:t>
      </w:r>
      <w:r w:rsidRPr="006A43EE">
        <w:rPr>
          <w:rFonts w:ascii="Century Gothic" w:hAnsi="Century Gothic"/>
        </w:rPr>
        <w:t xml:space="preserve"> community driven approaches </w:t>
      </w:r>
      <w:r w:rsidR="008D7E24" w:rsidRPr="006A43EE">
        <w:rPr>
          <w:rFonts w:ascii="Century Gothic" w:hAnsi="Century Gothic"/>
        </w:rPr>
        <w:t xml:space="preserve">that ignite communities’ interest to lead in defining the future </w:t>
      </w:r>
      <w:r w:rsidR="00A506A0" w:rsidRPr="006A43EE">
        <w:rPr>
          <w:rFonts w:ascii="Century Gothic" w:hAnsi="Century Gothic"/>
        </w:rPr>
        <w:t xml:space="preserve">they want </w:t>
      </w:r>
      <w:r w:rsidR="008D7E24" w:rsidRPr="006A43EE">
        <w:rPr>
          <w:rFonts w:ascii="Century Gothic" w:hAnsi="Century Gothic"/>
        </w:rPr>
        <w:t>and fulfilling their dreams.</w:t>
      </w:r>
      <w:r w:rsidR="00CE0D82" w:rsidRPr="006A43EE">
        <w:rPr>
          <w:rFonts w:ascii="Century Gothic" w:hAnsi="Century Gothic"/>
        </w:rPr>
        <w:t xml:space="preserve"> Below are some of the approaches.</w:t>
      </w:r>
    </w:p>
    <w:p w14:paraId="5550364D" w14:textId="77777777" w:rsidR="00052DEF" w:rsidRPr="006A43EE" w:rsidRDefault="00052DEF" w:rsidP="00052DEF">
      <w:pPr>
        <w:spacing w:after="0"/>
        <w:jc w:val="both"/>
        <w:rPr>
          <w:rFonts w:ascii="Century Gothic" w:hAnsi="Century Gothic"/>
        </w:rPr>
      </w:pPr>
    </w:p>
    <w:p w14:paraId="0C5E9F31" w14:textId="426B9532" w:rsidR="00E24417" w:rsidRPr="006A43EE" w:rsidRDefault="00052DEF" w:rsidP="00052DEF">
      <w:pPr>
        <w:spacing w:after="0"/>
        <w:jc w:val="both"/>
        <w:rPr>
          <w:rFonts w:ascii="Century Gothic" w:hAnsi="Century Gothic"/>
        </w:rPr>
      </w:pPr>
      <w:r w:rsidRPr="006A43EE">
        <w:rPr>
          <w:rFonts w:ascii="Century Gothic" w:hAnsi="Century Gothic"/>
          <w:b/>
          <w:bCs/>
        </w:rPr>
        <w:t>a)</w:t>
      </w:r>
      <w:r w:rsidRPr="006A43EE">
        <w:rPr>
          <w:rFonts w:ascii="Century Gothic" w:hAnsi="Century Gothic"/>
        </w:rPr>
        <w:tab/>
      </w:r>
      <w:r w:rsidRPr="006A43EE">
        <w:rPr>
          <w:rFonts w:ascii="Century Gothic" w:hAnsi="Century Gothic"/>
          <w:b/>
          <w:bCs/>
        </w:rPr>
        <w:t>Social and Community Mobilization</w:t>
      </w:r>
      <w:r w:rsidRPr="006A43EE">
        <w:rPr>
          <w:rFonts w:ascii="Century Gothic" w:hAnsi="Century Gothic"/>
        </w:rPr>
        <w:t xml:space="preserve"> – To raise awareness and act on issues affecting women, girls and children. NACC use multiple Social and Community Mobilization approaches such as Targeted Outreach Communication. This includes outdoor video screening, interactive drama shows, one on one and/or small group discussions, community dialogue and interface meetings. This helps adolescent girls, pregnant women, lactating mothers, caregivers, community leaders, and key populations to </w:t>
      </w:r>
      <w:r w:rsidR="000C4812" w:rsidRPr="006A43EE">
        <w:rPr>
          <w:rFonts w:ascii="Century Gothic" w:hAnsi="Century Gothic"/>
        </w:rPr>
        <w:t xml:space="preserve">understand and </w:t>
      </w:r>
      <w:r w:rsidRPr="006A43EE">
        <w:rPr>
          <w:rFonts w:ascii="Century Gothic" w:hAnsi="Century Gothic"/>
        </w:rPr>
        <w:t xml:space="preserve">play their role in addressing issues affecting their lives. </w:t>
      </w:r>
      <w:r w:rsidR="00CE0D82" w:rsidRPr="006A43EE">
        <w:rPr>
          <w:rFonts w:ascii="Century Gothic" w:hAnsi="Century Gothic"/>
        </w:rPr>
        <w:t xml:space="preserve">The process also helps the program participants to rate their satisfactory in the delivery of services. </w:t>
      </w:r>
    </w:p>
    <w:p w14:paraId="3C7D48A4" w14:textId="7BA537E7" w:rsidR="00052DEF" w:rsidRPr="006A43EE" w:rsidRDefault="00052DEF" w:rsidP="00052DEF">
      <w:pPr>
        <w:spacing w:after="0"/>
        <w:jc w:val="both"/>
        <w:rPr>
          <w:rFonts w:ascii="Century Gothic" w:hAnsi="Century Gothic"/>
        </w:rPr>
      </w:pPr>
      <w:r w:rsidRPr="006A43EE">
        <w:rPr>
          <w:rFonts w:ascii="Century Gothic" w:hAnsi="Century Gothic"/>
        </w:rPr>
        <w:t xml:space="preserve">   </w:t>
      </w:r>
    </w:p>
    <w:p w14:paraId="2D5890C6" w14:textId="001CF22E" w:rsidR="00052DEF" w:rsidRPr="006A43EE" w:rsidRDefault="00052DEF" w:rsidP="00052DEF">
      <w:pPr>
        <w:spacing w:after="0"/>
        <w:jc w:val="both"/>
        <w:rPr>
          <w:rFonts w:ascii="Century Gothic" w:hAnsi="Century Gothic"/>
        </w:rPr>
      </w:pPr>
      <w:r w:rsidRPr="006A43EE">
        <w:rPr>
          <w:rFonts w:ascii="Century Gothic" w:hAnsi="Century Gothic"/>
          <w:b/>
          <w:bCs/>
        </w:rPr>
        <w:t>b)</w:t>
      </w:r>
      <w:r w:rsidRPr="006A43EE">
        <w:rPr>
          <w:rFonts w:ascii="Century Gothic" w:hAnsi="Century Gothic"/>
        </w:rPr>
        <w:tab/>
      </w:r>
      <w:r w:rsidRPr="006A43EE">
        <w:rPr>
          <w:rFonts w:ascii="Century Gothic" w:hAnsi="Century Gothic"/>
          <w:b/>
          <w:bCs/>
        </w:rPr>
        <w:t>Human Centered Design (HCD) Approach</w:t>
      </w:r>
      <w:r w:rsidRPr="006A43EE">
        <w:rPr>
          <w:rFonts w:ascii="Century Gothic" w:hAnsi="Century Gothic"/>
        </w:rPr>
        <w:t xml:space="preserve"> – Through HCD, NACC empathize, engage and interact with key actors in child development, education, health, livelihoods, environmental restoration, protection and safeguarding of children and vulnerable adults. Through this approach problems are identified</w:t>
      </w:r>
      <w:r w:rsidR="00E24417" w:rsidRPr="006A43EE">
        <w:rPr>
          <w:rFonts w:ascii="Century Gothic" w:hAnsi="Century Gothic"/>
        </w:rPr>
        <w:t xml:space="preserve">, </w:t>
      </w:r>
      <w:r w:rsidRPr="006A43EE">
        <w:rPr>
          <w:rFonts w:ascii="Century Gothic" w:hAnsi="Century Gothic"/>
        </w:rPr>
        <w:t>defined</w:t>
      </w:r>
      <w:r w:rsidR="00E24417" w:rsidRPr="006A43EE">
        <w:rPr>
          <w:rFonts w:ascii="Century Gothic" w:hAnsi="Century Gothic"/>
        </w:rPr>
        <w:t>, prioritized and</w:t>
      </w:r>
      <w:r w:rsidRPr="006A43EE">
        <w:rPr>
          <w:rFonts w:ascii="Century Gothic" w:hAnsi="Century Gothic"/>
        </w:rPr>
        <w:t xml:space="preserve"> solutions are co-created</w:t>
      </w:r>
      <w:r w:rsidR="00E24417" w:rsidRPr="006A43EE">
        <w:rPr>
          <w:rFonts w:ascii="Century Gothic" w:hAnsi="Century Gothic"/>
        </w:rPr>
        <w:t>.</w:t>
      </w:r>
      <w:r w:rsidRPr="006A43EE">
        <w:rPr>
          <w:rFonts w:ascii="Century Gothic" w:hAnsi="Century Gothic"/>
        </w:rPr>
        <w:t xml:space="preserve"> The process </w:t>
      </w:r>
      <w:r w:rsidR="00E24417" w:rsidRPr="006A43EE">
        <w:rPr>
          <w:rFonts w:ascii="Century Gothic" w:hAnsi="Century Gothic"/>
        </w:rPr>
        <w:t>empowers</w:t>
      </w:r>
      <w:r w:rsidRPr="006A43EE">
        <w:rPr>
          <w:rFonts w:ascii="Century Gothic" w:hAnsi="Century Gothic"/>
        </w:rPr>
        <w:t xml:space="preserve"> the communities to define their future.  </w:t>
      </w:r>
    </w:p>
    <w:p w14:paraId="39B6C390" w14:textId="77777777" w:rsidR="00052DEF" w:rsidRPr="006A43EE" w:rsidRDefault="00052DEF" w:rsidP="00052DEF">
      <w:pPr>
        <w:spacing w:after="0"/>
        <w:jc w:val="both"/>
        <w:rPr>
          <w:rFonts w:ascii="Century Gothic" w:hAnsi="Century Gothic"/>
        </w:rPr>
      </w:pPr>
    </w:p>
    <w:p w14:paraId="2527C3CC" w14:textId="35FAC08A" w:rsidR="009504D3" w:rsidRPr="006A43EE" w:rsidRDefault="00052DEF" w:rsidP="00052DEF">
      <w:pPr>
        <w:spacing w:after="0"/>
        <w:jc w:val="both"/>
        <w:rPr>
          <w:rFonts w:ascii="Century Gothic" w:hAnsi="Century Gothic"/>
        </w:rPr>
      </w:pPr>
      <w:r w:rsidRPr="006A43EE">
        <w:rPr>
          <w:rFonts w:ascii="Century Gothic" w:hAnsi="Century Gothic"/>
          <w:b/>
          <w:bCs/>
        </w:rPr>
        <w:t>c)</w:t>
      </w:r>
      <w:r w:rsidRPr="006A43EE">
        <w:rPr>
          <w:rFonts w:ascii="Century Gothic" w:hAnsi="Century Gothic"/>
          <w:b/>
          <w:bCs/>
        </w:rPr>
        <w:tab/>
        <w:t>Capacity building</w:t>
      </w:r>
      <w:r w:rsidRPr="006A43EE">
        <w:rPr>
          <w:rFonts w:ascii="Century Gothic" w:hAnsi="Century Gothic"/>
        </w:rPr>
        <w:t xml:space="preserve"> – NACC facilitated the establishment of Community Based Organizations, Youth NGOs, People Living with HIV Support Groups (PLHIV), </w:t>
      </w:r>
      <w:r w:rsidR="006C3AD9" w:rsidRPr="006A43EE">
        <w:rPr>
          <w:rFonts w:ascii="Century Gothic" w:hAnsi="Century Gothic"/>
        </w:rPr>
        <w:t>C</w:t>
      </w:r>
      <w:r w:rsidRPr="006A43EE">
        <w:rPr>
          <w:rFonts w:ascii="Century Gothic" w:hAnsi="Century Gothic"/>
        </w:rPr>
        <w:t>are groups, Child Protection Committees</w:t>
      </w:r>
      <w:r w:rsidR="006C3AD9" w:rsidRPr="006A43EE">
        <w:rPr>
          <w:rFonts w:ascii="Century Gothic" w:hAnsi="Century Gothic"/>
        </w:rPr>
        <w:t>, School Management Committees, Mother Support Groups, Children Corners, ECD Centre Management Committees,</w:t>
      </w:r>
      <w:r w:rsidRPr="006A43EE">
        <w:rPr>
          <w:rFonts w:ascii="Century Gothic" w:hAnsi="Century Gothic"/>
        </w:rPr>
        <w:t xml:space="preserve"> </w:t>
      </w:r>
      <w:r w:rsidR="006C3AD9" w:rsidRPr="006A43EE">
        <w:rPr>
          <w:rFonts w:ascii="Century Gothic" w:hAnsi="Century Gothic"/>
        </w:rPr>
        <w:t xml:space="preserve">Expert Clients, </w:t>
      </w:r>
      <w:r w:rsidR="00F63706" w:rsidRPr="006A43EE">
        <w:rPr>
          <w:rFonts w:ascii="Century Gothic" w:hAnsi="Century Gothic"/>
        </w:rPr>
        <w:t xml:space="preserve">Referral Hubs and Technical Working Groups at community and district levels </w:t>
      </w:r>
      <w:r w:rsidRPr="006A43EE">
        <w:rPr>
          <w:rFonts w:ascii="Century Gothic" w:hAnsi="Century Gothic"/>
        </w:rPr>
        <w:t xml:space="preserve">among others. To </w:t>
      </w:r>
      <w:r w:rsidR="009504D3" w:rsidRPr="006A43EE">
        <w:rPr>
          <w:rFonts w:ascii="Century Gothic" w:hAnsi="Century Gothic"/>
        </w:rPr>
        <w:t xml:space="preserve">properly </w:t>
      </w:r>
      <w:r w:rsidRPr="006A43EE">
        <w:rPr>
          <w:rFonts w:ascii="Century Gothic" w:hAnsi="Century Gothic"/>
        </w:rPr>
        <w:t xml:space="preserve">execute their functions, NACC </w:t>
      </w:r>
      <w:r w:rsidR="009504D3" w:rsidRPr="006A43EE">
        <w:rPr>
          <w:rFonts w:ascii="Century Gothic" w:hAnsi="Century Gothic"/>
        </w:rPr>
        <w:t>builds the capacity of these frontline worker through:</w:t>
      </w:r>
    </w:p>
    <w:p w14:paraId="0A8F1E2E" w14:textId="7883CBEA" w:rsidR="009504D3" w:rsidRPr="006A43EE" w:rsidRDefault="009504D3" w:rsidP="009504D3">
      <w:pPr>
        <w:spacing w:after="0"/>
        <w:ind w:left="720"/>
        <w:jc w:val="both"/>
        <w:rPr>
          <w:rFonts w:ascii="Century Gothic" w:hAnsi="Century Gothic"/>
        </w:rPr>
      </w:pPr>
      <w:r w:rsidRPr="006A43EE">
        <w:rPr>
          <w:rFonts w:ascii="Century Gothic" w:hAnsi="Century Gothic"/>
        </w:rPr>
        <w:t>(i)</w:t>
      </w:r>
      <w:r w:rsidRPr="006A43EE">
        <w:rPr>
          <w:rFonts w:ascii="Century Gothic" w:hAnsi="Century Gothic"/>
        </w:rPr>
        <w:tab/>
        <w:t xml:space="preserve">Specialized </w:t>
      </w:r>
      <w:r w:rsidR="00052DEF" w:rsidRPr="006A43EE">
        <w:rPr>
          <w:rFonts w:ascii="Century Gothic" w:hAnsi="Century Gothic"/>
        </w:rPr>
        <w:t xml:space="preserve">training </w:t>
      </w:r>
      <w:r w:rsidRPr="006A43EE">
        <w:rPr>
          <w:rFonts w:ascii="Century Gothic" w:hAnsi="Century Gothic"/>
        </w:rPr>
        <w:t>which is relevant to their area of focus;</w:t>
      </w:r>
    </w:p>
    <w:p w14:paraId="7974CD75" w14:textId="7BD2A2BF" w:rsidR="009504D3" w:rsidRPr="006A43EE" w:rsidRDefault="009504D3" w:rsidP="009504D3">
      <w:pPr>
        <w:spacing w:after="0"/>
        <w:ind w:left="720"/>
        <w:jc w:val="both"/>
        <w:rPr>
          <w:rFonts w:ascii="Century Gothic" w:hAnsi="Century Gothic"/>
        </w:rPr>
      </w:pPr>
      <w:r w:rsidRPr="006A43EE">
        <w:rPr>
          <w:rFonts w:ascii="Century Gothic" w:hAnsi="Century Gothic"/>
        </w:rPr>
        <w:t>(ii)</w:t>
      </w:r>
      <w:r w:rsidRPr="006A43EE">
        <w:rPr>
          <w:rFonts w:ascii="Century Gothic" w:hAnsi="Century Gothic"/>
        </w:rPr>
        <w:tab/>
        <w:t>Mentorship and coaching</w:t>
      </w:r>
    </w:p>
    <w:p w14:paraId="2BB50D10" w14:textId="3C3C859B" w:rsidR="009504D3" w:rsidRPr="006A43EE" w:rsidRDefault="009504D3" w:rsidP="009504D3">
      <w:pPr>
        <w:spacing w:after="0"/>
        <w:ind w:left="720"/>
        <w:jc w:val="both"/>
        <w:rPr>
          <w:rFonts w:ascii="Century Gothic" w:hAnsi="Century Gothic"/>
        </w:rPr>
      </w:pPr>
      <w:r w:rsidRPr="006A43EE">
        <w:rPr>
          <w:rFonts w:ascii="Century Gothic" w:hAnsi="Century Gothic"/>
        </w:rPr>
        <w:t>(iii)</w:t>
      </w:r>
      <w:r w:rsidRPr="006A43EE">
        <w:rPr>
          <w:rFonts w:ascii="Century Gothic" w:hAnsi="Century Gothic"/>
        </w:rPr>
        <w:tab/>
        <w:t>Learning cycles</w:t>
      </w:r>
    </w:p>
    <w:p w14:paraId="40C5E266" w14:textId="6C0A85DC" w:rsidR="009504D3" w:rsidRPr="006A43EE" w:rsidRDefault="009504D3" w:rsidP="009504D3">
      <w:pPr>
        <w:spacing w:after="0"/>
        <w:ind w:left="720"/>
        <w:jc w:val="both"/>
        <w:rPr>
          <w:rFonts w:ascii="Century Gothic" w:hAnsi="Century Gothic"/>
        </w:rPr>
      </w:pPr>
      <w:r w:rsidRPr="006A43EE">
        <w:rPr>
          <w:rFonts w:ascii="Century Gothic" w:hAnsi="Century Gothic"/>
        </w:rPr>
        <w:t>(iv)</w:t>
      </w:r>
      <w:r w:rsidR="00542876" w:rsidRPr="006A43EE">
        <w:rPr>
          <w:rFonts w:ascii="Century Gothic" w:hAnsi="Century Gothic"/>
        </w:rPr>
        <w:tab/>
      </w:r>
      <w:r w:rsidRPr="006A43EE">
        <w:rPr>
          <w:rFonts w:ascii="Century Gothic" w:hAnsi="Century Gothic"/>
        </w:rPr>
        <w:t xml:space="preserve">Peer learning </w:t>
      </w:r>
    </w:p>
    <w:p w14:paraId="5F994FCF" w14:textId="1DC0D3AD" w:rsidR="009504D3" w:rsidRPr="006A43EE" w:rsidRDefault="009504D3" w:rsidP="009504D3">
      <w:pPr>
        <w:spacing w:after="0"/>
        <w:ind w:left="720"/>
        <w:jc w:val="both"/>
        <w:rPr>
          <w:rFonts w:ascii="Century Gothic" w:hAnsi="Century Gothic"/>
        </w:rPr>
      </w:pPr>
      <w:r w:rsidRPr="006A43EE">
        <w:rPr>
          <w:rFonts w:ascii="Century Gothic" w:hAnsi="Century Gothic"/>
        </w:rPr>
        <w:t>(v)</w:t>
      </w:r>
      <w:r w:rsidR="00542876" w:rsidRPr="006A43EE">
        <w:rPr>
          <w:rFonts w:ascii="Century Gothic" w:hAnsi="Century Gothic"/>
        </w:rPr>
        <w:tab/>
      </w:r>
      <w:r w:rsidRPr="006A43EE">
        <w:rPr>
          <w:rFonts w:ascii="Century Gothic" w:hAnsi="Century Gothic"/>
        </w:rPr>
        <w:t>Supportive visits among others.</w:t>
      </w:r>
    </w:p>
    <w:p w14:paraId="2EE6C2FE" w14:textId="77777777" w:rsidR="009504D3" w:rsidRPr="006A43EE" w:rsidRDefault="009504D3" w:rsidP="00052DEF">
      <w:pPr>
        <w:spacing w:after="0"/>
        <w:jc w:val="both"/>
        <w:rPr>
          <w:rFonts w:ascii="Century Gothic" w:hAnsi="Century Gothic"/>
        </w:rPr>
      </w:pPr>
    </w:p>
    <w:p w14:paraId="19B02F2E" w14:textId="20408CBA" w:rsidR="00052DEF" w:rsidRPr="006A43EE" w:rsidRDefault="00052DEF" w:rsidP="00052DEF">
      <w:pPr>
        <w:spacing w:after="0"/>
        <w:jc w:val="both"/>
        <w:rPr>
          <w:rFonts w:ascii="Century Gothic" w:hAnsi="Century Gothic"/>
        </w:rPr>
      </w:pPr>
      <w:r w:rsidRPr="006A43EE">
        <w:rPr>
          <w:rFonts w:ascii="Century Gothic" w:hAnsi="Century Gothic"/>
          <w:b/>
          <w:bCs/>
        </w:rPr>
        <w:t>d)</w:t>
      </w:r>
      <w:r w:rsidRPr="006A43EE">
        <w:rPr>
          <w:rFonts w:ascii="Century Gothic" w:hAnsi="Century Gothic"/>
          <w:b/>
          <w:bCs/>
        </w:rPr>
        <w:tab/>
        <w:t>Infrastructure development</w:t>
      </w:r>
      <w:r w:rsidRPr="006A43EE">
        <w:rPr>
          <w:rFonts w:ascii="Century Gothic" w:hAnsi="Century Gothic"/>
        </w:rPr>
        <w:t xml:space="preserve"> – through Community </w:t>
      </w:r>
      <w:r w:rsidR="00DA427A" w:rsidRPr="006A43EE">
        <w:rPr>
          <w:rFonts w:ascii="Century Gothic" w:hAnsi="Century Gothic"/>
        </w:rPr>
        <w:t>mobilization</w:t>
      </w:r>
      <w:r w:rsidRPr="006A43EE">
        <w:rPr>
          <w:rFonts w:ascii="Century Gothic" w:hAnsi="Century Gothic"/>
        </w:rPr>
        <w:t xml:space="preserve">, NACC is improving school and early childhood development infrastructure such as girls’ hostels, classroom blocks, libraries, laboratories, </w:t>
      </w:r>
      <w:r w:rsidR="00361572" w:rsidRPr="006A43EE">
        <w:rPr>
          <w:rFonts w:ascii="Century Gothic" w:hAnsi="Century Gothic"/>
        </w:rPr>
        <w:t>teachers’</w:t>
      </w:r>
      <w:r w:rsidRPr="006A43EE">
        <w:rPr>
          <w:rFonts w:ascii="Century Gothic" w:hAnsi="Century Gothic"/>
        </w:rPr>
        <w:t xml:space="preserve"> house</w:t>
      </w:r>
      <w:r w:rsidR="00DA427A" w:rsidRPr="006A43EE">
        <w:rPr>
          <w:rFonts w:ascii="Century Gothic" w:hAnsi="Century Gothic"/>
        </w:rPr>
        <w:t>s</w:t>
      </w:r>
      <w:r w:rsidRPr="006A43EE">
        <w:rPr>
          <w:rFonts w:ascii="Century Gothic" w:hAnsi="Century Gothic"/>
        </w:rPr>
        <w:t>, and wash rooms for girls. NACC established Community Education Fund that support school improvement plans.</w:t>
      </w:r>
    </w:p>
    <w:p w14:paraId="170EA8DE" w14:textId="77777777" w:rsidR="00052DEF" w:rsidRPr="006A43EE" w:rsidRDefault="00052DEF" w:rsidP="00052DEF">
      <w:pPr>
        <w:spacing w:after="0"/>
        <w:jc w:val="both"/>
        <w:rPr>
          <w:rFonts w:ascii="Century Gothic" w:hAnsi="Century Gothic"/>
        </w:rPr>
      </w:pPr>
    </w:p>
    <w:p w14:paraId="2871061F" w14:textId="7BD7EAB6" w:rsidR="00052DEF" w:rsidRPr="006A43EE" w:rsidRDefault="00052DEF" w:rsidP="00052DEF">
      <w:pPr>
        <w:spacing w:after="0"/>
        <w:jc w:val="both"/>
        <w:rPr>
          <w:rFonts w:ascii="Century Gothic" w:hAnsi="Century Gothic"/>
        </w:rPr>
      </w:pPr>
      <w:r w:rsidRPr="006A43EE">
        <w:rPr>
          <w:rFonts w:ascii="Century Gothic" w:hAnsi="Century Gothic"/>
          <w:b/>
          <w:bCs/>
        </w:rPr>
        <w:lastRenderedPageBreak/>
        <w:t>e)</w:t>
      </w:r>
      <w:r w:rsidRPr="006A43EE">
        <w:rPr>
          <w:rFonts w:ascii="Century Gothic" w:hAnsi="Century Gothic"/>
          <w:b/>
          <w:bCs/>
        </w:rPr>
        <w:tab/>
        <w:t>Comprehensive Community Scorecard</w:t>
      </w:r>
      <w:r w:rsidRPr="006A43EE">
        <w:rPr>
          <w:rFonts w:ascii="Century Gothic" w:hAnsi="Century Gothic"/>
        </w:rPr>
        <w:t xml:space="preserve"> – To enhance transparency and accountability to people that we serve</w:t>
      </w:r>
      <w:r w:rsidR="00FA11D6" w:rsidRPr="006A43EE">
        <w:rPr>
          <w:rFonts w:ascii="Century Gothic" w:hAnsi="Century Gothic"/>
        </w:rPr>
        <w:t xml:space="preserve">, </w:t>
      </w:r>
      <w:r w:rsidRPr="006A43EE">
        <w:rPr>
          <w:rFonts w:ascii="Century Gothic" w:hAnsi="Century Gothic"/>
        </w:rPr>
        <w:t>stakeholders that we collaborate with,</w:t>
      </w:r>
      <w:r w:rsidR="00FA11D6" w:rsidRPr="006A43EE">
        <w:rPr>
          <w:rFonts w:ascii="Century Gothic" w:hAnsi="Century Gothic"/>
        </w:rPr>
        <w:t xml:space="preserve"> partners and funders,</w:t>
      </w:r>
      <w:r w:rsidRPr="006A43EE">
        <w:rPr>
          <w:rFonts w:ascii="Century Gothic" w:hAnsi="Century Gothic"/>
        </w:rPr>
        <w:t xml:space="preserve"> NACC uses participatory monitoring and social accountability tools such as Comprehensive Community Scorecard. This builds trust, promote </w:t>
      </w:r>
      <w:r w:rsidR="00710394" w:rsidRPr="006A43EE">
        <w:rPr>
          <w:rFonts w:ascii="Century Gothic" w:hAnsi="Century Gothic"/>
        </w:rPr>
        <w:t xml:space="preserve">program </w:t>
      </w:r>
      <w:r w:rsidRPr="006A43EE">
        <w:rPr>
          <w:rFonts w:ascii="Century Gothic" w:hAnsi="Century Gothic"/>
        </w:rPr>
        <w:t xml:space="preserve">ownership and sustainability. The people we serve rate the quality of our service delivery against the national standards. It is through this process that program participants express their aspirations and improve the service delivery. </w:t>
      </w:r>
    </w:p>
    <w:p w14:paraId="130492F4" w14:textId="77777777" w:rsidR="00052DEF" w:rsidRPr="006A43EE" w:rsidRDefault="00052DEF" w:rsidP="00052DEF">
      <w:pPr>
        <w:spacing w:after="0"/>
        <w:jc w:val="both"/>
        <w:rPr>
          <w:rFonts w:ascii="Century Gothic" w:hAnsi="Century Gothic"/>
        </w:rPr>
      </w:pPr>
    </w:p>
    <w:p w14:paraId="2A401705" w14:textId="77777777" w:rsidR="003B4371" w:rsidRPr="006A43EE" w:rsidRDefault="00052DEF" w:rsidP="00052DEF">
      <w:pPr>
        <w:spacing w:after="0"/>
        <w:jc w:val="both"/>
        <w:rPr>
          <w:rFonts w:ascii="Century Gothic" w:hAnsi="Century Gothic"/>
        </w:rPr>
      </w:pPr>
      <w:r w:rsidRPr="006A43EE">
        <w:rPr>
          <w:rFonts w:ascii="Century Gothic" w:hAnsi="Century Gothic"/>
          <w:b/>
          <w:bCs/>
        </w:rPr>
        <w:t>f)</w:t>
      </w:r>
      <w:r w:rsidRPr="006A43EE">
        <w:rPr>
          <w:rFonts w:ascii="Century Gothic" w:hAnsi="Century Gothic"/>
          <w:b/>
          <w:bCs/>
        </w:rPr>
        <w:tab/>
        <w:t>Education sponsorship to needy secondary school and university students</w:t>
      </w:r>
      <w:r w:rsidRPr="006A43EE">
        <w:rPr>
          <w:rFonts w:ascii="Century Gothic" w:hAnsi="Century Gothic"/>
        </w:rPr>
        <w:t xml:space="preserve"> NACC support needy students in public </w:t>
      </w:r>
      <w:r w:rsidR="00710394" w:rsidRPr="006A43EE">
        <w:rPr>
          <w:rFonts w:ascii="Century Gothic" w:hAnsi="Century Gothic"/>
        </w:rPr>
        <w:t xml:space="preserve">secondary </w:t>
      </w:r>
      <w:r w:rsidRPr="006A43EE">
        <w:rPr>
          <w:rFonts w:ascii="Century Gothic" w:hAnsi="Century Gothic"/>
        </w:rPr>
        <w:t>schools and universities. This reduces school dropout rate and promote retention among adolescent girls and boys</w:t>
      </w:r>
      <w:r w:rsidR="00E52120" w:rsidRPr="006A43EE">
        <w:rPr>
          <w:rFonts w:ascii="Century Gothic" w:hAnsi="Century Gothic"/>
        </w:rPr>
        <w:t xml:space="preserve"> coming humble background</w:t>
      </w:r>
      <w:r w:rsidRPr="006A43EE">
        <w:rPr>
          <w:rFonts w:ascii="Century Gothic" w:hAnsi="Century Gothic"/>
        </w:rPr>
        <w:t xml:space="preserve">. </w:t>
      </w:r>
      <w:r w:rsidR="00E52120" w:rsidRPr="006A43EE">
        <w:rPr>
          <w:rFonts w:ascii="Century Gothic" w:hAnsi="Century Gothic"/>
        </w:rPr>
        <w:t xml:space="preserve">Using Community Education Fund, NACC is supporting thousands of students in accessing quality secondary and tertiary education. </w:t>
      </w:r>
    </w:p>
    <w:p w14:paraId="4F2F93BF" w14:textId="77777777" w:rsidR="00BA7A29" w:rsidRPr="006A43EE" w:rsidRDefault="00BA7A29" w:rsidP="00052DEF">
      <w:pPr>
        <w:spacing w:after="0"/>
        <w:jc w:val="both"/>
        <w:rPr>
          <w:rFonts w:ascii="Century Gothic" w:hAnsi="Century Gothic"/>
        </w:rPr>
      </w:pPr>
    </w:p>
    <w:p w14:paraId="59A9D70F" w14:textId="77777777" w:rsidR="00BA7A29" w:rsidRPr="006A43EE" w:rsidRDefault="00BA7A29" w:rsidP="00BA7A29">
      <w:pPr>
        <w:spacing w:after="0"/>
        <w:jc w:val="both"/>
        <w:rPr>
          <w:rFonts w:ascii="Century Gothic" w:hAnsi="Century Gothic"/>
          <w:b/>
          <w:bCs/>
        </w:rPr>
      </w:pPr>
      <w:r w:rsidRPr="006A43EE">
        <w:rPr>
          <w:rFonts w:ascii="Century Gothic" w:hAnsi="Century Gothic"/>
          <w:b/>
          <w:bCs/>
        </w:rPr>
        <w:t>g)</w:t>
      </w:r>
      <w:r w:rsidRPr="006A43EE">
        <w:rPr>
          <w:rFonts w:ascii="Century Gothic" w:hAnsi="Century Gothic"/>
          <w:b/>
          <w:bCs/>
        </w:rPr>
        <w:tab/>
        <w:t>Networking and collaboration</w:t>
      </w:r>
    </w:p>
    <w:p w14:paraId="63AC2F0B" w14:textId="77777777" w:rsidR="00BA7A29" w:rsidRPr="006A43EE" w:rsidRDefault="00BA7A29" w:rsidP="00BA7A29">
      <w:pPr>
        <w:spacing w:after="0"/>
        <w:jc w:val="both"/>
        <w:rPr>
          <w:rFonts w:ascii="Century Gothic" w:hAnsi="Century Gothic"/>
        </w:rPr>
      </w:pPr>
      <w:r w:rsidRPr="006A43EE">
        <w:rPr>
          <w:rFonts w:ascii="Century Gothic" w:hAnsi="Century Gothic"/>
        </w:rPr>
        <w:t xml:space="preserve">NACC believes in multi-sector collaboration and networking. This helps NACC to maximize expertise and reach out to more program participants. In the process, skills transfer is enhanced.                </w:t>
      </w:r>
    </w:p>
    <w:p w14:paraId="32B717AF" w14:textId="7EBDC0B1" w:rsidR="003374D9" w:rsidRPr="006A43EE" w:rsidRDefault="00052DEF" w:rsidP="00052DEF">
      <w:pPr>
        <w:spacing w:after="0"/>
        <w:jc w:val="both"/>
        <w:rPr>
          <w:rFonts w:ascii="Century Gothic" w:hAnsi="Century Gothic"/>
        </w:rPr>
      </w:pPr>
      <w:r w:rsidRPr="006A43EE">
        <w:rPr>
          <w:rFonts w:ascii="Century Gothic" w:hAnsi="Century Gothic"/>
        </w:rPr>
        <w:t xml:space="preserve">          </w:t>
      </w:r>
    </w:p>
    <w:p w14:paraId="49EAB519" w14:textId="77777777" w:rsidR="00A048ED" w:rsidRPr="006A43EE" w:rsidRDefault="00A048ED" w:rsidP="00CC04FD">
      <w:pPr>
        <w:spacing w:after="0"/>
        <w:jc w:val="both"/>
        <w:rPr>
          <w:rFonts w:ascii="Century Gothic" w:hAnsi="Century Gothic"/>
          <w:b/>
          <w:bCs/>
        </w:rPr>
      </w:pPr>
      <w:r w:rsidRPr="006A43EE">
        <w:rPr>
          <w:rFonts w:ascii="Century Gothic" w:hAnsi="Century Gothic"/>
          <w:b/>
          <w:bCs/>
        </w:rPr>
        <w:t>Impact of our work</w:t>
      </w:r>
    </w:p>
    <w:p w14:paraId="12A1F5BE" w14:textId="1F4EB409" w:rsidR="00B92565" w:rsidRPr="006A43EE" w:rsidRDefault="00CC04FD" w:rsidP="00A048ED">
      <w:pPr>
        <w:jc w:val="both"/>
        <w:rPr>
          <w:rFonts w:ascii="Century Gothic" w:hAnsi="Century Gothic"/>
        </w:rPr>
      </w:pPr>
      <w:r w:rsidRPr="006A43EE">
        <w:rPr>
          <w:rFonts w:ascii="Century Gothic" w:hAnsi="Century Gothic"/>
        </w:rPr>
        <w:t xml:space="preserve">The 2023 physical year has been </w:t>
      </w:r>
      <w:r w:rsidR="0004249E" w:rsidRPr="006A43EE">
        <w:rPr>
          <w:rFonts w:ascii="Century Gothic" w:hAnsi="Century Gothic"/>
        </w:rPr>
        <w:t xml:space="preserve">very productive, impactful and </w:t>
      </w:r>
      <w:r w:rsidR="00B92565" w:rsidRPr="006A43EE">
        <w:rPr>
          <w:rFonts w:ascii="Century Gothic" w:hAnsi="Century Gothic"/>
        </w:rPr>
        <w:t xml:space="preserve">motivating. We would like to thank you. </w:t>
      </w:r>
      <w:r w:rsidR="0004249E" w:rsidRPr="006A43EE">
        <w:rPr>
          <w:rFonts w:ascii="Century Gothic" w:hAnsi="Century Gothic"/>
        </w:rPr>
        <w:t>Y</w:t>
      </w:r>
      <w:r w:rsidR="00B92565" w:rsidRPr="006A43EE">
        <w:rPr>
          <w:rFonts w:ascii="Century Gothic" w:hAnsi="Century Gothic"/>
        </w:rPr>
        <w:t xml:space="preserve">our </w:t>
      </w:r>
      <w:r w:rsidR="0004249E" w:rsidRPr="006A43EE">
        <w:rPr>
          <w:rFonts w:ascii="Century Gothic" w:hAnsi="Century Gothic"/>
        </w:rPr>
        <w:t xml:space="preserve">kindness and </w:t>
      </w:r>
      <w:r w:rsidR="00B92565" w:rsidRPr="006A43EE">
        <w:rPr>
          <w:rFonts w:ascii="Century Gothic" w:hAnsi="Century Gothic"/>
        </w:rPr>
        <w:t>generosity, enabl</w:t>
      </w:r>
      <w:r w:rsidR="0004249E" w:rsidRPr="006A43EE">
        <w:rPr>
          <w:rFonts w:ascii="Century Gothic" w:hAnsi="Century Gothic"/>
        </w:rPr>
        <w:t>ed NACC to help</w:t>
      </w:r>
      <w:r w:rsidR="00B92565" w:rsidRPr="006A43EE">
        <w:rPr>
          <w:rFonts w:ascii="Century Gothic" w:hAnsi="Century Gothic"/>
        </w:rPr>
        <w:t xml:space="preserve"> children, </w:t>
      </w:r>
      <w:r w:rsidR="0004249E" w:rsidRPr="006A43EE">
        <w:rPr>
          <w:rFonts w:ascii="Century Gothic" w:hAnsi="Century Gothic"/>
        </w:rPr>
        <w:t>women and young</w:t>
      </w:r>
      <w:r w:rsidR="00B92565" w:rsidRPr="006A43EE">
        <w:rPr>
          <w:rFonts w:ascii="Century Gothic" w:hAnsi="Century Gothic"/>
        </w:rPr>
        <w:t xml:space="preserve"> mothers fulfil their dreams. Without your support, we couldn’t </w:t>
      </w:r>
      <w:r w:rsidR="0004249E" w:rsidRPr="006A43EE">
        <w:rPr>
          <w:rFonts w:ascii="Century Gothic" w:hAnsi="Century Gothic"/>
        </w:rPr>
        <w:t xml:space="preserve">have </w:t>
      </w:r>
      <w:r w:rsidR="00B92565" w:rsidRPr="006A43EE">
        <w:rPr>
          <w:rFonts w:ascii="Century Gothic" w:hAnsi="Century Gothic"/>
        </w:rPr>
        <w:t>manage</w:t>
      </w:r>
      <w:r w:rsidR="0004249E" w:rsidRPr="006A43EE">
        <w:rPr>
          <w:rFonts w:ascii="Century Gothic" w:hAnsi="Century Gothic"/>
        </w:rPr>
        <w:t>d</w:t>
      </w:r>
      <w:r w:rsidR="00B92565" w:rsidRPr="006A43EE">
        <w:rPr>
          <w:rFonts w:ascii="Century Gothic" w:hAnsi="Century Gothic"/>
        </w:rPr>
        <w:t xml:space="preserve"> to touch </w:t>
      </w:r>
      <w:r w:rsidR="00650F57" w:rsidRPr="006A43EE">
        <w:rPr>
          <w:rFonts w:ascii="Century Gothic" w:hAnsi="Century Gothic"/>
        </w:rPr>
        <w:t xml:space="preserve">the </w:t>
      </w:r>
      <w:r w:rsidR="00B92565" w:rsidRPr="006A43EE">
        <w:rPr>
          <w:rFonts w:ascii="Century Gothic" w:hAnsi="Century Gothic"/>
        </w:rPr>
        <w:t>lives</w:t>
      </w:r>
      <w:r w:rsidR="0004249E" w:rsidRPr="006A43EE">
        <w:rPr>
          <w:rFonts w:ascii="Century Gothic" w:hAnsi="Century Gothic"/>
        </w:rPr>
        <w:t xml:space="preserve"> of thousands</w:t>
      </w:r>
      <w:r w:rsidR="00650F57" w:rsidRPr="006A43EE">
        <w:rPr>
          <w:rFonts w:ascii="Century Gothic" w:hAnsi="Century Gothic"/>
        </w:rPr>
        <w:t xml:space="preserve"> of needy people</w:t>
      </w:r>
      <w:r w:rsidR="00386409" w:rsidRPr="006A43EE">
        <w:rPr>
          <w:rFonts w:ascii="Century Gothic" w:hAnsi="Century Gothic"/>
        </w:rPr>
        <w:t xml:space="preserve"> in our catchment area</w:t>
      </w:r>
      <w:r w:rsidR="00B92565" w:rsidRPr="006A43EE">
        <w:rPr>
          <w:rFonts w:ascii="Century Gothic" w:hAnsi="Century Gothic"/>
        </w:rPr>
        <w:t xml:space="preserve">.     </w:t>
      </w:r>
    </w:p>
    <w:p w14:paraId="57064120" w14:textId="555A7658" w:rsidR="00B92565" w:rsidRPr="006A43EE" w:rsidRDefault="00B92565" w:rsidP="004C4EF5">
      <w:pPr>
        <w:pStyle w:val="ListParagraph"/>
        <w:numPr>
          <w:ilvl w:val="0"/>
          <w:numId w:val="5"/>
        </w:numPr>
        <w:spacing w:after="0"/>
        <w:jc w:val="both"/>
        <w:rPr>
          <w:rFonts w:ascii="Century Gothic" w:hAnsi="Century Gothic"/>
          <w:b/>
          <w:bCs/>
        </w:rPr>
      </w:pPr>
      <w:r w:rsidRPr="006A43EE">
        <w:rPr>
          <w:rFonts w:ascii="Century Gothic" w:hAnsi="Century Gothic"/>
          <w:b/>
          <w:bCs/>
        </w:rPr>
        <w:t>Integrated Early Childhood Development</w:t>
      </w:r>
    </w:p>
    <w:p w14:paraId="4A47E7EC" w14:textId="77777777" w:rsidR="004C4EF5" w:rsidRPr="006A43EE" w:rsidRDefault="00CF6EF2" w:rsidP="00A048ED">
      <w:pPr>
        <w:jc w:val="both"/>
        <w:rPr>
          <w:rFonts w:ascii="Century Gothic" w:hAnsi="Century Gothic"/>
        </w:rPr>
      </w:pPr>
      <w:r w:rsidRPr="006A43EE">
        <w:rPr>
          <w:rFonts w:ascii="Century Gothic" w:hAnsi="Century Gothic"/>
        </w:rPr>
        <w:t xml:space="preserve">NACC built the capacity of </w:t>
      </w:r>
      <w:r w:rsidR="00E25589" w:rsidRPr="006A43EE">
        <w:rPr>
          <w:rFonts w:ascii="Century Gothic" w:hAnsi="Century Gothic"/>
        </w:rPr>
        <w:t>20,000</w:t>
      </w:r>
      <w:r w:rsidR="00576508" w:rsidRPr="006A43EE">
        <w:rPr>
          <w:rFonts w:ascii="Century Gothic" w:hAnsi="Century Gothic"/>
        </w:rPr>
        <w:t xml:space="preserve"> </w:t>
      </w:r>
      <w:r w:rsidRPr="006A43EE">
        <w:rPr>
          <w:rFonts w:ascii="Century Gothic" w:hAnsi="Century Gothic"/>
        </w:rPr>
        <w:t>parents</w:t>
      </w:r>
      <w:r w:rsidR="00402006" w:rsidRPr="006A43EE">
        <w:rPr>
          <w:rFonts w:ascii="Century Gothic" w:hAnsi="Century Gothic"/>
        </w:rPr>
        <w:t>,</w:t>
      </w:r>
      <w:r w:rsidRPr="006A43EE">
        <w:rPr>
          <w:rFonts w:ascii="Century Gothic" w:hAnsi="Century Gothic"/>
        </w:rPr>
        <w:t xml:space="preserve"> families, </w:t>
      </w:r>
      <w:r w:rsidR="00392381" w:rsidRPr="006A43EE">
        <w:rPr>
          <w:rFonts w:ascii="Century Gothic" w:hAnsi="Century Gothic"/>
        </w:rPr>
        <w:t>caregivers</w:t>
      </w:r>
      <w:r w:rsidRPr="006A43EE">
        <w:rPr>
          <w:rFonts w:ascii="Century Gothic" w:hAnsi="Century Gothic"/>
        </w:rPr>
        <w:t>, community leaders and government extension workers to meet the needs of children. The capacity building included trainings, supportive visits, mentorship and coaching, and peer learning. We focused on</w:t>
      </w:r>
      <w:r w:rsidR="0082186F" w:rsidRPr="006A43EE">
        <w:rPr>
          <w:rFonts w:ascii="Century Gothic" w:hAnsi="Century Gothic"/>
        </w:rPr>
        <w:t>:</w:t>
      </w:r>
      <w:r w:rsidRPr="006A43EE">
        <w:rPr>
          <w:rFonts w:ascii="Century Gothic" w:hAnsi="Century Gothic"/>
        </w:rPr>
        <w:t xml:space="preserve"> </w:t>
      </w:r>
      <w:r w:rsidR="00FE456B" w:rsidRPr="006A43EE">
        <w:rPr>
          <w:rFonts w:ascii="Century Gothic" w:hAnsi="Century Gothic"/>
        </w:rPr>
        <w:t xml:space="preserve">(i) Nurturing care – </w:t>
      </w:r>
      <w:r w:rsidR="0082186F" w:rsidRPr="006A43EE">
        <w:rPr>
          <w:rFonts w:ascii="Century Gothic" w:hAnsi="Century Gothic"/>
        </w:rPr>
        <w:t>Adequate nutrition; Responsive caregiving; Security and safety; Opportunities for early learning; and Good health.</w:t>
      </w:r>
      <w:r w:rsidR="00FE456B" w:rsidRPr="006A43EE">
        <w:rPr>
          <w:rFonts w:ascii="Century Gothic" w:hAnsi="Century Gothic"/>
        </w:rPr>
        <w:t xml:space="preserve"> (ii) Integrated Early Childhood Development – Child Development; Learning through play; Planning and organizing the learning environment; Child health and care; Child hygienic and environmental care; Child nutrition and care; Children’s rights and their welfare;</w:t>
      </w:r>
      <w:r w:rsidR="003C167B" w:rsidRPr="006A43EE">
        <w:rPr>
          <w:rFonts w:ascii="Century Gothic" w:hAnsi="Century Gothic"/>
        </w:rPr>
        <w:t xml:space="preserve"> Care and development of children with special needs; and ECD Centre management and partnerships. </w:t>
      </w:r>
      <w:r w:rsidR="00576508" w:rsidRPr="006A43EE">
        <w:rPr>
          <w:rFonts w:ascii="Century Gothic" w:hAnsi="Century Gothic"/>
        </w:rPr>
        <w:t xml:space="preserve">(iii) </w:t>
      </w:r>
      <w:r w:rsidR="00CA74B0" w:rsidRPr="006A43EE">
        <w:rPr>
          <w:rFonts w:ascii="Century Gothic" w:hAnsi="Century Gothic"/>
        </w:rPr>
        <w:t>Mental health to young mothers – Psycho social support, self-awareness</w:t>
      </w:r>
      <w:r w:rsidR="00E25589" w:rsidRPr="006A43EE">
        <w:rPr>
          <w:rFonts w:ascii="Century Gothic" w:hAnsi="Century Gothic"/>
        </w:rPr>
        <w:t xml:space="preserve"> and</w:t>
      </w:r>
      <w:r w:rsidR="00CA74B0" w:rsidRPr="006A43EE">
        <w:rPr>
          <w:rFonts w:ascii="Century Gothic" w:hAnsi="Century Gothic"/>
        </w:rPr>
        <w:t xml:space="preserve"> </w:t>
      </w:r>
      <w:r w:rsidR="00140F7B" w:rsidRPr="006A43EE">
        <w:rPr>
          <w:rFonts w:ascii="Century Gothic" w:hAnsi="Century Gothic"/>
        </w:rPr>
        <w:t>emotional healing</w:t>
      </w:r>
      <w:r w:rsidR="004C4EF5" w:rsidRPr="006A43EE">
        <w:rPr>
          <w:rFonts w:ascii="Century Gothic" w:hAnsi="Century Gothic"/>
        </w:rPr>
        <w:t>.</w:t>
      </w:r>
    </w:p>
    <w:p w14:paraId="7474186B" w14:textId="6DFE785B" w:rsidR="00E25589" w:rsidRPr="006A43EE" w:rsidRDefault="004C4EF5" w:rsidP="00A048ED">
      <w:pPr>
        <w:jc w:val="both"/>
        <w:rPr>
          <w:rFonts w:ascii="Century Gothic" w:hAnsi="Century Gothic"/>
        </w:rPr>
      </w:pPr>
      <w:r w:rsidRPr="006A43EE">
        <w:rPr>
          <w:rFonts w:ascii="Century Gothic" w:hAnsi="Century Gothic"/>
        </w:rPr>
        <w:t>NACC is working</w:t>
      </w:r>
      <w:r w:rsidR="006A43EE">
        <w:rPr>
          <w:rFonts w:ascii="Century Gothic" w:hAnsi="Century Gothic"/>
        </w:rPr>
        <w:t xml:space="preserve"> with</w:t>
      </w:r>
      <w:r w:rsidRPr="006A43EE">
        <w:rPr>
          <w:rFonts w:ascii="Century Gothic" w:hAnsi="Century Gothic"/>
        </w:rPr>
        <w:t>175 Community Based Child Care Centers.</w:t>
      </w:r>
      <w:r w:rsidR="00CA74B0" w:rsidRPr="006A43EE">
        <w:rPr>
          <w:rFonts w:ascii="Century Gothic" w:hAnsi="Century Gothic"/>
        </w:rPr>
        <w:t xml:space="preserve"> </w:t>
      </w:r>
      <w:r w:rsidR="00A048ED" w:rsidRPr="006A43EE">
        <w:rPr>
          <w:rFonts w:ascii="Century Gothic" w:hAnsi="Century Gothic"/>
        </w:rPr>
        <w:t xml:space="preserve">In the year </w:t>
      </w:r>
      <w:r w:rsidR="00071C99" w:rsidRPr="006A43EE">
        <w:rPr>
          <w:rFonts w:ascii="Century Gothic" w:hAnsi="Century Gothic"/>
        </w:rPr>
        <w:t>2023</w:t>
      </w:r>
      <w:r w:rsidR="00A048ED" w:rsidRPr="006A43EE">
        <w:rPr>
          <w:rFonts w:ascii="Century Gothic" w:hAnsi="Century Gothic"/>
        </w:rPr>
        <w:t>, NACC reached out to 23445 children aged 0 – 5 years with ECD services</w:t>
      </w:r>
      <w:r w:rsidRPr="006A43EE">
        <w:rPr>
          <w:rFonts w:ascii="Century Gothic" w:hAnsi="Century Gothic"/>
        </w:rPr>
        <w:t>.</w:t>
      </w:r>
    </w:p>
    <w:p w14:paraId="405D7F2D" w14:textId="323DC54B" w:rsidR="00A048ED" w:rsidRPr="006A43EE" w:rsidRDefault="00A13597" w:rsidP="006A43EE">
      <w:pPr>
        <w:pStyle w:val="ListParagraph"/>
        <w:numPr>
          <w:ilvl w:val="0"/>
          <w:numId w:val="5"/>
        </w:numPr>
        <w:spacing w:after="0"/>
        <w:jc w:val="both"/>
        <w:rPr>
          <w:rFonts w:ascii="Century Gothic" w:hAnsi="Century Gothic"/>
          <w:b/>
          <w:bCs/>
        </w:rPr>
      </w:pPr>
      <w:r w:rsidRPr="006A43EE">
        <w:rPr>
          <w:rFonts w:ascii="Century Gothic" w:hAnsi="Century Gothic"/>
          <w:b/>
          <w:bCs/>
        </w:rPr>
        <w:t>Education Program</w:t>
      </w:r>
    </w:p>
    <w:p w14:paraId="2D6783D0" w14:textId="0C26411C" w:rsidR="00A13597" w:rsidRPr="006A43EE" w:rsidRDefault="007260A2" w:rsidP="00A13597">
      <w:pPr>
        <w:spacing w:after="0"/>
        <w:jc w:val="both"/>
        <w:rPr>
          <w:rFonts w:ascii="Century Gothic" w:hAnsi="Century Gothic"/>
        </w:rPr>
      </w:pPr>
      <w:r w:rsidRPr="006A43EE">
        <w:rPr>
          <w:rFonts w:ascii="Century Gothic" w:hAnsi="Century Gothic"/>
        </w:rPr>
        <w:t>The program improv</w:t>
      </w:r>
      <w:r w:rsidR="005E3158" w:rsidRPr="006A43EE">
        <w:rPr>
          <w:rFonts w:ascii="Century Gothic" w:hAnsi="Century Gothic"/>
        </w:rPr>
        <w:t>ed</w:t>
      </w:r>
      <w:r w:rsidRPr="006A43EE">
        <w:rPr>
          <w:rFonts w:ascii="Century Gothic" w:hAnsi="Century Gothic"/>
        </w:rPr>
        <w:t xml:space="preserve"> equitable access to quality education to both boys and girls</w:t>
      </w:r>
      <w:r w:rsidR="005E3158" w:rsidRPr="006A43EE">
        <w:rPr>
          <w:rFonts w:ascii="Century Gothic" w:hAnsi="Century Gothic"/>
        </w:rPr>
        <w:t xml:space="preserve"> through the following</w:t>
      </w:r>
      <w:r w:rsidRPr="006A43EE">
        <w:rPr>
          <w:rFonts w:ascii="Century Gothic" w:hAnsi="Century Gothic"/>
        </w:rPr>
        <w:t xml:space="preserve">: (i) </w:t>
      </w:r>
      <w:r w:rsidR="005E3158" w:rsidRPr="006A43EE">
        <w:rPr>
          <w:rFonts w:ascii="Century Gothic" w:hAnsi="Century Gothic"/>
        </w:rPr>
        <w:t>R</w:t>
      </w:r>
      <w:r w:rsidRPr="006A43EE">
        <w:rPr>
          <w:rFonts w:ascii="Century Gothic" w:hAnsi="Century Gothic"/>
        </w:rPr>
        <w:t>aise</w:t>
      </w:r>
      <w:r w:rsidR="005E3158" w:rsidRPr="006A43EE">
        <w:rPr>
          <w:rFonts w:ascii="Century Gothic" w:hAnsi="Century Gothic"/>
        </w:rPr>
        <w:t>d</w:t>
      </w:r>
      <w:r w:rsidRPr="006A43EE">
        <w:rPr>
          <w:rFonts w:ascii="Century Gothic" w:hAnsi="Century Gothic"/>
        </w:rPr>
        <w:t xml:space="preserve"> awareness on benefits of educating both boys and girls, policies and guidelines that support education, roles and responsibilities of community leaders, parents and education authorities in promoting access, retention and </w:t>
      </w:r>
      <w:r w:rsidRPr="006A43EE">
        <w:rPr>
          <w:rFonts w:ascii="Century Gothic" w:hAnsi="Century Gothic"/>
        </w:rPr>
        <w:lastRenderedPageBreak/>
        <w:t>performance of girls and boys</w:t>
      </w:r>
      <w:r w:rsidR="001E4A4D" w:rsidRPr="006A43EE">
        <w:rPr>
          <w:rFonts w:ascii="Century Gothic" w:hAnsi="Century Gothic"/>
        </w:rPr>
        <w:t>;</w:t>
      </w:r>
      <w:r w:rsidRPr="006A43EE">
        <w:rPr>
          <w:rFonts w:ascii="Century Gothic" w:hAnsi="Century Gothic"/>
        </w:rPr>
        <w:t xml:space="preserve"> </w:t>
      </w:r>
      <w:r w:rsidR="001E4A4D" w:rsidRPr="006A43EE">
        <w:rPr>
          <w:rFonts w:ascii="Century Gothic" w:hAnsi="Century Gothic"/>
        </w:rPr>
        <w:t>(</w:t>
      </w:r>
      <w:r w:rsidRPr="006A43EE">
        <w:rPr>
          <w:rFonts w:ascii="Century Gothic" w:hAnsi="Century Gothic"/>
        </w:rPr>
        <w:t>ii) Buil</w:t>
      </w:r>
      <w:r w:rsidR="00A5213B" w:rsidRPr="006A43EE">
        <w:rPr>
          <w:rFonts w:ascii="Century Gothic" w:hAnsi="Century Gothic"/>
        </w:rPr>
        <w:t>t</w:t>
      </w:r>
      <w:r w:rsidRPr="006A43EE">
        <w:rPr>
          <w:rFonts w:ascii="Century Gothic" w:hAnsi="Century Gothic"/>
        </w:rPr>
        <w:t xml:space="preserve"> the capacity of school and community based structures in resource mobilization and management, leadership and governance, education counselling, tracking of children with poor school attendance records</w:t>
      </w:r>
      <w:r w:rsidR="00A5213B" w:rsidRPr="006A43EE">
        <w:rPr>
          <w:rFonts w:ascii="Century Gothic" w:hAnsi="Century Gothic"/>
        </w:rPr>
        <w:t>;</w:t>
      </w:r>
      <w:r w:rsidRPr="006A43EE">
        <w:rPr>
          <w:rFonts w:ascii="Century Gothic" w:hAnsi="Century Gothic"/>
        </w:rPr>
        <w:t xml:space="preserve"> </w:t>
      </w:r>
      <w:r w:rsidR="00A5213B" w:rsidRPr="006A43EE">
        <w:rPr>
          <w:rFonts w:ascii="Century Gothic" w:hAnsi="Century Gothic"/>
        </w:rPr>
        <w:t>(</w:t>
      </w:r>
      <w:r w:rsidRPr="006A43EE">
        <w:rPr>
          <w:rFonts w:ascii="Century Gothic" w:hAnsi="Century Gothic"/>
        </w:rPr>
        <w:t>iii) Improv</w:t>
      </w:r>
      <w:r w:rsidR="00A5213B" w:rsidRPr="006A43EE">
        <w:rPr>
          <w:rFonts w:ascii="Century Gothic" w:hAnsi="Century Gothic"/>
        </w:rPr>
        <w:t>ed</w:t>
      </w:r>
      <w:r w:rsidRPr="006A43EE">
        <w:rPr>
          <w:rFonts w:ascii="Century Gothic" w:hAnsi="Century Gothic"/>
        </w:rPr>
        <w:t xml:space="preserve"> the learning environment through school infrastructure development such as construction of girls hostels, classroom block renovation, teachers houses and toilets in Community Day Secondary Schools</w:t>
      </w:r>
      <w:r w:rsidR="00345A7F" w:rsidRPr="006A43EE">
        <w:rPr>
          <w:rFonts w:ascii="Century Gothic" w:hAnsi="Century Gothic"/>
        </w:rPr>
        <w:t>;</w:t>
      </w:r>
      <w:r w:rsidRPr="006A43EE">
        <w:rPr>
          <w:rFonts w:ascii="Century Gothic" w:hAnsi="Century Gothic"/>
        </w:rPr>
        <w:t xml:space="preserve"> </w:t>
      </w:r>
      <w:r w:rsidR="00345A7F" w:rsidRPr="006A43EE">
        <w:rPr>
          <w:rFonts w:ascii="Century Gothic" w:hAnsi="Century Gothic"/>
        </w:rPr>
        <w:t>(</w:t>
      </w:r>
      <w:r w:rsidRPr="006A43EE">
        <w:rPr>
          <w:rFonts w:ascii="Century Gothic" w:hAnsi="Century Gothic"/>
        </w:rPr>
        <w:t xml:space="preserve">iv) </w:t>
      </w:r>
      <w:r w:rsidR="00345A7F" w:rsidRPr="006A43EE">
        <w:rPr>
          <w:rFonts w:ascii="Century Gothic" w:hAnsi="Century Gothic"/>
        </w:rPr>
        <w:t xml:space="preserve">Conducted </w:t>
      </w:r>
      <w:r w:rsidRPr="006A43EE">
        <w:rPr>
          <w:rFonts w:ascii="Century Gothic" w:hAnsi="Century Gothic"/>
        </w:rPr>
        <w:t xml:space="preserve">Continuous Professional Development </w:t>
      </w:r>
      <w:r w:rsidR="00345A7F" w:rsidRPr="006A43EE">
        <w:rPr>
          <w:rFonts w:ascii="Century Gothic" w:hAnsi="Century Gothic"/>
        </w:rPr>
        <w:t xml:space="preserve">(CPD) </w:t>
      </w:r>
      <w:r w:rsidRPr="006A43EE">
        <w:rPr>
          <w:rFonts w:ascii="Century Gothic" w:hAnsi="Century Gothic"/>
        </w:rPr>
        <w:t xml:space="preserve">for </w:t>
      </w:r>
      <w:r w:rsidR="00E25589" w:rsidRPr="006A43EE">
        <w:rPr>
          <w:rFonts w:ascii="Century Gothic" w:hAnsi="Century Gothic"/>
        </w:rPr>
        <w:t>250</w:t>
      </w:r>
      <w:r w:rsidR="0093205B" w:rsidRPr="006A43EE">
        <w:rPr>
          <w:rFonts w:ascii="Century Gothic" w:hAnsi="Century Gothic"/>
        </w:rPr>
        <w:t xml:space="preserve"> </w:t>
      </w:r>
      <w:r w:rsidRPr="006A43EE">
        <w:rPr>
          <w:rFonts w:ascii="Century Gothic" w:hAnsi="Century Gothic"/>
        </w:rPr>
        <w:t>teachers</w:t>
      </w:r>
      <w:r w:rsidR="00345A7F" w:rsidRPr="006A43EE">
        <w:rPr>
          <w:rFonts w:ascii="Century Gothic" w:hAnsi="Century Gothic"/>
        </w:rPr>
        <w:t>;</w:t>
      </w:r>
      <w:r w:rsidRPr="006A43EE">
        <w:rPr>
          <w:rFonts w:ascii="Century Gothic" w:hAnsi="Century Gothic"/>
        </w:rPr>
        <w:t xml:space="preserve"> and </w:t>
      </w:r>
      <w:r w:rsidR="00345A7F" w:rsidRPr="006A43EE">
        <w:rPr>
          <w:rFonts w:ascii="Century Gothic" w:hAnsi="Century Gothic"/>
        </w:rPr>
        <w:t>(</w:t>
      </w:r>
      <w:r w:rsidRPr="006A43EE">
        <w:rPr>
          <w:rFonts w:ascii="Century Gothic" w:hAnsi="Century Gothic"/>
        </w:rPr>
        <w:t xml:space="preserve">v) Support </w:t>
      </w:r>
      <w:r w:rsidR="0093205B" w:rsidRPr="006A43EE">
        <w:rPr>
          <w:rFonts w:ascii="Century Gothic" w:hAnsi="Century Gothic"/>
        </w:rPr>
        <w:t xml:space="preserve">60 </w:t>
      </w:r>
      <w:r w:rsidRPr="006A43EE">
        <w:rPr>
          <w:rFonts w:ascii="Century Gothic" w:hAnsi="Century Gothic"/>
        </w:rPr>
        <w:t>needy students with fees and scholastic materials</w:t>
      </w:r>
      <w:r w:rsidR="00345A7F" w:rsidRPr="006A43EE">
        <w:rPr>
          <w:rFonts w:ascii="Century Gothic" w:hAnsi="Century Gothic"/>
        </w:rPr>
        <w:t>; (iv)</w:t>
      </w:r>
      <w:r w:rsidR="005E3158" w:rsidRPr="006A43EE">
        <w:rPr>
          <w:rFonts w:ascii="Century Gothic" w:hAnsi="Century Gothic"/>
        </w:rPr>
        <w:t xml:space="preserve"> </w:t>
      </w:r>
      <w:r w:rsidR="00345A7F" w:rsidRPr="006A43EE">
        <w:rPr>
          <w:rFonts w:ascii="Century Gothic" w:hAnsi="Century Gothic"/>
        </w:rPr>
        <w:t xml:space="preserve">Rewarded best performing students, teachers, headteachers, Primary Education Advisors (PEAs) and Schools. </w:t>
      </w:r>
    </w:p>
    <w:p w14:paraId="1369483D" w14:textId="77777777" w:rsidR="00345A7F" w:rsidRPr="006A43EE" w:rsidRDefault="00345A7F" w:rsidP="00A13597">
      <w:pPr>
        <w:spacing w:after="0"/>
        <w:jc w:val="both"/>
        <w:rPr>
          <w:rFonts w:ascii="Century Gothic" w:hAnsi="Century Gothic"/>
        </w:rPr>
      </w:pPr>
    </w:p>
    <w:p w14:paraId="633F563A" w14:textId="77777777" w:rsidR="00056505" w:rsidRPr="006A43EE" w:rsidRDefault="00056505" w:rsidP="00A13597">
      <w:pPr>
        <w:spacing w:after="0"/>
        <w:jc w:val="both"/>
        <w:rPr>
          <w:rFonts w:ascii="Century Gothic" w:hAnsi="Century Gothic"/>
          <w:b/>
          <w:bCs/>
        </w:rPr>
      </w:pPr>
      <w:r w:rsidRPr="006A43EE">
        <w:rPr>
          <w:rFonts w:ascii="Century Gothic" w:hAnsi="Century Gothic"/>
          <w:b/>
          <w:bCs/>
        </w:rPr>
        <w:t>Results</w:t>
      </w:r>
    </w:p>
    <w:p w14:paraId="4E5FA136" w14:textId="07816645" w:rsidR="0093205B" w:rsidRPr="006A43EE" w:rsidRDefault="00A048ED" w:rsidP="00A048ED">
      <w:pPr>
        <w:jc w:val="both"/>
        <w:rPr>
          <w:rFonts w:ascii="Century Gothic" w:hAnsi="Century Gothic"/>
        </w:rPr>
      </w:pPr>
      <w:r w:rsidRPr="006A43EE">
        <w:rPr>
          <w:rFonts w:ascii="Century Gothic" w:hAnsi="Century Gothic"/>
        </w:rPr>
        <w:t xml:space="preserve">In education, pass rate in primary school improved from 85% in 2021 to 90% 2022 and </w:t>
      </w:r>
      <w:r w:rsidR="003A199F">
        <w:rPr>
          <w:rFonts w:ascii="Century Gothic" w:hAnsi="Century Gothic"/>
        </w:rPr>
        <w:t>95% in 2023. I</w:t>
      </w:r>
      <w:r w:rsidRPr="006A43EE">
        <w:rPr>
          <w:rFonts w:ascii="Century Gothic" w:hAnsi="Century Gothic"/>
        </w:rPr>
        <w:t>n secondary schools</w:t>
      </w:r>
      <w:r w:rsidR="003A199F">
        <w:rPr>
          <w:rFonts w:ascii="Century Gothic" w:hAnsi="Century Gothic"/>
        </w:rPr>
        <w:t>,</w:t>
      </w:r>
      <w:r w:rsidRPr="006A43EE">
        <w:rPr>
          <w:rFonts w:ascii="Century Gothic" w:hAnsi="Century Gothic"/>
        </w:rPr>
        <w:t xml:space="preserve"> it improved from 47% in 2021 to 69% in 2022</w:t>
      </w:r>
      <w:r w:rsidR="0093205B" w:rsidRPr="006A43EE">
        <w:rPr>
          <w:rFonts w:ascii="Century Gothic" w:hAnsi="Century Gothic"/>
        </w:rPr>
        <w:t xml:space="preserve"> and 70% in</w:t>
      </w:r>
      <w:r w:rsidR="00AC27E5" w:rsidRPr="006A43EE">
        <w:rPr>
          <w:rFonts w:ascii="Century Gothic" w:hAnsi="Century Gothic"/>
        </w:rPr>
        <w:t xml:space="preserve"> 2023.</w:t>
      </w:r>
      <w:r w:rsidR="00AD4160">
        <w:rPr>
          <w:rFonts w:ascii="Century Gothic" w:hAnsi="Century Gothic"/>
        </w:rPr>
        <w:t xml:space="preserve"> The dropout out rate has decreased from </w:t>
      </w:r>
      <w:r w:rsidR="00D77011">
        <w:rPr>
          <w:rFonts w:ascii="Century Gothic" w:hAnsi="Century Gothic"/>
        </w:rPr>
        <w:t>21% in 2018 to 12% in 2023 in targeted primary schools. In secondary schools, the dropout rate has decreased from 4% in 2018 to 0.5% in 2023.</w:t>
      </w:r>
    </w:p>
    <w:p w14:paraId="4265334D" w14:textId="72C5219E" w:rsidR="005E3158" w:rsidRPr="006A43EE" w:rsidRDefault="005E3158" w:rsidP="004C4EF5">
      <w:pPr>
        <w:pStyle w:val="ListParagraph"/>
        <w:numPr>
          <w:ilvl w:val="0"/>
          <w:numId w:val="5"/>
        </w:numPr>
        <w:spacing w:after="0"/>
        <w:jc w:val="both"/>
        <w:rPr>
          <w:rFonts w:ascii="Century Gothic" w:hAnsi="Century Gothic"/>
          <w:b/>
          <w:bCs/>
        </w:rPr>
      </w:pPr>
      <w:r w:rsidRPr="006A43EE">
        <w:rPr>
          <w:rFonts w:ascii="Century Gothic" w:hAnsi="Century Gothic"/>
          <w:b/>
          <w:bCs/>
        </w:rPr>
        <w:t xml:space="preserve">Health </w:t>
      </w:r>
    </w:p>
    <w:p w14:paraId="54E79E68" w14:textId="77777777" w:rsidR="005E3158" w:rsidRPr="006A43EE" w:rsidRDefault="005E3158" w:rsidP="005E3158">
      <w:pPr>
        <w:spacing w:after="0"/>
        <w:jc w:val="both"/>
        <w:rPr>
          <w:rFonts w:ascii="Century Gothic" w:hAnsi="Century Gothic"/>
        </w:rPr>
      </w:pPr>
      <w:r w:rsidRPr="006A43EE">
        <w:rPr>
          <w:rFonts w:ascii="Century Gothic" w:hAnsi="Century Gothic"/>
        </w:rPr>
        <w:t>The Program improved access to equitable health services particularly HIV Prevention Care and Support, Tuberculosis, Malaria, COVID 19, Cholera prevention, care and support through: (i) Implementation of behavior change and communication; (ii) Establishing PLWHIV Support Groups that lead in the fight against stigma and discrimination, promote adherence to treatment, TB screening and referrals; (iii) Promoting the 95:95:95 Initiative; (iv) Health systems strengthening; and (v) Providing health facilities, Early Childhood Development Centers and Primary schools with Personal, Preventive Equipment and materials.</w:t>
      </w:r>
    </w:p>
    <w:p w14:paraId="39629BB3" w14:textId="77777777" w:rsidR="005E3158" w:rsidRPr="006A43EE" w:rsidRDefault="005E3158" w:rsidP="005E3158">
      <w:pPr>
        <w:spacing w:after="0"/>
        <w:jc w:val="both"/>
        <w:rPr>
          <w:rFonts w:ascii="Century Gothic" w:hAnsi="Century Gothic"/>
        </w:rPr>
      </w:pPr>
    </w:p>
    <w:p w14:paraId="3F6DEBDC" w14:textId="3368C6B7" w:rsidR="005E3158" w:rsidRPr="006A43EE" w:rsidRDefault="005E3158" w:rsidP="005E3158">
      <w:pPr>
        <w:spacing w:after="0"/>
        <w:jc w:val="both"/>
        <w:rPr>
          <w:rFonts w:ascii="Century Gothic" w:hAnsi="Century Gothic"/>
          <w:b/>
          <w:bCs/>
        </w:rPr>
      </w:pPr>
      <w:r w:rsidRPr="006A43EE">
        <w:rPr>
          <w:rFonts w:ascii="Century Gothic" w:hAnsi="Century Gothic"/>
          <w:b/>
          <w:bCs/>
        </w:rPr>
        <w:t xml:space="preserve">Results  </w:t>
      </w:r>
    </w:p>
    <w:p w14:paraId="09010B60" w14:textId="6A14417A" w:rsidR="0093205B" w:rsidRPr="006A43EE" w:rsidRDefault="005E3158" w:rsidP="005E3158">
      <w:pPr>
        <w:jc w:val="both"/>
        <w:rPr>
          <w:rFonts w:ascii="Century Gothic" w:hAnsi="Century Gothic"/>
        </w:rPr>
      </w:pPr>
      <w:r w:rsidRPr="006A43EE">
        <w:rPr>
          <w:rFonts w:ascii="Century Gothic" w:hAnsi="Century Gothic"/>
        </w:rPr>
        <w:t xml:space="preserve">Currently, NACC is supporting </w:t>
      </w:r>
      <w:r w:rsidR="0093205B" w:rsidRPr="006A43EE">
        <w:rPr>
          <w:rFonts w:ascii="Century Gothic" w:hAnsi="Century Gothic"/>
        </w:rPr>
        <w:t>55</w:t>
      </w:r>
      <w:r w:rsidRPr="006A43EE">
        <w:rPr>
          <w:rFonts w:ascii="Century Gothic" w:hAnsi="Century Gothic"/>
        </w:rPr>
        <w:t xml:space="preserve"> PLHIV Support Groups that have membership of </w:t>
      </w:r>
      <w:r w:rsidR="0093205B" w:rsidRPr="006A43EE">
        <w:rPr>
          <w:rFonts w:ascii="Century Gothic" w:hAnsi="Century Gothic"/>
        </w:rPr>
        <w:t>2526 people</w:t>
      </w:r>
      <w:r w:rsidRPr="006A43EE">
        <w:rPr>
          <w:rFonts w:ascii="Century Gothic" w:hAnsi="Century Gothic"/>
        </w:rPr>
        <w:t>. There are 2322 children being care</w:t>
      </w:r>
      <w:r w:rsidR="0093205B" w:rsidRPr="006A43EE">
        <w:rPr>
          <w:rFonts w:ascii="Century Gothic" w:hAnsi="Century Gothic"/>
        </w:rPr>
        <w:t>d by</w:t>
      </w:r>
      <w:r w:rsidRPr="006A43EE">
        <w:rPr>
          <w:rFonts w:ascii="Century Gothic" w:hAnsi="Century Gothic"/>
        </w:rPr>
        <w:t xml:space="preserve"> a primary caregiver who is HIV Positive. We have 119 children who are HIV Positive and 253 exposed infants. We are glad that people who were chronically and terminally ill are now clinically health and are joining the Expert Client initiatives that provide adherence counselling and following up defaulters. </w:t>
      </w:r>
      <w:r w:rsidR="0093205B" w:rsidRPr="006A43EE">
        <w:rPr>
          <w:rFonts w:ascii="Century Gothic" w:hAnsi="Century Gothic"/>
        </w:rPr>
        <w:t xml:space="preserve">HIV prevalence rate has reduced from 21% in 1996 to 7.2% in 2023. </w:t>
      </w:r>
    </w:p>
    <w:p w14:paraId="05DF0F94" w14:textId="77777777" w:rsidR="004C4EF5" w:rsidRPr="006A43EE" w:rsidRDefault="004C4EF5" w:rsidP="005E3158">
      <w:pPr>
        <w:jc w:val="both"/>
        <w:rPr>
          <w:rFonts w:ascii="Century Gothic" w:hAnsi="Century Gothic"/>
        </w:rPr>
      </w:pPr>
    </w:p>
    <w:p w14:paraId="210B5A57" w14:textId="42EC20A7" w:rsidR="005E3158" w:rsidRPr="006A43EE" w:rsidRDefault="005E3158" w:rsidP="004C4EF5">
      <w:pPr>
        <w:pStyle w:val="ListParagraph"/>
        <w:numPr>
          <w:ilvl w:val="0"/>
          <w:numId w:val="5"/>
        </w:numPr>
        <w:spacing w:after="0"/>
        <w:jc w:val="both"/>
        <w:rPr>
          <w:rFonts w:ascii="Century Gothic" w:hAnsi="Century Gothic"/>
          <w:b/>
          <w:bCs/>
        </w:rPr>
      </w:pPr>
      <w:r w:rsidRPr="006A43EE">
        <w:rPr>
          <w:rFonts w:ascii="Century Gothic" w:hAnsi="Century Gothic"/>
          <w:b/>
          <w:bCs/>
        </w:rPr>
        <w:t>Rights and Protection</w:t>
      </w:r>
    </w:p>
    <w:p w14:paraId="4B9586AF" w14:textId="383DA475" w:rsidR="005E3158" w:rsidRPr="006A43EE" w:rsidRDefault="005E3158" w:rsidP="005E3158">
      <w:pPr>
        <w:jc w:val="both"/>
        <w:rPr>
          <w:rFonts w:ascii="Century Gothic" w:hAnsi="Century Gothic"/>
        </w:rPr>
      </w:pPr>
      <w:r w:rsidRPr="006A43EE">
        <w:rPr>
          <w:rFonts w:ascii="Century Gothic" w:hAnsi="Century Gothic"/>
        </w:rPr>
        <w:t xml:space="preserve">The Program is aiming at protecting and safeguarding children and vulnerable adults from harm and abuses (physical and emotional) that include child marriage, sexual abuse, property grabbing, child labor, child trafficking, neglect and exploitation among others. To achieve this, NACC is working with community leaders, the judiciary, internal security, immigration department, health workers, child protection workers, teachers and department of social welfare. NACC trained para legal officers who support victimized children and vulnerable adults to get justice. NACC also create awareness on child </w:t>
      </w:r>
      <w:r w:rsidRPr="006A43EE">
        <w:rPr>
          <w:rFonts w:ascii="Century Gothic" w:hAnsi="Century Gothic"/>
        </w:rPr>
        <w:lastRenderedPageBreak/>
        <w:t xml:space="preserve">abuse, </w:t>
      </w:r>
      <w:r w:rsidR="00087B34" w:rsidRPr="006A43EE">
        <w:rPr>
          <w:rFonts w:ascii="Century Gothic" w:hAnsi="Century Gothic"/>
        </w:rPr>
        <w:t>gender-based</w:t>
      </w:r>
      <w:r w:rsidRPr="006A43EE">
        <w:rPr>
          <w:rFonts w:ascii="Century Gothic" w:hAnsi="Century Gothic"/>
        </w:rPr>
        <w:t xml:space="preserve"> violence and child trafficking, how and where to report and what to do in preserving evidence. NACC developed complaint mechanisms in the targeted primary and secondary schools that include placing of suggestion boxes. To enhance child participation in identification of abuses, NACC engage children in drawing and sharing of happy moments and sad moments, in the process child abuse and neglect issues comes out.</w:t>
      </w:r>
    </w:p>
    <w:p w14:paraId="7B7A90EB" w14:textId="77777777" w:rsidR="005E3158" w:rsidRPr="006A43EE" w:rsidRDefault="005E3158" w:rsidP="005E3158">
      <w:pPr>
        <w:jc w:val="both"/>
        <w:rPr>
          <w:rFonts w:ascii="Century Gothic" w:hAnsi="Century Gothic"/>
        </w:rPr>
      </w:pPr>
      <w:r w:rsidRPr="006A43EE">
        <w:rPr>
          <w:rFonts w:ascii="Century Gothic" w:hAnsi="Century Gothic"/>
        </w:rPr>
        <w:t xml:space="preserve">We are glad to see reduction in child labor, property grabbing and child trafficking cases. Furthermore, we see communities reporting rape and defilement incidences, which was very big issue to do so previously, fearing for the reprisal. NACC in collaboration with Child Protection Committees and community leaders rescued 539 girls from child marriages and are now back in schools.   </w:t>
      </w:r>
    </w:p>
    <w:p w14:paraId="020E7328" w14:textId="35A1CA5C" w:rsidR="005E3158" w:rsidRPr="006A43EE" w:rsidRDefault="005E3158" w:rsidP="004C4EF5">
      <w:pPr>
        <w:pStyle w:val="ListParagraph"/>
        <w:numPr>
          <w:ilvl w:val="0"/>
          <w:numId w:val="5"/>
        </w:numPr>
        <w:spacing w:after="0"/>
        <w:jc w:val="both"/>
        <w:rPr>
          <w:rFonts w:ascii="Century Gothic" w:hAnsi="Century Gothic"/>
          <w:b/>
          <w:bCs/>
        </w:rPr>
      </w:pPr>
      <w:r w:rsidRPr="006A43EE">
        <w:rPr>
          <w:rFonts w:ascii="Century Gothic" w:hAnsi="Century Gothic"/>
          <w:b/>
          <w:bCs/>
        </w:rPr>
        <w:t>Livelihoods</w:t>
      </w:r>
    </w:p>
    <w:p w14:paraId="7F646AD8" w14:textId="7BAACC5A" w:rsidR="005E3158" w:rsidRPr="006A43EE" w:rsidRDefault="005E3158" w:rsidP="005E3158">
      <w:pPr>
        <w:jc w:val="both"/>
        <w:rPr>
          <w:rFonts w:ascii="Century Gothic" w:hAnsi="Century Gothic"/>
        </w:rPr>
      </w:pPr>
      <w:r w:rsidRPr="006A43EE">
        <w:rPr>
          <w:rFonts w:ascii="Century Gothic" w:hAnsi="Century Gothic"/>
        </w:rPr>
        <w:t xml:space="preserve">The Program promoted social and economic empowerment among vulnerable households by: (i) Household Economic Strengthening – the program provide financial literacy, soft loans and initiated village banking (Village Savings and Loans) </w:t>
      </w:r>
      <w:r w:rsidR="00383E8C" w:rsidRPr="006A43EE">
        <w:rPr>
          <w:rFonts w:ascii="Century Gothic" w:hAnsi="Century Gothic"/>
        </w:rPr>
        <w:t>targeting</w:t>
      </w:r>
      <w:r w:rsidRPr="006A43EE">
        <w:rPr>
          <w:rFonts w:ascii="Century Gothic" w:hAnsi="Century Gothic"/>
        </w:rPr>
        <w:t xml:space="preserve"> vulnerable adults; (ii) Livestock Management – the program trained households in livestock management and provided three goats per household and after reproducing the household</w:t>
      </w:r>
      <w:r w:rsidR="00383E8C" w:rsidRPr="006A43EE">
        <w:rPr>
          <w:rFonts w:ascii="Century Gothic" w:hAnsi="Century Gothic"/>
        </w:rPr>
        <w:t>s</w:t>
      </w:r>
      <w:r w:rsidRPr="006A43EE">
        <w:rPr>
          <w:rFonts w:ascii="Century Gothic" w:hAnsi="Century Gothic"/>
        </w:rPr>
        <w:t xml:space="preserve"> paid back two goats</w:t>
      </w:r>
      <w:r w:rsidR="00383E8C" w:rsidRPr="006A43EE">
        <w:rPr>
          <w:rFonts w:ascii="Century Gothic" w:hAnsi="Century Gothic"/>
        </w:rPr>
        <w:t xml:space="preserve">/household which were passed on to </w:t>
      </w:r>
      <w:r w:rsidRPr="006A43EE">
        <w:rPr>
          <w:rFonts w:ascii="Century Gothic" w:hAnsi="Century Gothic"/>
        </w:rPr>
        <w:t>other household</w:t>
      </w:r>
      <w:r w:rsidR="00383E8C" w:rsidRPr="006A43EE">
        <w:rPr>
          <w:rFonts w:ascii="Century Gothic" w:hAnsi="Century Gothic"/>
        </w:rPr>
        <w:t>s</w:t>
      </w:r>
      <w:r w:rsidRPr="006A43EE">
        <w:rPr>
          <w:rFonts w:ascii="Century Gothic" w:hAnsi="Century Gothic"/>
        </w:rPr>
        <w:t>; (iii) Vocation training skills – in partnership with Tujimuche Technical College with financial support from the World Bank, NACC supported the youth with vocation skills in Carpentry, Computer Studies, Tailoring and Bricklaying; (iv) The program trained  households, CBOs, local NGOs in manufacturing of organic fertilizer using locally available materials such as maize husks, chicken manure, ash and urine.</w:t>
      </w:r>
      <w:r w:rsidR="00895756" w:rsidRPr="006A43EE">
        <w:rPr>
          <w:rFonts w:ascii="Century Gothic" w:hAnsi="Century Gothic"/>
        </w:rPr>
        <w:t xml:space="preserve"> We also trained them in soap, soya milk, tomato jam, maheu, mango achar and tomato paste among others.  </w:t>
      </w:r>
    </w:p>
    <w:p w14:paraId="179EFBFD" w14:textId="3EA74501" w:rsidR="00895756" w:rsidRPr="006A43EE" w:rsidRDefault="00895756" w:rsidP="00895756">
      <w:pPr>
        <w:spacing w:after="0"/>
        <w:jc w:val="both"/>
        <w:rPr>
          <w:rFonts w:ascii="Century Gothic" w:hAnsi="Century Gothic"/>
          <w:b/>
          <w:bCs/>
        </w:rPr>
      </w:pPr>
      <w:r w:rsidRPr="006A43EE">
        <w:rPr>
          <w:rFonts w:ascii="Century Gothic" w:hAnsi="Century Gothic"/>
          <w:b/>
          <w:bCs/>
        </w:rPr>
        <w:t>Results</w:t>
      </w:r>
    </w:p>
    <w:p w14:paraId="4D7B4F07" w14:textId="6FB3712C" w:rsidR="00792EED" w:rsidRPr="006A43EE" w:rsidRDefault="002B72D3" w:rsidP="005E3158">
      <w:pPr>
        <w:jc w:val="both"/>
        <w:rPr>
          <w:rFonts w:ascii="Century Gothic" w:hAnsi="Century Gothic"/>
        </w:rPr>
      </w:pPr>
      <w:r w:rsidRPr="006A43EE">
        <w:rPr>
          <w:rFonts w:ascii="Century Gothic" w:hAnsi="Century Gothic"/>
        </w:rPr>
        <w:t>The</w:t>
      </w:r>
      <w:r w:rsidR="00C444F4" w:rsidRPr="006A43EE">
        <w:rPr>
          <w:rFonts w:ascii="Century Gothic" w:hAnsi="Century Gothic"/>
        </w:rPr>
        <w:t xml:space="preserve"> trained communities have </w:t>
      </w:r>
      <w:r w:rsidR="00C444F4" w:rsidRPr="006A43EE">
        <w:rPr>
          <w:rFonts w:ascii="Century Gothic" w:hAnsi="Century Gothic"/>
          <w:b/>
          <w:bCs/>
        </w:rPr>
        <w:t>manufactured</w:t>
      </w:r>
      <w:r w:rsidR="00C444F4" w:rsidRPr="006A43EE">
        <w:rPr>
          <w:rFonts w:ascii="Century Gothic" w:hAnsi="Century Gothic"/>
        </w:rPr>
        <w:t xml:space="preserve"> 1</w:t>
      </w:r>
      <w:r w:rsidR="006247B3" w:rsidRPr="006A43EE">
        <w:rPr>
          <w:rFonts w:ascii="Century Gothic" w:hAnsi="Century Gothic"/>
        </w:rPr>
        <w:t>94</w:t>
      </w:r>
      <w:r w:rsidR="00C444F4" w:rsidRPr="006A43EE">
        <w:rPr>
          <w:rFonts w:ascii="Century Gothic" w:hAnsi="Century Gothic"/>
        </w:rPr>
        <w:t xml:space="preserve"> bags</w:t>
      </w:r>
      <w:r w:rsidRPr="006A43EE">
        <w:rPr>
          <w:rFonts w:ascii="Century Gothic" w:hAnsi="Century Gothic"/>
        </w:rPr>
        <w:t xml:space="preserve"> (</w:t>
      </w:r>
      <w:r w:rsidR="006247B3" w:rsidRPr="006A43EE">
        <w:rPr>
          <w:rFonts w:ascii="Century Gothic" w:hAnsi="Century Gothic"/>
        </w:rPr>
        <w:t>9.7</w:t>
      </w:r>
      <w:r w:rsidRPr="006A43EE">
        <w:rPr>
          <w:rFonts w:ascii="Century Gothic" w:hAnsi="Century Gothic"/>
        </w:rPr>
        <w:t xml:space="preserve">tons) </w:t>
      </w:r>
      <w:r w:rsidR="00C444F4" w:rsidRPr="006A43EE">
        <w:rPr>
          <w:rFonts w:ascii="Century Gothic" w:hAnsi="Century Gothic"/>
        </w:rPr>
        <w:t>of organic fertilizer</w:t>
      </w:r>
      <w:r w:rsidRPr="006A43EE">
        <w:rPr>
          <w:rFonts w:ascii="Century Gothic" w:hAnsi="Century Gothic"/>
        </w:rPr>
        <w:t xml:space="preserve"> and applied to </w:t>
      </w:r>
      <w:r w:rsidR="006247B3" w:rsidRPr="006A43EE">
        <w:rPr>
          <w:rFonts w:ascii="Century Gothic" w:hAnsi="Century Gothic"/>
        </w:rPr>
        <w:t>38.8</w:t>
      </w:r>
      <w:r w:rsidRPr="006A43EE">
        <w:rPr>
          <w:rFonts w:ascii="Century Gothic" w:hAnsi="Century Gothic"/>
        </w:rPr>
        <w:t xml:space="preserve"> hectors </w:t>
      </w:r>
      <w:r w:rsidR="003D6567" w:rsidRPr="006A43EE">
        <w:rPr>
          <w:rFonts w:ascii="Century Gothic" w:hAnsi="Century Gothic"/>
        </w:rPr>
        <w:t xml:space="preserve">of </w:t>
      </w:r>
      <w:r w:rsidRPr="006A43EE">
        <w:rPr>
          <w:rFonts w:ascii="Century Gothic" w:hAnsi="Century Gothic"/>
        </w:rPr>
        <w:t>maize garden, saving Mk</w:t>
      </w:r>
      <w:r w:rsidR="006247B3" w:rsidRPr="006A43EE">
        <w:rPr>
          <w:rFonts w:ascii="Century Gothic" w:hAnsi="Century Gothic"/>
        </w:rPr>
        <w:t>16,102,000.00</w:t>
      </w:r>
      <w:r w:rsidRPr="006A43EE">
        <w:rPr>
          <w:rFonts w:ascii="Century Gothic" w:hAnsi="Century Gothic"/>
        </w:rPr>
        <w:t xml:space="preserve"> that community members are spending on other equally important areas such as </w:t>
      </w:r>
      <w:r w:rsidR="00B57B12" w:rsidRPr="006A43EE">
        <w:rPr>
          <w:rFonts w:ascii="Century Gothic" w:hAnsi="Century Gothic"/>
        </w:rPr>
        <w:t>school fees and scholastic materials</w:t>
      </w:r>
      <w:r w:rsidRPr="006A43EE">
        <w:rPr>
          <w:rFonts w:ascii="Century Gothic" w:hAnsi="Century Gothic"/>
        </w:rPr>
        <w:t>, health care, food</w:t>
      </w:r>
      <w:r w:rsidR="00241F0E" w:rsidRPr="006A43EE">
        <w:rPr>
          <w:rFonts w:ascii="Century Gothic" w:hAnsi="Century Gothic"/>
        </w:rPr>
        <w:t>, shelter</w:t>
      </w:r>
      <w:r w:rsidRPr="006A43EE">
        <w:rPr>
          <w:rFonts w:ascii="Century Gothic" w:hAnsi="Century Gothic"/>
        </w:rPr>
        <w:t xml:space="preserve"> and clothing among others.  From the outlook of the maize garden, we anticipate a bumper yield this year. </w:t>
      </w:r>
      <w:r w:rsidR="00C66236" w:rsidRPr="006A43EE">
        <w:rPr>
          <w:rFonts w:ascii="Century Gothic" w:hAnsi="Century Gothic"/>
        </w:rPr>
        <w:t>Additionally, t</w:t>
      </w:r>
      <w:r w:rsidR="003F6ACE" w:rsidRPr="006A43EE">
        <w:rPr>
          <w:rFonts w:ascii="Century Gothic" w:hAnsi="Century Gothic"/>
        </w:rPr>
        <w:t xml:space="preserve">he organic fertilizer that we are manufacturing improves soil fertility, soil texture and very </w:t>
      </w:r>
      <w:r w:rsidR="001F0DBF" w:rsidRPr="006A43EE">
        <w:rPr>
          <w:rFonts w:ascii="Century Gothic" w:hAnsi="Century Gothic"/>
        </w:rPr>
        <w:t>low-cost</w:t>
      </w:r>
      <w:r w:rsidR="003F6ACE" w:rsidRPr="006A43EE">
        <w:rPr>
          <w:rFonts w:ascii="Century Gothic" w:hAnsi="Century Gothic"/>
        </w:rPr>
        <w:t xml:space="preserve"> </w:t>
      </w:r>
      <w:r w:rsidR="002D35BD" w:rsidRPr="006A43EE">
        <w:rPr>
          <w:rFonts w:ascii="Century Gothic" w:hAnsi="Century Gothic"/>
        </w:rPr>
        <w:t>in</w:t>
      </w:r>
      <w:r w:rsidR="001F0DBF" w:rsidRPr="006A43EE">
        <w:rPr>
          <w:rFonts w:ascii="Century Gothic" w:hAnsi="Century Gothic"/>
        </w:rPr>
        <w:t xml:space="preserve"> </w:t>
      </w:r>
      <w:r w:rsidR="003F6ACE" w:rsidRPr="006A43EE">
        <w:rPr>
          <w:rFonts w:ascii="Century Gothic" w:hAnsi="Century Gothic"/>
        </w:rPr>
        <w:t xml:space="preserve">production.   </w:t>
      </w:r>
    </w:p>
    <w:p w14:paraId="038E4115" w14:textId="08DA7008" w:rsidR="00E015F7" w:rsidRPr="006A43EE" w:rsidRDefault="00387F2F" w:rsidP="005E3158">
      <w:pPr>
        <w:jc w:val="both"/>
        <w:rPr>
          <w:rFonts w:ascii="Century Gothic" w:hAnsi="Century Gothic"/>
        </w:rPr>
      </w:pPr>
      <w:r w:rsidRPr="006A43EE">
        <w:rPr>
          <w:rFonts w:ascii="Century Gothic" w:hAnsi="Century Gothic"/>
        </w:rPr>
        <w:t xml:space="preserve">Furthermore, combined, communities have manufactured 102 liters of milk from soya beans, </w:t>
      </w:r>
      <w:r w:rsidR="00F674FE" w:rsidRPr="006A43EE">
        <w:rPr>
          <w:rFonts w:ascii="Century Gothic" w:hAnsi="Century Gothic"/>
        </w:rPr>
        <w:t>30 bottles</w:t>
      </w:r>
      <w:r w:rsidR="00C66236" w:rsidRPr="006A43EE">
        <w:rPr>
          <w:rFonts w:ascii="Century Gothic" w:hAnsi="Century Gothic"/>
        </w:rPr>
        <w:t xml:space="preserve"> (250grams)</w:t>
      </w:r>
      <w:r w:rsidR="00F674FE" w:rsidRPr="006A43EE">
        <w:rPr>
          <w:rFonts w:ascii="Century Gothic" w:hAnsi="Century Gothic"/>
        </w:rPr>
        <w:t xml:space="preserve"> of Mango Achar, 40 bottles of Tomato Jam, 30 Bottles of Peanut Butter, 20 bottles of Tomato Paste, 15 bottles of Tomato Source and 24 liters of Maheu. Apart from improving </w:t>
      </w:r>
      <w:r w:rsidR="003F6ACE" w:rsidRPr="006A43EE">
        <w:rPr>
          <w:rFonts w:ascii="Century Gothic" w:hAnsi="Century Gothic"/>
        </w:rPr>
        <w:t xml:space="preserve">diet diversification and </w:t>
      </w:r>
      <w:r w:rsidR="00F674FE" w:rsidRPr="006A43EE">
        <w:rPr>
          <w:rFonts w:ascii="Century Gothic" w:hAnsi="Century Gothic"/>
        </w:rPr>
        <w:t>nutrition</w:t>
      </w:r>
      <w:r w:rsidR="003F6ACE" w:rsidRPr="006A43EE">
        <w:rPr>
          <w:rFonts w:ascii="Century Gothic" w:hAnsi="Century Gothic"/>
        </w:rPr>
        <w:t>, the initiative is adding value to our crops</w:t>
      </w:r>
      <w:r w:rsidR="00E5568E" w:rsidRPr="006A43EE">
        <w:rPr>
          <w:rFonts w:ascii="Century Gothic" w:hAnsi="Century Gothic"/>
        </w:rPr>
        <w:t xml:space="preserve">, improves food conservation </w:t>
      </w:r>
      <w:r w:rsidR="003F6ACE" w:rsidRPr="006A43EE">
        <w:rPr>
          <w:rFonts w:ascii="Century Gothic" w:hAnsi="Century Gothic"/>
        </w:rPr>
        <w:t xml:space="preserve">and minimize wastage during the time of plenty. </w:t>
      </w:r>
      <w:r w:rsidR="00517073" w:rsidRPr="006A43EE">
        <w:rPr>
          <w:rFonts w:ascii="Century Gothic" w:hAnsi="Century Gothic"/>
        </w:rPr>
        <w:t>The manufacturing initiative has ignited interest and commitment</w:t>
      </w:r>
      <w:r w:rsidR="00C750D5" w:rsidRPr="006A43EE">
        <w:rPr>
          <w:rFonts w:ascii="Century Gothic" w:hAnsi="Century Gothic"/>
        </w:rPr>
        <w:t xml:space="preserve"> of communities</w:t>
      </w:r>
      <w:r w:rsidR="00517073" w:rsidRPr="006A43EE">
        <w:rPr>
          <w:rFonts w:ascii="Century Gothic" w:hAnsi="Century Gothic"/>
        </w:rPr>
        <w:t xml:space="preserve"> to eradicate hunger using </w:t>
      </w:r>
      <w:r w:rsidR="00E5568E" w:rsidRPr="006A43EE">
        <w:rPr>
          <w:rFonts w:ascii="Century Gothic" w:hAnsi="Century Gothic"/>
        </w:rPr>
        <w:t xml:space="preserve">low cost, innovative and sustainable </w:t>
      </w:r>
      <w:r w:rsidR="00517073" w:rsidRPr="006A43EE">
        <w:rPr>
          <w:rFonts w:ascii="Century Gothic" w:hAnsi="Century Gothic"/>
        </w:rPr>
        <w:t>community driven solutions.</w:t>
      </w:r>
    </w:p>
    <w:p w14:paraId="4CA45D1A" w14:textId="547105E8" w:rsidR="005D7E9F" w:rsidRPr="006A43EE" w:rsidRDefault="00872960" w:rsidP="005E3158">
      <w:pPr>
        <w:jc w:val="both"/>
        <w:rPr>
          <w:rFonts w:ascii="Century Gothic" w:hAnsi="Century Gothic"/>
        </w:rPr>
      </w:pPr>
      <w:r w:rsidRPr="006A43EE">
        <w:rPr>
          <w:rFonts w:ascii="Century Gothic" w:hAnsi="Century Gothic"/>
        </w:rPr>
        <w:lastRenderedPageBreak/>
        <w:t xml:space="preserve">The Program has also trained </w:t>
      </w:r>
      <w:r w:rsidR="0093205B" w:rsidRPr="006A43EE">
        <w:rPr>
          <w:rFonts w:ascii="Century Gothic" w:hAnsi="Century Gothic"/>
        </w:rPr>
        <w:t>480</w:t>
      </w:r>
      <w:r w:rsidRPr="006A43EE">
        <w:rPr>
          <w:rFonts w:ascii="Century Gothic" w:hAnsi="Century Gothic"/>
        </w:rPr>
        <w:t xml:space="preserve"> households in l</w:t>
      </w:r>
      <w:r w:rsidR="005D7E9F" w:rsidRPr="006A43EE">
        <w:rPr>
          <w:rFonts w:ascii="Century Gothic" w:hAnsi="Century Gothic"/>
        </w:rPr>
        <w:t xml:space="preserve">ivestock </w:t>
      </w:r>
      <w:r w:rsidRPr="006A43EE">
        <w:rPr>
          <w:rFonts w:ascii="Century Gothic" w:hAnsi="Century Gothic"/>
        </w:rPr>
        <w:t>m</w:t>
      </w:r>
      <w:r w:rsidR="005D7E9F" w:rsidRPr="006A43EE">
        <w:rPr>
          <w:rFonts w:ascii="Century Gothic" w:hAnsi="Century Gothic"/>
        </w:rPr>
        <w:t>anagement</w:t>
      </w:r>
      <w:r w:rsidRPr="006A43EE">
        <w:rPr>
          <w:rFonts w:ascii="Century Gothic" w:hAnsi="Century Gothic"/>
        </w:rPr>
        <w:t xml:space="preserve"> and provided them with goats. </w:t>
      </w:r>
    </w:p>
    <w:p w14:paraId="4BE2BC74" w14:textId="48116815" w:rsidR="008956C1" w:rsidRPr="006A43EE" w:rsidRDefault="00E015F7" w:rsidP="005E3158">
      <w:pPr>
        <w:jc w:val="both"/>
        <w:rPr>
          <w:rFonts w:ascii="Century Gothic" w:hAnsi="Century Gothic"/>
        </w:rPr>
      </w:pPr>
      <w:r w:rsidRPr="006A43EE">
        <w:rPr>
          <w:rFonts w:ascii="Century Gothic" w:hAnsi="Century Gothic"/>
        </w:rPr>
        <w:t xml:space="preserve">The financial literacy and entrepreneurship training that the Livelihood program provided to over 3,000 primary caregivers, youths, adolescent girls </w:t>
      </w:r>
      <w:r w:rsidR="005F5AA6" w:rsidRPr="006A43EE">
        <w:rPr>
          <w:rFonts w:ascii="Century Gothic" w:hAnsi="Century Gothic"/>
        </w:rPr>
        <w:t>have</w:t>
      </w:r>
      <w:r w:rsidRPr="006A43EE">
        <w:rPr>
          <w:rFonts w:ascii="Century Gothic" w:hAnsi="Century Gothic"/>
        </w:rPr>
        <w:t xml:space="preserve"> improved knowledge, skills and attitude in financial management and child focused budgeting.</w:t>
      </w:r>
    </w:p>
    <w:p w14:paraId="0429510E" w14:textId="1B29DAD2" w:rsidR="00872960" w:rsidRPr="006A43EE" w:rsidRDefault="00857147" w:rsidP="005E3158">
      <w:pPr>
        <w:jc w:val="both"/>
        <w:rPr>
          <w:rFonts w:ascii="Century Gothic" w:hAnsi="Century Gothic"/>
        </w:rPr>
      </w:pPr>
      <w:r w:rsidRPr="006A43EE">
        <w:rPr>
          <w:rFonts w:ascii="Century Gothic" w:hAnsi="Century Gothic"/>
        </w:rPr>
        <w:t>Wi</w:t>
      </w:r>
      <w:r w:rsidR="00872960" w:rsidRPr="006A43EE">
        <w:rPr>
          <w:rFonts w:ascii="Century Gothic" w:hAnsi="Century Gothic"/>
        </w:rPr>
        <w:t xml:space="preserve">th </w:t>
      </w:r>
      <w:r w:rsidRPr="006A43EE">
        <w:rPr>
          <w:rFonts w:ascii="Century Gothic" w:hAnsi="Century Gothic"/>
        </w:rPr>
        <w:t xml:space="preserve">support from </w:t>
      </w:r>
      <w:r w:rsidR="00872960" w:rsidRPr="006A43EE">
        <w:rPr>
          <w:rFonts w:ascii="Century Gothic" w:hAnsi="Century Gothic"/>
        </w:rPr>
        <w:t xml:space="preserve">Yamba Malawi, NACC provided </w:t>
      </w:r>
      <w:r w:rsidRPr="006A43EE">
        <w:rPr>
          <w:rFonts w:ascii="Century Gothic" w:hAnsi="Century Gothic"/>
        </w:rPr>
        <w:t>grants of 1</w:t>
      </w:r>
      <w:r w:rsidR="00872960" w:rsidRPr="006A43EE">
        <w:rPr>
          <w:rFonts w:ascii="Century Gothic" w:hAnsi="Century Gothic"/>
        </w:rPr>
        <w:t>20.00US$</w:t>
      </w:r>
      <w:r w:rsidRPr="006A43EE">
        <w:rPr>
          <w:rFonts w:ascii="Century Gothic" w:hAnsi="Century Gothic"/>
        </w:rPr>
        <w:t xml:space="preserve">/household </w:t>
      </w:r>
      <w:r w:rsidR="00872960" w:rsidRPr="006A43EE">
        <w:rPr>
          <w:rFonts w:ascii="Century Gothic" w:hAnsi="Century Gothic"/>
        </w:rPr>
        <w:t xml:space="preserve">to 300 households </w:t>
      </w:r>
      <w:r w:rsidRPr="006A43EE">
        <w:rPr>
          <w:rFonts w:ascii="Century Gothic" w:hAnsi="Century Gothic"/>
        </w:rPr>
        <w:t xml:space="preserve">as start-up capital for businesses. </w:t>
      </w:r>
    </w:p>
    <w:p w14:paraId="4BD77E3D" w14:textId="128E9498" w:rsidR="00387F2F" w:rsidRPr="006A43EE" w:rsidRDefault="008956C1" w:rsidP="005E3158">
      <w:pPr>
        <w:jc w:val="both"/>
        <w:rPr>
          <w:rFonts w:ascii="Century Gothic" w:hAnsi="Century Gothic"/>
        </w:rPr>
      </w:pPr>
      <w:r w:rsidRPr="006A43EE">
        <w:rPr>
          <w:rFonts w:ascii="Century Gothic" w:hAnsi="Century Gothic"/>
        </w:rPr>
        <w:t xml:space="preserve">NACC in collaboration </w:t>
      </w:r>
      <w:r w:rsidR="009656E4" w:rsidRPr="006A43EE">
        <w:rPr>
          <w:rFonts w:ascii="Century Gothic" w:hAnsi="Century Gothic"/>
        </w:rPr>
        <w:t xml:space="preserve">with </w:t>
      </w:r>
      <w:r w:rsidRPr="006A43EE">
        <w:rPr>
          <w:rFonts w:ascii="Century Gothic" w:hAnsi="Century Gothic"/>
        </w:rPr>
        <w:t xml:space="preserve">Tujimuche Technical College with support from World Bank has trained and graduated 23 youth in Carpentry, Welding, Tailoring and designing and Brick laying. </w:t>
      </w:r>
      <w:r w:rsidR="00E015F7" w:rsidRPr="006A43EE">
        <w:rPr>
          <w:rFonts w:ascii="Century Gothic" w:hAnsi="Century Gothic"/>
        </w:rPr>
        <w:t xml:space="preserve">  </w:t>
      </w:r>
      <w:r w:rsidR="003F6ACE" w:rsidRPr="006A43EE">
        <w:rPr>
          <w:rFonts w:ascii="Century Gothic" w:hAnsi="Century Gothic"/>
        </w:rPr>
        <w:t xml:space="preserve"> </w:t>
      </w:r>
      <w:r w:rsidR="00F674FE" w:rsidRPr="006A43EE">
        <w:rPr>
          <w:rFonts w:ascii="Century Gothic" w:hAnsi="Century Gothic"/>
        </w:rPr>
        <w:t xml:space="preserve">  </w:t>
      </w:r>
    </w:p>
    <w:p w14:paraId="0FBBC990" w14:textId="77777777" w:rsidR="00E015F7" w:rsidRPr="006A43EE" w:rsidRDefault="00792EED" w:rsidP="005E3158">
      <w:pPr>
        <w:jc w:val="both"/>
        <w:rPr>
          <w:rFonts w:ascii="Century Gothic" w:hAnsi="Century Gothic"/>
        </w:rPr>
      </w:pPr>
      <w:r w:rsidRPr="006A43EE">
        <w:rPr>
          <w:rFonts w:ascii="Century Gothic" w:hAnsi="Century Gothic"/>
        </w:rPr>
        <w:t xml:space="preserve">Over 60% of livelihood programming beneficiaries are reporting an average of 10% increase in household </w:t>
      </w:r>
      <w:r w:rsidR="00050992" w:rsidRPr="006A43EE">
        <w:rPr>
          <w:rFonts w:ascii="Century Gothic" w:hAnsi="Century Gothic"/>
        </w:rPr>
        <w:t>income</w:t>
      </w:r>
      <w:r w:rsidR="00E015F7" w:rsidRPr="006A43EE">
        <w:rPr>
          <w:rFonts w:ascii="Century Gothic" w:hAnsi="Century Gothic"/>
        </w:rPr>
        <w:t xml:space="preserve"> from 34% of beneficiaries who reported an average increase of 10% in household income.</w:t>
      </w:r>
    </w:p>
    <w:p w14:paraId="0C282A75" w14:textId="77777777" w:rsidR="004C4EF5" w:rsidRPr="006A43EE" w:rsidRDefault="004C4EF5" w:rsidP="005E3158">
      <w:pPr>
        <w:jc w:val="both"/>
        <w:rPr>
          <w:rFonts w:ascii="Century Gothic" w:hAnsi="Century Gothic"/>
        </w:rPr>
      </w:pPr>
    </w:p>
    <w:p w14:paraId="219CF458" w14:textId="77504016" w:rsidR="0083571D" w:rsidRPr="00AC0A13" w:rsidRDefault="004C4EF5" w:rsidP="004C4EF5">
      <w:pPr>
        <w:pStyle w:val="ListParagraph"/>
        <w:numPr>
          <w:ilvl w:val="0"/>
          <w:numId w:val="5"/>
        </w:numPr>
        <w:jc w:val="both"/>
        <w:rPr>
          <w:rFonts w:ascii="Century Gothic" w:hAnsi="Century Gothic"/>
          <w:b/>
          <w:bCs/>
        </w:rPr>
      </w:pPr>
      <w:r w:rsidRPr="00AC0A13">
        <w:rPr>
          <w:rFonts w:ascii="Century Gothic" w:hAnsi="Century Gothic"/>
          <w:b/>
          <w:bCs/>
        </w:rPr>
        <w:t>Environmental Restoration</w:t>
      </w:r>
    </w:p>
    <w:p w14:paraId="1520407E" w14:textId="4EB8F55A" w:rsidR="002974B1" w:rsidRPr="006A43EE" w:rsidRDefault="004C4EF5" w:rsidP="005E3158">
      <w:pPr>
        <w:jc w:val="both"/>
        <w:rPr>
          <w:rFonts w:ascii="Century Gothic" w:hAnsi="Century Gothic"/>
        </w:rPr>
      </w:pPr>
      <w:r w:rsidRPr="006A43EE">
        <w:rPr>
          <w:rFonts w:ascii="Century Gothic" w:hAnsi="Century Gothic"/>
        </w:rPr>
        <w:t xml:space="preserve">NACC facilitated the establishment of 3 Community based Natural Resource Management Committees that have planted trees in hills and along the river banks to prevent soil degradation. Early Childhood Development Centers, Primary Schools, Secondary schools and communities are now establishing woodlots. NACC has migrated to environment friendly construction from using burnt bricks that promote unnecessary cutting down of trees for curing bricks.    </w:t>
      </w:r>
    </w:p>
    <w:p w14:paraId="0933A59C" w14:textId="01C5A696" w:rsidR="008D7A60" w:rsidRPr="006A43EE" w:rsidRDefault="008D7A60" w:rsidP="008A273B">
      <w:pPr>
        <w:spacing w:after="0"/>
        <w:jc w:val="both"/>
        <w:rPr>
          <w:rFonts w:ascii="Century Gothic" w:hAnsi="Century Gothic"/>
          <w:b/>
          <w:bCs/>
        </w:rPr>
      </w:pPr>
      <w:r w:rsidRPr="006A43EE">
        <w:rPr>
          <w:rFonts w:ascii="Century Gothic" w:hAnsi="Century Gothic"/>
          <w:b/>
          <w:bCs/>
        </w:rPr>
        <w:t>Funders, Sponsors. Partners and Supporters</w:t>
      </w:r>
    </w:p>
    <w:p w14:paraId="1AEA74A6" w14:textId="0C7A8DC2" w:rsidR="008D7A60" w:rsidRPr="006A43EE" w:rsidRDefault="008D7A60" w:rsidP="008A273B">
      <w:pPr>
        <w:spacing w:after="0"/>
        <w:jc w:val="both"/>
        <w:rPr>
          <w:rFonts w:ascii="Century Gothic" w:hAnsi="Century Gothic"/>
        </w:rPr>
      </w:pPr>
      <w:r w:rsidRPr="006A43EE">
        <w:rPr>
          <w:rFonts w:ascii="Century Gothic" w:hAnsi="Century Gothic"/>
        </w:rPr>
        <w:t xml:space="preserve">NACC </w:t>
      </w:r>
      <w:r w:rsidR="00AC0A13">
        <w:rPr>
          <w:rFonts w:ascii="Century Gothic" w:hAnsi="Century Gothic"/>
        </w:rPr>
        <w:t>enjoys good working relationship with the</w:t>
      </w:r>
      <w:r w:rsidRPr="006A43EE">
        <w:rPr>
          <w:rFonts w:ascii="Century Gothic" w:hAnsi="Century Gothic"/>
        </w:rPr>
        <w:t xml:space="preserve"> following funders, sponsors, partners and supporters:</w:t>
      </w:r>
    </w:p>
    <w:p w14:paraId="553918D7" w14:textId="77777777" w:rsidR="008D7A60" w:rsidRPr="006A43EE" w:rsidRDefault="008D7A60" w:rsidP="008A273B">
      <w:pPr>
        <w:spacing w:after="0"/>
        <w:jc w:val="both"/>
        <w:rPr>
          <w:rFonts w:ascii="Century Gothic" w:hAnsi="Century Gothic"/>
        </w:rPr>
      </w:pPr>
    </w:p>
    <w:p w14:paraId="69661CAC" w14:textId="77777777" w:rsidR="008D7A60" w:rsidRPr="006A43EE" w:rsidRDefault="008D7A60" w:rsidP="008A273B">
      <w:pPr>
        <w:spacing w:after="0"/>
        <w:jc w:val="both"/>
        <w:rPr>
          <w:rFonts w:ascii="Century Gothic" w:hAnsi="Century Gothic"/>
          <w:b/>
          <w:bCs/>
        </w:rPr>
      </w:pPr>
      <w:r w:rsidRPr="006A43EE">
        <w:rPr>
          <w:rFonts w:ascii="Century Gothic" w:hAnsi="Century Gothic"/>
          <w:b/>
          <w:bCs/>
        </w:rPr>
        <w:t>Funders</w:t>
      </w:r>
    </w:p>
    <w:p w14:paraId="4DC58A8E" w14:textId="0CBDD376" w:rsidR="008D7A60" w:rsidRPr="006A43EE" w:rsidRDefault="008D7A60" w:rsidP="008A273B">
      <w:pPr>
        <w:spacing w:after="0"/>
        <w:jc w:val="both"/>
        <w:rPr>
          <w:rFonts w:ascii="Century Gothic" w:hAnsi="Century Gothic"/>
        </w:rPr>
      </w:pPr>
      <w:r w:rsidRPr="006A43EE">
        <w:rPr>
          <w:rFonts w:ascii="Century Gothic" w:hAnsi="Century Gothic"/>
        </w:rPr>
        <w:t>Segal Family Foundation</w:t>
      </w:r>
    </w:p>
    <w:p w14:paraId="10927795" w14:textId="7C6DBCD2" w:rsidR="002F23CB" w:rsidRPr="006A43EE" w:rsidRDefault="002F23CB" w:rsidP="008A273B">
      <w:pPr>
        <w:spacing w:after="0"/>
        <w:jc w:val="both"/>
        <w:rPr>
          <w:rFonts w:ascii="Century Gothic" w:hAnsi="Century Gothic"/>
        </w:rPr>
      </w:pPr>
      <w:r w:rsidRPr="006A43EE">
        <w:rPr>
          <w:rFonts w:ascii="Century Gothic" w:hAnsi="Century Gothic"/>
        </w:rPr>
        <w:t>Cotswold Family Foundation</w:t>
      </w:r>
    </w:p>
    <w:p w14:paraId="0AE9EB88" w14:textId="3BF922FE" w:rsidR="002F23CB" w:rsidRPr="006A43EE" w:rsidRDefault="002F23CB" w:rsidP="008A273B">
      <w:pPr>
        <w:spacing w:after="0"/>
        <w:jc w:val="both"/>
        <w:rPr>
          <w:rFonts w:ascii="Century Gothic" w:hAnsi="Century Gothic"/>
        </w:rPr>
      </w:pPr>
      <w:r w:rsidRPr="006A43EE">
        <w:rPr>
          <w:rFonts w:ascii="Century Gothic" w:hAnsi="Century Gothic"/>
        </w:rPr>
        <w:t>World Bank through Ministry of Gender</w:t>
      </w:r>
    </w:p>
    <w:p w14:paraId="6BB1B8D9" w14:textId="145C4B8C" w:rsidR="002F23CB" w:rsidRPr="006A43EE" w:rsidRDefault="002F23CB" w:rsidP="008A273B">
      <w:pPr>
        <w:spacing w:after="0"/>
        <w:jc w:val="both"/>
        <w:rPr>
          <w:rFonts w:ascii="Century Gothic" w:hAnsi="Century Gothic"/>
        </w:rPr>
      </w:pPr>
      <w:r w:rsidRPr="006A43EE">
        <w:rPr>
          <w:rFonts w:ascii="Century Gothic" w:hAnsi="Century Gothic"/>
        </w:rPr>
        <w:t>Friends of Malawi</w:t>
      </w:r>
    </w:p>
    <w:p w14:paraId="0AD1CFFD" w14:textId="56AECDF8" w:rsidR="002F23CB" w:rsidRPr="006A43EE" w:rsidRDefault="002F23CB" w:rsidP="008A273B">
      <w:pPr>
        <w:spacing w:after="0"/>
        <w:jc w:val="both"/>
        <w:rPr>
          <w:rFonts w:ascii="Century Gothic" w:hAnsi="Century Gothic"/>
        </w:rPr>
      </w:pPr>
      <w:r w:rsidRPr="006A43EE">
        <w:rPr>
          <w:rFonts w:ascii="Century Gothic" w:hAnsi="Century Gothic"/>
        </w:rPr>
        <w:t>World Connect</w:t>
      </w:r>
    </w:p>
    <w:p w14:paraId="5E5DA866" w14:textId="77777777" w:rsidR="002F23CB" w:rsidRPr="006A43EE" w:rsidRDefault="002F23CB" w:rsidP="008A273B">
      <w:pPr>
        <w:spacing w:after="0"/>
        <w:jc w:val="both"/>
        <w:rPr>
          <w:rFonts w:ascii="Century Gothic" w:hAnsi="Century Gothic"/>
        </w:rPr>
      </w:pPr>
    </w:p>
    <w:p w14:paraId="3679DEF9" w14:textId="77777777" w:rsidR="00CF7B52" w:rsidRPr="006A43EE" w:rsidRDefault="00CF7B52" w:rsidP="00CF7B52">
      <w:pPr>
        <w:spacing w:after="0"/>
        <w:jc w:val="both"/>
        <w:rPr>
          <w:rFonts w:ascii="Century Gothic" w:hAnsi="Century Gothic"/>
          <w:b/>
          <w:bCs/>
        </w:rPr>
      </w:pPr>
      <w:r w:rsidRPr="006A43EE">
        <w:rPr>
          <w:rFonts w:ascii="Century Gothic" w:hAnsi="Century Gothic"/>
          <w:b/>
          <w:bCs/>
        </w:rPr>
        <w:t>Strategic Partnerships</w:t>
      </w:r>
    </w:p>
    <w:p w14:paraId="7C6BC31B" w14:textId="77777777" w:rsidR="00CF7B52" w:rsidRPr="006A43EE" w:rsidRDefault="00CF7B52" w:rsidP="00CF7B52">
      <w:pPr>
        <w:spacing w:after="0"/>
        <w:jc w:val="both"/>
        <w:rPr>
          <w:rFonts w:ascii="Century Gothic" w:hAnsi="Century Gothic"/>
        </w:rPr>
      </w:pPr>
      <w:r w:rsidRPr="006A43EE">
        <w:rPr>
          <w:rFonts w:ascii="Century Gothic" w:hAnsi="Century Gothic"/>
        </w:rPr>
        <w:t xml:space="preserve">NACC work in partnership with Segal Family Foundation, Cotswold, Malawi Assemblies of God University, Civil Society Nutritional Alliance, National ECD Coalition, CRANE, Aga Khani University, University of Malawi, Ministry of Agriculture and Food Security, Ministry of Education Science and Technology, Ministry of Water, Ministry of Health and Population Services, Ministry of Gender, Children and Community Services, Department of Forestry, African National Parks among others.  </w:t>
      </w:r>
    </w:p>
    <w:p w14:paraId="4D28DC0B" w14:textId="77777777" w:rsidR="00CF7B52" w:rsidRPr="006A43EE" w:rsidRDefault="00CF7B52" w:rsidP="00CF7B52">
      <w:pPr>
        <w:spacing w:after="0"/>
        <w:jc w:val="both"/>
        <w:rPr>
          <w:rFonts w:ascii="Century Gothic" w:hAnsi="Century Gothic"/>
        </w:rPr>
      </w:pPr>
    </w:p>
    <w:p w14:paraId="5A163C4F" w14:textId="77777777" w:rsidR="00CF7B52" w:rsidRPr="006A43EE" w:rsidRDefault="00CF7B52" w:rsidP="00CF7B52">
      <w:pPr>
        <w:spacing w:after="0"/>
        <w:jc w:val="both"/>
        <w:rPr>
          <w:rFonts w:ascii="Century Gothic" w:hAnsi="Century Gothic"/>
        </w:rPr>
      </w:pPr>
      <w:r w:rsidRPr="006A43EE">
        <w:rPr>
          <w:rFonts w:ascii="Century Gothic" w:hAnsi="Century Gothic"/>
        </w:rPr>
        <w:lastRenderedPageBreak/>
        <w:t xml:space="preserve">NACC has an active Board of Trustees composed of people with diverse professional background. It is led by Prof. Samson Sajid, a Vice Chancellor of University of Malawi. Senior Chief Alhaj Sultan Jalasi is Chair of Leadership and Governance and he represent the local community.    </w:t>
      </w:r>
    </w:p>
    <w:p w14:paraId="014C9F33" w14:textId="77777777" w:rsidR="00CF7B52" w:rsidRPr="006A43EE" w:rsidRDefault="00CF7B52" w:rsidP="008A273B">
      <w:pPr>
        <w:spacing w:after="0"/>
        <w:ind w:firstLine="160"/>
        <w:jc w:val="both"/>
        <w:rPr>
          <w:rFonts w:ascii="Century Gothic" w:hAnsi="Century Gothic"/>
        </w:rPr>
      </w:pPr>
    </w:p>
    <w:p w14:paraId="2D1EA722" w14:textId="77777777" w:rsidR="005B196E" w:rsidRPr="006A43EE" w:rsidRDefault="005B196E" w:rsidP="008A273B">
      <w:pPr>
        <w:spacing w:after="0"/>
        <w:ind w:firstLine="160"/>
        <w:jc w:val="both"/>
        <w:rPr>
          <w:rFonts w:ascii="Century Gothic" w:hAnsi="Century Gothic"/>
        </w:rPr>
      </w:pPr>
    </w:p>
    <w:p w14:paraId="29672BEE" w14:textId="77777777" w:rsidR="009B321F" w:rsidRPr="006A43EE" w:rsidRDefault="009B321F" w:rsidP="008A273B">
      <w:pPr>
        <w:spacing w:after="0"/>
        <w:jc w:val="both"/>
        <w:rPr>
          <w:rFonts w:ascii="Century Gothic" w:hAnsi="Century Gothic"/>
        </w:rPr>
      </w:pPr>
    </w:p>
    <w:p w14:paraId="6DC8B868" w14:textId="77777777" w:rsidR="009B321F" w:rsidRPr="006A43EE" w:rsidRDefault="009B321F" w:rsidP="008A273B">
      <w:pPr>
        <w:spacing w:after="0"/>
        <w:jc w:val="both"/>
        <w:rPr>
          <w:rFonts w:ascii="Comic Sans MS" w:hAnsi="Comic Sans MS"/>
        </w:rPr>
      </w:pPr>
    </w:p>
    <w:p w14:paraId="5644E77D" w14:textId="77777777" w:rsidR="00C2608F" w:rsidRPr="006A43EE" w:rsidRDefault="00C2608F" w:rsidP="008A273B">
      <w:pPr>
        <w:jc w:val="both"/>
        <w:rPr>
          <w:rFonts w:ascii="Comic Sans MS" w:hAnsi="Comic Sans MS"/>
        </w:rPr>
      </w:pPr>
    </w:p>
    <w:sectPr w:rsidR="00C2608F" w:rsidRPr="006A43E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73F16" w14:textId="77777777" w:rsidR="0014465A" w:rsidRDefault="0014465A" w:rsidP="00106114">
      <w:pPr>
        <w:spacing w:after="0" w:line="240" w:lineRule="auto"/>
      </w:pPr>
      <w:r>
        <w:separator/>
      </w:r>
    </w:p>
  </w:endnote>
  <w:endnote w:type="continuationSeparator" w:id="0">
    <w:p w14:paraId="727C1D2D" w14:textId="77777777" w:rsidR="0014465A" w:rsidRDefault="0014465A" w:rsidP="00106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BAA87" w14:textId="2FF96571" w:rsidR="00C2608F" w:rsidRPr="00C2608F" w:rsidRDefault="00C2608F">
    <w:pPr>
      <w:pStyle w:val="Footer"/>
      <w:rPr>
        <w:rFonts w:ascii="Comic Sans MS" w:hAnsi="Comic Sans MS"/>
        <w:i/>
        <w:iCs/>
      </w:rPr>
    </w:pPr>
    <w:r w:rsidRPr="00C2608F">
      <w:rPr>
        <w:rFonts w:ascii="Comic Sans MS" w:hAnsi="Comic Sans MS"/>
        <w:i/>
        <w:iCs/>
      </w:rPr>
      <w:t>Building Health Resilient and Prosperous</w:t>
    </w:r>
    <w:r>
      <w:rPr>
        <w:rFonts w:ascii="Comic Sans MS" w:hAnsi="Comic Sans MS"/>
        <w:i/>
        <w:iCs/>
      </w:rPr>
      <w:t xml:space="preserve"> Communities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A38F7" w14:textId="77777777" w:rsidR="0014465A" w:rsidRDefault="0014465A" w:rsidP="00106114">
      <w:pPr>
        <w:spacing w:after="0" w:line="240" w:lineRule="auto"/>
      </w:pPr>
      <w:r>
        <w:separator/>
      </w:r>
    </w:p>
  </w:footnote>
  <w:footnote w:type="continuationSeparator" w:id="0">
    <w:p w14:paraId="5CDCD7A9" w14:textId="77777777" w:rsidR="0014465A" w:rsidRDefault="0014465A" w:rsidP="00106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92637"/>
    <w:multiLevelType w:val="hybridMultilevel"/>
    <w:tmpl w:val="7C427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774B0"/>
    <w:multiLevelType w:val="hybridMultilevel"/>
    <w:tmpl w:val="94E4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D25B2"/>
    <w:multiLevelType w:val="hybridMultilevel"/>
    <w:tmpl w:val="C24C94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9B6C29"/>
    <w:multiLevelType w:val="hybridMultilevel"/>
    <w:tmpl w:val="E9C01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E14AA"/>
    <w:multiLevelType w:val="hybridMultilevel"/>
    <w:tmpl w:val="FE989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803188">
    <w:abstractNumId w:val="1"/>
  </w:num>
  <w:num w:numId="2" w16cid:durableId="1297445211">
    <w:abstractNumId w:val="0"/>
  </w:num>
  <w:num w:numId="3" w16cid:durableId="149951045">
    <w:abstractNumId w:val="2"/>
  </w:num>
  <w:num w:numId="4" w16cid:durableId="1017389684">
    <w:abstractNumId w:val="3"/>
  </w:num>
  <w:num w:numId="5" w16cid:durableId="1654336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14"/>
    <w:rsid w:val="0002747C"/>
    <w:rsid w:val="0004249E"/>
    <w:rsid w:val="00050992"/>
    <w:rsid w:val="00052DEF"/>
    <w:rsid w:val="00056505"/>
    <w:rsid w:val="000714EC"/>
    <w:rsid w:val="00071C99"/>
    <w:rsid w:val="00087B34"/>
    <w:rsid w:val="0009474A"/>
    <w:rsid w:val="000C4812"/>
    <w:rsid w:val="000C4F30"/>
    <w:rsid w:val="000D2DEF"/>
    <w:rsid w:val="00106114"/>
    <w:rsid w:val="00140F7B"/>
    <w:rsid w:val="0014465A"/>
    <w:rsid w:val="00186A8D"/>
    <w:rsid w:val="001B4B8D"/>
    <w:rsid w:val="001C09E2"/>
    <w:rsid w:val="001C39AD"/>
    <w:rsid w:val="001E4A4D"/>
    <w:rsid w:val="001F0DBF"/>
    <w:rsid w:val="002109C5"/>
    <w:rsid w:val="00241F0E"/>
    <w:rsid w:val="002974B1"/>
    <w:rsid w:val="002B72D3"/>
    <w:rsid w:val="002D35BD"/>
    <w:rsid w:val="002F23CB"/>
    <w:rsid w:val="003374D9"/>
    <w:rsid w:val="00345A7F"/>
    <w:rsid w:val="00361572"/>
    <w:rsid w:val="00363A28"/>
    <w:rsid w:val="00383E8C"/>
    <w:rsid w:val="00386409"/>
    <w:rsid w:val="00387F2F"/>
    <w:rsid w:val="00392381"/>
    <w:rsid w:val="003A199F"/>
    <w:rsid w:val="003B4371"/>
    <w:rsid w:val="003C167B"/>
    <w:rsid w:val="003D6567"/>
    <w:rsid w:val="003E416F"/>
    <w:rsid w:val="003E47B5"/>
    <w:rsid w:val="003F6ACE"/>
    <w:rsid w:val="00402006"/>
    <w:rsid w:val="00446DEF"/>
    <w:rsid w:val="00463F18"/>
    <w:rsid w:val="00477822"/>
    <w:rsid w:val="00490B4E"/>
    <w:rsid w:val="00497726"/>
    <w:rsid w:val="004A7A5E"/>
    <w:rsid w:val="004C4EF5"/>
    <w:rsid w:val="004E7AF4"/>
    <w:rsid w:val="004F3A43"/>
    <w:rsid w:val="004F7ECB"/>
    <w:rsid w:val="00517073"/>
    <w:rsid w:val="00542876"/>
    <w:rsid w:val="00543825"/>
    <w:rsid w:val="0055659D"/>
    <w:rsid w:val="00566733"/>
    <w:rsid w:val="00576508"/>
    <w:rsid w:val="005B196E"/>
    <w:rsid w:val="005D7E9F"/>
    <w:rsid w:val="005E3158"/>
    <w:rsid w:val="005F5AA6"/>
    <w:rsid w:val="005F5FA1"/>
    <w:rsid w:val="006026B1"/>
    <w:rsid w:val="006247B3"/>
    <w:rsid w:val="00625B92"/>
    <w:rsid w:val="00634F47"/>
    <w:rsid w:val="00650F57"/>
    <w:rsid w:val="00673E55"/>
    <w:rsid w:val="00697054"/>
    <w:rsid w:val="006A43EE"/>
    <w:rsid w:val="006C2A7C"/>
    <w:rsid w:val="006C3AD9"/>
    <w:rsid w:val="00710394"/>
    <w:rsid w:val="007260A2"/>
    <w:rsid w:val="00731E5B"/>
    <w:rsid w:val="007635D5"/>
    <w:rsid w:val="00792EED"/>
    <w:rsid w:val="007A6B54"/>
    <w:rsid w:val="007F37ED"/>
    <w:rsid w:val="008002AE"/>
    <w:rsid w:val="0082186F"/>
    <w:rsid w:val="00822CBA"/>
    <w:rsid w:val="0083571D"/>
    <w:rsid w:val="00852582"/>
    <w:rsid w:val="00857147"/>
    <w:rsid w:val="008669D5"/>
    <w:rsid w:val="00871AC2"/>
    <w:rsid w:val="00872960"/>
    <w:rsid w:val="00881812"/>
    <w:rsid w:val="00884F4D"/>
    <w:rsid w:val="008956C1"/>
    <w:rsid w:val="00895756"/>
    <w:rsid w:val="008A273B"/>
    <w:rsid w:val="008D7A60"/>
    <w:rsid w:val="008D7E24"/>
    <w:rsid w:val="008E5E7C"/>
    <w:rsid w:val="0091236F"/>
    <w:rsid w:val="009215D2"/>
    <w:rsid w:val="009220E1"/>
    <w:rsid w:val="00924301"/>
    <w:rsid w:val="0093205B"/>
    <w:rsid w:val="009364EE"/>
    <w:rsid w:val="009504D3"/>
    <w:rsid w:val="00954AD0"/>
    <w:rsid w:val="009656E4"/>
    <w:rsid w:val="00981B89"/>
    <w:rsid w:val="009B321F"/>
    <w:rsid w:val="00A048ED"/>
    <w:rsid w:val="00A13597"/>
    <w:rsid w:val="00A506A0"/>
    <w:rsid w:val="00A51C50"/>
    <w:rsid w:val="00A5213B"/>
    <w:rsid w:val="00A60A3A"/>
    <w:rsid w:val="00AA05E7"/>
    <w:rsid w:val="00AC0A13"/>
    <w:rsid w:val="00AC27E5"/>
    <w:rsid w:val="00AC7212"/>
    <w:rsid w:val="00AD4160"/>
    <w:rsid w:val="00AE5437"/>
    <w:rsid w:val="00B04C3A"/>
    <w:rsid w:val="00B252FE"/>
    <w:rsid w:val="00B40E86"/>
    <w:rsid w:val="00B41D28"/>
    <w:rsid w:val="00B57B12"/>
    <w:rsid w:val="00B62AA5"/>
    <w:rsid w:val="00B819AD"/>
    <w:rsid w:val="00B92565"/>
    <w:rsid w:val="00B977AD"/>
    <w:rsid w:val="00BA432A"/>
    <w:rsid w:val="00BA452C"/>
    <w:rsid w:val="00BA7A29"/>
    <w:rsid w:val="00C12E47"/>
    <w:rsid w:val="00C154C1"/>
    <w:rsid w:val="00C2608F"/>
    <w:rsid w:val="00C444F4"/>
    <w:rsid w:val="00C66236"/>
    <w:rsid w:val="00C72440"/>
    <w:rsid w:val="00C750D5"/>
    <w:rsid w:val="00C751A6"/>
    <w:rsid w:val="00C75E79"/>
    <w:rsid w:val="00C86EC9"/>
    <w:rsid w:val="00C90706"/>
    <w:rsid w:val="00CA74B0"/>
    <w:rsid w:val="00CC04FD"/>
    <w:rsid w:val="00CE0D82"/>
    <w:rsid w:val="00CE184E"/>
    <w:rsid w:val="00CF420B"/>
    <w:rsid w:val="00CF6EF2"/>
    <w:rsid w:val="00CF7B52"/>
    <w:rsid w:val="00D41059"/>
    <w:rsid w:val="00D77011"/>
    <w:rsid w:val="00D90A02"/>
    <w:rsid w:val="00DA427A"/>
    <w:rsid w:val="00DA6520"/>
    <w:rsid w:val="00DB76C5"/>
    <w:rsid w:val="00DC0D1C"/>
    <w:rsid w:val="00DF341F"/>
    <w:rsid w:val="00E015F7"/>
    <w:rsid w:val="00E22EB3"/>
    <w:rsid w:val="00E24417"/>
    <w:rsid w:val="00E25589"/>
    <w:rsid w:val="00E372B9"/>
    <w:rsid w:val="00E52120"/>
    <w:rsid w:val="00E5465F"/>
    <w:rsid w:val="00E5568E"/>
    <w:rsid w:val="00E84BAB"/>
    <w:rsid w:val="00E937D0"/>
    <w:rsid w:val="00EC510C"/>
    <w:rsid w:val="00F54303"/>
    <w:rsid w:val="00F63706"/>
    <w:rsid w:val="00F6584B"/>
    <w:rsid w:val="00F674FE"/>
    <w:rsid w:val="00F926FD"/>
    <w:rsid w:val="00FA11D6"/>
    <w:rsid w:val="00FA4665"/>
    <w:rsid w:val="00FB35B0"/>
    <w:rsid w:val="00FE456B"/>
    <w:rsid w:val="00FE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4F6C3"/>
  <w15:docId w15:val="{F8AB670A-6042-4953-9B98-D556F255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114"/>
  </w:style>
  <w:style w:type="paragraph" w:styleId="Footer">
    <w:name w:val="footer"/>
    <w:basedOn w:val="Normal"/>
    <w:link w:val="FooterChar"/>
    <w:uiPriority w:val="99"/>
    <w:unhideWhenUsed/>
    <w:rsid w:val="00106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114"/>
  </w:style>
  <w:style w:type="paragraph" w:styleId="ListParagraph">
    <w:name w:val="List Paragraph"/>
    <w:basedOn w:val="Normal"/>
    <w:uiPriority w:val="34"/>
    <w:qFormat/>
    <w:rsid w:val="001C0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2356</Words>
  <Characters>13432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Wame</dc:creator>
  <cp:keywords/>
  <dc:description/>
  <cp:lastModifiedBy>Saeed Wame</cp:lastModifiedBy>
  <cp:revision>5</cp:revision>
  <dcterms:created xsi:type="dcterms:W3CDTF">2024-05-29T09:23:00Z</dcterms:created>
  <dcterms:modified xsi:type="dcterms:W3CDTF">2024-08-19T01:20:00Z</dcterms:modified>
</cp:coreProperties>
</file>