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40" w:type="dxa"/>
        <w:tblInd w:w="-18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0"/>
        <w:gridCol w:w="245"/>
        <w:gridCol w:w="3445"/>
        <w:gridCol w:w="2250"/>
        <w:gridCol w:w="450"/>
        <w:gridCol w:w="2880"/>
        <w:gridCol w:w="90"/>
      </w:tblGrid>
      <w:tr w:rsidR="00FA6345" w14:paraId="2F37B209" w14:textId="77777777" w:rsidTr="009D1F92">
        <w:trPr>
          <w:gridAfter w:val="1"/>
          <w:wAfter w:w="90" w:type="dxa"/>
          <w:trHeight w:val="314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51D6692A" w14:textId="77777777" w:rsidR="00FA6345" w:rsidRDefault="00FA6345" w:rsidP="009D1F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2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8D5D0E" w14:textId="55BF9401" w:rsidR="00FA6345" w:rsidRDefault="00FA6345" w:rsidP="00FA6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u w:val="single"/>
              </w:rPr>
              <w:t>Breakdown and estimated cost for Drydocking</w:t>
            </w:r>
            <w:r w:rsidR="00784483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u w:val="single"/>
              </w:rPr>
              <w:t xml:space="preserve"> and Reconstruction</w:t>
            </w:r>
          </w:p>
        </w:tc>
      </w:tr>
      <w:tr w:rsidR="00FA6345" w14:paraId="1862DE01" w14:textId="77777777" w:rsidTr="009D1F92">
        <w:trPr>
          <w:gridAfter w:val="1"/>
          <w:wAfter w:w="90" w:type="dxa"/>
          <w:trHeight w:val="314"/>
        </w:trPr>
        <w:tc>
          <w:tcPr>
            <w:tcW w:w="42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6B5D5D8" w14:textId="77777777" w:rsidR="00FA6345" w:rsidRDefault="00FA6345" w:rsidP="009D1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8D97964" w14:textId="77777777" w:rsidR="00FA6345" w:rsidRDefault="00FA6345" w:rsidP="009D1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A12B477" w14:textId="77777777" w:rsidR="00FA6345" w:rsidRDefault="00FA6345" w:rsidP="009D1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AA2097A" w14:textId="77777777" w:rsidR="00FA6345" w:rsidRDefault="00FA6345" w:rsidP="009D1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5527BC4" w14:textId="77777777" w:rsidR="00FA6345" w:rsidRDefault="00FA6345" w:rsidP="009D1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A6345" w14:paraId="3047D5BA" w14:textId="77777777" w:rsidTr="009D1F92">
        <w:trPr>
          <w:trHeight w:val="511"/>
        </w:trPr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B9100" w14:textId="77777777" w:rsidR="00FA6345" w:rsidRDefault="00FA6345" w:rsidP="009D1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SL. NO.</w:t>
            </w: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66F2A" w14:textId="77777777" w:rsidR="00FA6345" w:rsidRDefault="00FA6345" w:rsidP="009D1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WORKs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360A6" w14:textId="77777777" w:rsidR="00FA6345" w:rsidRDefault="00FA6345" w:rsidP="009D1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APPROXIMATE COST (BDT)</w:t>
            </w:r>
          </w:p>
        </w:tc>
        <w:tc>
          <w:tcPr>
            <w:tcW w:w="3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F713B" w14:textId="77777777" w:rsidR="00FA6345" w:rsidRDefault="00FA6345" w:rsidP="009D1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FA6345" w14:paraId="4C2A6D80" w14:textId="77777777" w:rsidTr="009D1F92">
        <w:trPr>
          <w:trHeight w:val="1063"/>
        </w:trPr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F0C9F" w14:textId="77777777" w:rsidR="00FA6345" w:rsidRDefault="00FA6345" w:rsidP="009D1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4179C" w14:textId="77777777" w:rsidR="00FA6345" w:rsidRDefault="00FA6345" w:rsidP="009D1F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 xml:space="preserve">Required Steel Plate: - 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Ship's Hull, bottom plates, stiffener, profile, etc. 50 Tons x Tk 1,20,000 (approx.) - Cost of material &amp; workmanship of the hull, superstructure, and underwater hull portion.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AB26E" w14:textId="77777777" w:rsidR="00FA6345" w:rsidRDefault="00FA6345" w:rsidP="009D1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7EDC2257" w14:textId="77777777" w:rsidR="00FA6345" w:rsidRDefault="00FA6345" w:rsidP="009D1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8,300,000.00</w:t>
            </w:r>
          </w:p>
        </w:tc>
        <w:tc>
          <w:tcPr>
            <w:tcW w:w="3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E5186" w14:textId="01EBA536" w:rsidR="00FA6345" w:rsidRDefault="00FA6345" w:rsidP="009D1F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Quantity of plate for underwater portion can only be determined upon docking of ship.</w:t>
            </w:r>
          </w:p>
        </w:tc>
      </w:tr>
      <w:tr w:rsidR="00FA6345" w14:paraId="71DF2D4D" w14:textId="77777777" w:rsidTr="009D1F92">
        <w:trPr>
          <w:trHeight w:val="1632"/>
        </w:trPr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7AFF4" w14:textId="77777777" w:rsidR="00FA6345" w:rsidRDefault="00FA6345" w:rsidP="009D1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5DF0F" w14:textId="77777777" w:rsidR="00FA6345" w:rsidRDefault="00FA6345" w:rsidP="009D1F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Accommodation &amp; Medical area of ship:-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 Paneling, floor epoxy works, interior furniture, sanitary system repair, New installation of water purifier for safe drinking and cooking water, new installation of split type air conditioner, Thai glass door &amp; windows, and overall painting, material &amp; workmanship.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B1DDD" w14:textId="77777777" w:rsidR="00FA6345" w:rsidRDefault="00FA6345" w:rsidP="009D1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3BA571D7" w14:textId="77777777" w:rsidR="00FA6345" w:rsidRDefault="00FA6345" w:rsidP="009D1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4,502,000.00</w:t>
            </w:r>
          </w:p>
        </w:tc>
        <w:tc>
          <w:tcPr>
            <w:tcW w:w="3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D14AE" w14:textId="31D47553" w:rsidR="00FA6345" w:rsidRDefault="00FA6345" w:rsidP="009D1F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All types of material are required upon the volume of </w:t>
            </w:r>
            <w:proofErr w:type="spellStart"/>
            <w:r w:rsidR="000C7CC4">
              <w:rPr>
                <w:rFonts w:ascii="Arial Narrow" w:hAnsi="Arial Narrow" w:cs="Arial Narrow"/>
                <w:color w:val="000000"/>
                <w:sz w:val="18"/>
                <w:szCs w:val="18"/>
              </w:rPr>
              <w:t>reconsutruction</w:t>
            </w:r>
            <w:proofErr w:type="spellEnd"/>
            <w:r w:rsidR="000C7CC4">
              <w:rPr>
                <w:rFonts w:ascii="Arial Narrow" w:hAnsi="Arial Narrow" w:cs="Arial Narrow"/>
                <w:color w:val="000000"/>
                <w:sz w:val="18"/>
                <w:szCs w:val="18"/>
              </w:rPr>
              <w:t>.</w:t>
            </w:r>
          </w:p>
        </w:tc>
      </w:tr>
      <w:tr w:rsidR="00FA6345" w14:paraId="702CDACA" w14:textId="77777777" w:rsidTr="009D1F92">
        <w:trPr>
          <w:trHeight w:val="1042"/>
        </w:trPr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9D7DD" w14:textId="77777777" w:rsidR="00FA6345" w:rsidRDefault="00FA6345" w:rsidP="009D1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AFA8C" w14:textId="77777777" w:rsidR="00FA6345" w:rsidRDefault="00FA6345" w:rsidP="009D1F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 xml:space="preserve">Outfitting </w:t>
            </w:r>
            <w:proofErr w:type="gramStart"/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works:-</w:t>
            </w:r>
            <w:proofErr w:type="gramEnd"/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 Piping, Railing, Hatch, Bollard, Stairs, miscellaneous steel repair works, anchor &amp; chain cleaning, repair or renewal, and painting including installing water purification system material &amp; workmanship.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AAEB7" w14:textId="77777777" w:rsidR="00FA6345" w:rsidRDefault="00FA6345" w:rsidP="009D1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78FD84DC" w14:textId="77777777" w:rsidR="00FA6345" w:rsidRDefault="00FA6345" w:rsidP="009D1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3,550,000.00</w:t>
            </w:r>
          </w:p>
        </w:tc>
        <w:tc>
          <w:tcPr>
            <w:tcW w:w="3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ED8B8" w14:textId="3CA5E583" w:rsidR="00FA6345" w:rsidRDefault="00FA6345" w:rsidP="009D1F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Cost may vary upon volume</w:t>
            </w:r>
          </w:p>
        </w:tc>
      </w:tr>
      <w:tr w:rsidR="00FA6345" w14:paraId="737D27AF" w14:textId="77777777" w:rsidTr="009D1F92">
        <w:trPr>
          <w:trHeight w:val="530"/>
        </w:trPr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27052" w14:textId="77777777" w:rsidR="00FA6345" w:rsidRDefault="00FA6345" w:rsidP="009D1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BB3DC" w14:textId="77777777" w:rsidR="00FA6345" w:rsidRDefault="00FA6345" w:rsidP="009D1F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 xml:space="preserve">Cost of Paint &amp; painting </w:t>
            </w:r>
            <w:proofErr w:type="gramStart"/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works:-</w:t>
            </w:r>
            <w:proofErr w:type="gramEnd"/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Ship's hulls, bottom including underwater area &amp; the designated Logo artwork.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FCFFF" w14:textId="77777777" w:rsidR="00FA6345" w:rsidRDefault="00FA6345" w:rsidP="009D1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0BFB31A5" w14:textId="77777777" w:rsidR="00FA6345" w:rsidRDefault="00FA6345" w:rsidP="009D1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2,200,000.00</w:t>
            </w:r>
          </w:p>
        </w:tc>
        <w:tc>
          <w:tcPr>
            <w:tcW w:w="3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C4FC6" w14:textId="77777777" w:rsidR="00FA6345" w:rsidRDefault="00FA6345" w:rsidP="009D1F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Epoxy based paint for underwater portion.</w:t>
            </w:r>
          </w:p>
        </w:tc>
      </w:tr>
      <w:tr w:rsidR="00FA6345" w14:paraId="76DA19C9" w14:textId="77777777" w:rsidTr="009D1F92">
        <w:trPr>
          <w:trHeight w:val="1330"/>
        </w:trPr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84CBA" w14:textId="77777777" w:rsidR="00FA6345" w:rsidRDefault="00FA6345" w:rsidP="009D1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441A0" w14:textId="77777777" w:rsidR="00FA6345" w:rsidRDefault="00FA6345" w:rsidP="009D1F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Slipway and Docking charges:-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 Ship &amp; Houseboat docking and undocking including Slipway charges, trolley shifting, sand blasting, electric supply, toilet facility, garbage disposal, security services, UT Gauging, use of cranes / forklifts &amp; all other related works (90 days approx.)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690F6" w14:textId="77777777" w:rsidR="00FA6345" w:rsidRDefault="00FA6345" w:rsidP="009D1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33D3EE55" w14:textId="77777777" w:rsidR="00FA6345" w:rsidRDefault="00FA6345" w:rsidP="009D1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2,800,000.00</w:t>
            </w:r>
          </w:p>
        </w:tc>
        <w:tc>
          <w:tcPr>
            <w:tcW w:w="3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AF8DD" w14:textId="77777777" w:rsidR="00FA6345" w:rsidRDefault="00FA6345" w:rsidP="009D1F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Duration of slipway time is dependent upon extent and scope of works recommended by </w:t>
            </w:r>
            <w:proofErr w:type="spellStart"/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GoB</w:t>
            </w:r>
            <w:proofErr w:type="spellEnd"/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 Surveyor and fair-weather condition.</w:t>
            </w:r>
          </w:p>
        </w:tc>
      </w:tr>
      <w:tr w:rsidR="00FA6345" w14:paraId="60F12689" w14:textId="77777777" w:rsidTr="009D1F92">
        <w:trPr>
          <w:trHeight w:val="665"/>
        </w:trPr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C3C9E" w14:textId="77777777" w:rsidR="00FA6345" w:rsidRDefault="00FA6345" w:rsidP="009D1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E31F8" w14:textId="77777777" w:rsidR="00FA6345" w:rsidRDefault="00FA6345" w:rsidP="009D1F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Cost of towing Ship, and Houseboat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 From the dockyard to designated service location by hired Tugboat.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FD640" w14:textId="77777777" w:rsidR="00FA6345" w:rsidRDefault="00FA6345" w:rsidP="009D1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3E2B4950" w14:textId="77777777" w:rsidR="00FA6345" w:rsidRDefault="00FA6345" w:rsidP="009D1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1,500,000.00</w:t>
            </w:r>
          </w:p>
        </w:tc>
        <w:tc>
          <w:tcPr>
            <w:tcW w:w="3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869D7" w14:textId="43629F3E" w:rsidR="00FA6345" w:rsidRDefault="00FA6345" w:rsidP="009D1F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The estimated cost will be determined by the procurement &amp; supply Dept.</w:t>
            </w:r>
          </w:p>
        </w:tc>
      </w:tr>
      <w:tr w:rsidR="00FA6345" w14:paraId="2748EDD1" w14:textId="77777777" w:rsidTr="009D1F92">
        <w:trPr>
          <w:trHeight w:val="1435"/>
        </w:trPr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02FE9" w14:textId="77777777" w:rsidR="00FA6345" w:rsidRDefault="00FA6345" w:rsidP="009D1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AC4D3" w14:textId="77777777" w:rsidR="00FA6345" w:rsidRDefault="00FA6345" w:rsidP="009D1F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Infrastructural, and logistic costs: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 Temporary shed erection cost at Gaibandha for shore-based medical services including material &amp; labor costs, accommodation for medical staff at Gaibandha Fleet staff at Narayangonj, and storage space for medical equipment, and furniture, including food.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DC1EB" w14:textId="77777777" w:rsidR="00FA6345" w:rsidRDefault="00FA6345" w:rsidP="009D1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2E054A89" w14:textId="77777777" w:rsidR="00FA6345" w:rsidRDefault="00FA6345" w:rsidP="009D1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1,000,000.00</w:t>
            </w:r>
          </w:p>
        </w:tc>
        <w:tc>
          <w:tcPr>
            <w:tcW w:w="3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92E7B" w14:textId="77777777" w:rsidR="00FA6345" w:rsidRDefault="00FA6345" w:rsidP="009D1F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Budget is estimated &amp; based on previous experience. This includes salary staff and other related costs as stated. </w:t>
            </w:r>
          </w:p>
        </w:tc>
      </w:tr>
      <w:tr w:rsidR="00FA6345" w14:paraId="1D4B60F7" w14:textId="77777777" w:rsidTr="009D1F92">
        <w:trPr>
          <w:trHeight w:val="1361"/>
        </w:trPr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82931" w14:textId="77777777" w:rsidR="00FA6345" w:rsidRDefault="00FA6345" w:rsidP="009D1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11479" w14:textId="77777777" w:rsidR="00FA6345" w:rsidRDefault="00FA6345" w:rsidP="009D1F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 xml:space="preserve">Additional costs: - 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Safety and security of the ship, full-time supervision, monitoring, and quality assurance, by Fleet Head Office staff, Survey by </w:t>
            </w:r>
            <w:proofErr w:type="spellStart"/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GoB</w:t>
            </w:r>
            <w:proofErr w:type="spellEnd"/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 DG Surveyor, approval of the ship’s design, new registration of the ship, and management &amp; contingency cost.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B0700" w14:textId="77777777" w:rsidR="00FA6345" w:rsidRDefault="00FA6345" w:rsidP="009D1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6EF868CF" w14:textId="77777777" w:rsidR="00FA6345" w:rsidRDefault="00FA6345" w:rsidP="009D1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3,400,000.00</w:t>
            </w:r>
          </w:p>
        </w:tc>
        <w:tc>
          <w:tcPr>
            <w:tcW w:w="3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9B6EC" w14:textId="5D6F458F" w:rsidR="00FA6345" w:rsidRDefault="00FA6345" w:rsidP="009D1F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Dismantling, shifting, and carrying medical equipment &amp; furniture including non-essential ship items &amp; equipment for </w:t>
            </w:r>
            <w:proofErr w:type="gramStart"/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safe-keeping</w:t>
            </w:r>
            <w:proofErr w:type="gramEnd"/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 in storage and return &amp; installation on the</w:t>
            </w:r>
            <w:r w:rsidR="003C79C1"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 new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 ship</w:t>
            </w:r>
          </w:p>
        </w:tc>
      </w:tr>
      <w:tr w:rsidR="00FA6345" w14:paraId="0DA610AC" w14:textId="77777777" w:rsidTr="009D1F92">
        <w:trPr>
          <w:trHeight w:val="278"/>
        </w:trPr>
        <w:tc>
          <w:tcPr>
            <w:tcW w:w="3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3A66A" w14:textId="77777777" w:rsidR="00FA6345" w:rsidRDefault="00FA6345" w:rsidP="009D1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 xml:space="preserve">Total Amount: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423AD" w14:textId="77777777" w:rsidR="00FA6345" w:rsidRDefault="00FA6345" w:rsidP="009D1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27,252,000.00</w:t>
            </w:r>
          </w:p>
        </w:tc>
        <w:tc>
          <w:tcPr>
            <w:tcW w:w="3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95E5E" w14:textId="77777777" w:rsidR="00FA6345" w:rsidRDefault="00FA6345" w:rsidP="009D1F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FA6345" w14:paraId="37495220" w14:textId="77777777" w:rsidTr="009D1F92">
        <w:trPr>
          <w:trHeight w:val="278"/>
        </w:trPr>
        <w:tc>
          <w:tcPr>
            <w:tcW w:w="3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A45C4" w14:textId="77777777" w:rsidR="00FA6345" w:rsidRDefault="00FA6345" w:rsidP="009D1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VAT (10%) on Dockyard works: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33B47" w14:textId="77777777" w:rsidR="00FA6345" w:rsidRDefault="00FA6345" w:rsidP="009D1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2,725,200.00</w:t>
            </w:r>
          </w:p>
        </w:tc>
        <w:tc>
          <w:tcPr>
            <w:tcW w:w="3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61325" w14:textId="77777777" w:rsidR="00FA6345" w:rsidRDefault="00FA6345" w:rsidP="009D1F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aur" w:hAnsi="Centaur" w:cs="Centaur"/>
                <w:color w:val="000000"/>
                <w:sz w:val="20"/>
                <w:szCs w:val="20"/>
              </w:rPr>
            </w:pPr>
          </w:p>
        </w:tc>
      </w:tr>
      <w:tr w:rsidR="00FA6345" w14:paraId="362A7C77" w14:textId="77777777" w:rsidTr="009D1F92">
        <w:trPr>
          <w:trHeight w:val="290"/>
        </w:trPr>
        <w:tc>
          <w:tcPr>
            <w:tcW w:w="3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06DD2" w14:textId="77777777" w:rsidR="00FA6345" w:rsidRDefault="00FA6345" w:rsidP="009D1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GRAND TOTAL: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1BCBF" w14:textId="77777777" w:rsidR="00FA6345" w:rsidRPr="00BE2A57" w:rsidRDefault="00FA6345" w:rsidP="009D1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BE2A57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29,977,200.00</w:t>
            </w:r>
          </w:p>
        </w:tc>
        <w:tc>
          <w:tcPr>
            <w:tcW w:w="3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2D2B6" w14:textId="77777777" w:rsidR="00FA6345" w:rsidRDefault="00FA6345" w:rsidP="009D1F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aur" w:hAnsi="Centaur" w:cs="Centaur"/>
                <w:color w:val="000000"/>
                <w:sz w:val="20"/>
                <w:szCs w:val="20"/>
              </w:rPr>
            </w:pPr>
          </w:p>
        </w:tc>
      </w:tr>
    </w:tbl>
    <w:p w14:paraId="16F5ADBC" w14:textId="77777777" w:rsidR="00FA6345" w:rsidRPr="00062C0B" w:rsidRDefault="00FA6345" w:rsidP="00FA6345"/>
    <w:p w14:paraId="6A16CA3B" w14:textId="77777777" w:rsidR="00AD24A0" w:rsidRDefault="003C79C1"/>
    <w:sectPr w:rsidR="00AD24A0" w:rsidSect="006378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296" w:right="1440" w:bottom="1296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ED894" w14:textId="77777777" w:rsidR="00000000" w:rsidRDefault="003C79C1">
      <w:pPr>
        <w:spacing w:after="0" w:line="240" w:lineRule="auto"/>
      </w:pPr>
      <w:r>
        <w:separator/>
      </w:r>
    </w:p>
  </w:endnote>
  <w:endnote w:type="continuationSeparator" w:id="0">
    <w:p w14:paraId="048199A6" w14:textId="77777777" w:rsidR="00000000" w:rsidRDefault="003C7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AD8AE" w14:textId="77777777" w:rsidR="00E06D90" w:rsidRDefault="003C79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Black" w:hAnsi="Arial Black"/>
        <w:sz w:val="20"/>
        <w:szCs w:val="20"/>
      </w:rPr>
      <w:id w:val="-1040280605"/>
      <w:docPartObj>
        <w:docPartGallery w:val="Page Numbers (Bottom of Page)"/>
        <w:docPartUnique/>
      </w:docPartObj>
    </w:sdtPr>
    <w:sdtEndPr/>
    <w:sdtContent>
      <w:sdt>
        <w:sdtPr>
          <w:rPr>
            <w:rFonts w:ascii="Arial Black" w:hAnsi="Arial Black"/>
            <w:sz w:val="20"/>
            <w:szCs w:val="20"/>
          </w:rPr>
          <w:id w:val="-730377121"/>
          <w:docPartObj>
            <w:docPartGallery w:val="Page Numbers (Top of Page)"/>
            <w:docPartUnique/>
          </w:docPartObj>
        </w:sdtPr>
        <w:sdtEndPr/>
        <w:sdtContent>
          <w:p w14:paraId="692BAC65" w14:textId="77777777" w:rsidR="00637816" w:rsidRPr="003D47AA" w:rsidRDefault="00FA6345" w:rsidP="00B60672">
            <w:pPr>
              <w:pStyle w:val="Footer"/>
              <w:tabs>
                <w:tab w:val="clear" w:pos="9360"/>
                <w:tab w:val="right" w:pos="9000"/>
              </w:tabs>
              <w:rPr>
                <w:rFonts w:ascii="Arial Black" w:hAnsi="Arial Black"/>
                <w:sz w:val="20"/>
                <w:szCs w:val="20"/>
              </w:rPr>
            </w:pPr>
            <w:r w:rsidRPr="003D47AA">
              <w:rPr>
                <w:rFonts w:ascii="Arial Black" w:hAnsi="Arial Black"/>
                <w:sz w:val="20"/>
                <w:szCs w:val="20"/>
              </w:rPr>
              <w:tab/>
            </w:r>
            <w:r w:rsidRPr="003D47AA">
              <w:rPr>
                <w:rFonts w:ascii="Arial Black" w:hAnsi="Arial Black"/>
                <w:sz w:val="20"/>
                <w:szCs w:val="20"/>
              </w:rPr>
              <w:tab/>
              <w:t xml:space="preserve">Page </w:t>
            </w:r>
            <w:r w:rsidRPr="003D47AA">
              <w:rPr>
                <w:rFonts w:ascii="Arial Black" w:hAnsi="Arial Black"/>
                <w:b/>
                <w:bCs/>
                <w:sz w:val="20"/>
                <w:szCs w:val="20"/>
              </w:rPr>
              <w:fldChar w:fldCharType="begin"/>
            </w:r>
            <w:r w:rsidRPr="003D47AA">
              <w:rPr>
                <w:rFonts w:ascii="Arial Black" w:hAnsi="Arial Black"/>
                <w:b/>
                <w:bCs/>
                <w:sz w:val="20"/>
                <w:szCs w:val="20"/>
              </w:rPr>
              <w:instrText xml:space="preserve"> PAGE </w:instrText>
            </w:r>
            <w:r w:rsidRPr="003D47AA">
              <w:rPr>
                <w:rFonts w:ascii="Arial Black" w:hAnsi="Arial Black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 Black" w:hAnsi="Arial Black"/>
                <w:b/>
                <w:bCs/>
                <w:noProof/>
                <w:sz w:val="20"/>
                <w:szCs w:val="20"/>
              </w:rPr>
              <w:t>1</w:t>
            </w:r>
            <w:r w:rsidRPr="003D47AA">
              <w:rPr>
                <w:rFonts w:ascii="Arial Black" w:hAnsi="Arial Black"/>
                <w:b/>
                <w:bCs/>
                <w:sz w:val="20"/>
                <w:szCs w:val="20"/>
              </w:rPr>
              <w:fldChar w:fldCharType="end"/>
            </w:r>
            <w:r w:rsidRPr="003D47AA">
              <w:rPr>
                <w:rFonts w:ascii="Arial Black" w:hAnsi="Arial Black"/>
                <w:sz w:val="20"/>
                <w:szCs w:val="20"/>
              </w:rPr>
              <w:t xml:space="preserve"> of </w:t>
            </w:r>
            <w:r w:rsidRPr="003D47AA">
              <w:rPr>
                <w:rFonts w:ascii="Arial Black" w:hAnsi="Arial Black"/>
                <w:b/>
                <w:bCs/>
                <w:sz w:val="20"/>
                <w:szCs w:val="20"/>
              </w:rPr>
              <w:fldChar w:fldCharType="begin"/>
            </w:r>
            <w:r w:rsidRPr="003D47AA">
              <w:rPr>
                <w:rFonts w:ascii="Arial Black" w:hAnsi="Arial Black"/>
                <w:b/>
                <w:bCs/>
                <w:sz w:val="20"/>
                <w:szCs w:val="20"/>
              </w:rPr>
              <w:instrText xml:space="preserve"> NUMPAGES  </w:instrText>
            </w:r>
            <w:r w:rsidRPr="003D47AA">
              <w:rPr>
                <w:rFonts w:ascii="Arial Black" w:hAnsi="Arial Black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 Black" w:hAnsi="Arial Black"/>
                <w:b/>
                <w:bCs/>
                <w:noProof/>
                <w:sz w:val="20"/>
                <w:szCs w:val="20"/>
              </w:rPr>
              <w:t>1</w:t>
            </w:r>
            <w:r w:rsidRPr="003D47AA">
              <w:rPr>
                <w:rFonts w:ascii="Arial Black" w:hAnsi="Arial Black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0E761" w14:textId="77777777" w:rsidR="00E06D90" w:rsidRDefault="003C79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03162" w14:textId="77777777" w:rsidR="00000000" w:rsidRDefault="003C79C1">
      <w:pPr>
        <w:spacing w:after="0" w:line="240" w:lineRule="auto"/>
      </w:pPr>
      <w:r>
        <w:separator/>
      </w:r>
    </w:p>
  </w:footnote>
  <w:footnote w:type="continuationSeparator" w:id="0">
    <w:p w14:paraId="7F617B1B" w14:textId="77777777" w:rsidR="00000000" w:rsidRDefault="003C7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E23B6" w14:textId="77777777" w:rsidR="00E06D90" w:rsidRDefault="003C79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8E5D" w14:textId="77777777" w:rsidR="00637816" w:rsidRDefault="00FA6345">
    <w:pPr>
      <w:pStyle w:val="Header"/>
    </w:pPr>
    <w:r w:rsidRPr="00FE198E">
      <w:rPr>
        <w:noProof/>
      </w:rPr>
      <w:drawing>
        <wp:anchor distT="0" distB="0" distL="114300" distR="114300" simplePos="0" relativeHeight="251660288" behindDoc="0" locked="0" layoutInCell="1" allowOverlap="1" wp14:anchorId="2159E491" wp14:editId="10A241DB">
          <wp:simplePos x="0" y="0"/>
          <wp:positionH relativeFrom="column">
            <wp:posOffset>-685800</wp:posOffset>
          </wp:positionH>
          <wp:positionV relativeFrom="paragraph">
            <wp:posOffset>-229235</wp:posOffset>
          </wp:positionV>
          <wp:extent cx="431800" cy="431800"/>
          <wp:effectExtent l="0" t="0" r="6350" b="6350"/>
          <wp:wrapNone/>
          <wp:docPr id="32" name="Picture 3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ircle Logo Light 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198E">
      <w:rPr>
        <w:noProof/>
      </w:rPr>
      <w:drawing>
        <wp:anchor distT="0" distB="0" distL="114300" distR="114300" simplePos="0" relativeHeight="251659264" behindDoc="0" locked="0" layoutInCell="1" allowOverlap="1" wp14:anchorId="3BC5245C" wp14:editId="1510A0EF">
          <wp:simplePos x="0" y="0"/>
          <wp:positionH relativeFrom="column">
            <wp:posOffset>1380465</wp:posOffset>
          </wp:positionH>
          <wp:positionV relativeFrom="paragraph">
            <wp:posOffset>-276225</wp:posOffset>
          </wp:positionV>
          <wp:extent cx="2990850" cy="523875"/>
          <wp:effectExtent l="0" t="0" r="0" b="9525"/>
          <wp:wrapNone/>
          <wp:docPr id="42" name="Picture 4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0-Friendship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085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AAD22" w14:textId="77777777" w:rsidR="00E06D90" w:rsidRDefault="003C79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345"/>
    <w:rsid w:val="000C7CC4"/>
    <w:rsid w:val="0019029F"/>
    <w:rsid w:val="003C79C1"/>
    <w:rsid w:val="00784483"/>
    <w:rsid w:val="00A71C59"/>
    <w:rsid w:val="00FA6345"/>
    <w:rsid w:val="00FE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0CB7C"/>
  <w15:chartTrackingRefBased/>
  <w15:docId w15:val="{3B6626EB-EFDB-463C-8F30-A6450D2B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345"/>
    <w:pPr>
      <w:spacing w:after="200" w:line="276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6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34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A6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34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021db851-3124-4109-ac08-2f32b8e847c9" xsi:nil="true"/>
    <lcf76f155ced4ddcb4097134ff3c332f xmlns="0e229a62-2093-41ee-8adf-93e89bf7633e">
      <Terms xmlns="http://schemas.microsoft.com/office/infopath/2007/PartnerControls"/>
    </lcf76f155ced4ddcb4097134ff3c332f>
    <_ip_UnifiedCompliancePolicyProperties xmlns="http://schemas.microsoft.com/sharepoint/v3" xsi:nil="true"/>
    <TwoSpecialReport xmlns="0e229a62-2093-41ee-8adf-93e89bf7633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40F674A98FFE49817BA51ECB4BA81A" ma:contentTypeVersion="21" ma:contentTypeDescription="Create a new document." ma:contentTypeScope="" ma:versionID="9222f69e9b704368db4d7bac9c2f666f">
  <xsd:schema xmlns:xsd="http://www.w3.org/2001/XMLSchema" xmlns:xs="http://www.w3.org/2001/XMLSchema" xmlns:p="http://schemas.microsoft.com/office/2006/metadata/properties" xmlns:ns1="http://schemas.microsoft.com/sharepoint/v3" xmlns:ns2="0e229a62-2093-41ee-8adf-93e89bf7633e" xmlns:ns3="021db851-3124-4109-ac08-2f32b8e847c9" targetNamespace="http://schemas.microsoft.com/office/2006/metadata/properties" ma:root="true" ma:fieldsID="4c65cda5e6e149c5469b3d99a58e9631" ns1:_="" ns2:_="" ns3:_="">
    <xsd:import namespace="http://schemas.microsoft.com/sharepoint/v3"/>
    <xsd:import namespace="0e229a62-2093-41ee-8adf-93e89bf7633e"/>
    <xsd:import namespace="021db851-3124-4109-ac08-2f32b8e847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woSpecialReport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29a62-2093-41ee-8adf-93e89bf763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8428d59-8206-409c-b500-20a81551a3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woSpecialReport" ma:index="27" nillable="true" ma:displayName="Two Special Report " ma:description="(400 + 400) word special Report writing for news" ma:format="Dropdown" ma:internalName="TwoSpecialReport">
      <xsd:simpleType>
        <xsd:restriction base="dms:Text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db851-3124-4109-ac08-2f32b8e847c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43c804a-d48d-4782-97a0-d03682aaa1e1}" ma:internalName="TaxCatchAll" ma:showField="CatchAllData" ma:web="021db851-3124-4109-ac08-2f32b8e847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7E81F5-48BF-4E11-92CC-7B9374A6CB6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21db851-3124-4109-ac08-2f32b8e847c9"/>
    <ds:schemaRef ds:uri="0e229a62-2093-41ee-8adf-93e89bf7633e"/>
  </ds:schemaRefs>
</ds:datastoreItem>
</file>

<file path=customXml/itemProps2.xml><?xml version="1.0" encoding="utf-8"?>
<ds:datastoreItem xmlns:ds="http://schemas.openxmlformats.org/officeDocument/2006/customXml" ds:itemID="{97E6CEAB-99E0-4D02-8C31-07E5FCA827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FE46C8-8353-4BD8-A5BA-AE51080429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e229a62-2093-41ee-8adf-93e89bf7633e"/>
    <ds:schemaRef ds:uri="021db851-3124-4109-ac08-2f32b8e847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Mahbubur Rahman Turza</dc:creator>
  <cp:keywords/>
  <dc:description/>
  <cp:lastModifiedBy>Raeed Abd-Allah Chowdhury</cp:lastModifiedBy>
  <cp:revision>4</cp:revision>
  <dcterms:created xsi:type="dcterms:W3CDTF">2024-02-27T10:02:00Z</dcterms:created>
  <dcterms:modified xsi:type="dcterms:W3CDTF">2024-02-27T10:04:00Z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0x0101001C40F674A98FFE49817BA51ECB4BA81A</vt:lpwstr>
  </property>
</Properties>
</file>