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E3243" w14:textId="0ACACFA0" w:rsidR="00AB23EE" w:rsidRDefault="00483E59">
      <w:pPr>
        <w:rPr>
          <w:noProof/>
        </w:rPr>
      </w:pPr>
      <w:r>
        <w:t xml:space="preserve">             </w:t>
      </w:r>
      <w:r w:rsidR="005A1846">
        <w:t xml:space="preserve">  </w:t>
      </w:r>
    </w:p>
    <w:p w14:paraId="6B1A5161" w14:textId="77777777" w:rsidR="00AB23EE" w:rsidRPr="00AB23EE" w:rsidRDefault="00AB23EE" w:rsidP="00AB23EE">
      <w:proofErr w:type="spellStart"/>
      <w:r w:rsidRPr="00AB23EE">
        <w:rPr>
          <w:b/>
          <w:bCs/>
        </w:rPr>
        <w:t>Solidarity</w:t>
      </w:r>
      <w:proofErr w:type="spellEnd"/>
      <w:r w:rsidRPr="00AB23EE">
        <w:rPr>
          <w:b/>
          <w:bCs/>
        </w:rPr>
        <w:t xml:space="preserve"> in </w:t>
      </w:r>
      <w:proofErr w:type="spellStart"/>
      <w:r w:rsidRPr="00AB23EE">
        <w:rPr>
          <w:b/>
          <w:bCs/>
        </w:rPr>
        <w:t>Action</w:t>
      </w:r>
      <w:proofErr w:type="spellEnd"/>
      <w:r w:rsidRPr="00AB23EE">
        <w:rPr>
          <w:b/>
          <w:bCs/>
        </w:rPr>
        <w:t xml:space="preserve">: </w:t>
      </w:r>
      <w:proofErr w:type="spellStart"/>
      <w:r w:rsidRPr="00AB23EE">
        <w:rPr>
          <w:b/>
          <w:bCs/>
        </w:rPr>
        <w:t>Monitoring</w:t>
      </w:r>
      <w:proofErr w:type="spellEnd"/>
      <w:r w:rsidRPr="00AB23EE">
        <w:rPr>
          <w:b/>
          <w:bCs/>
        </w:rPr>
        <w:t xml:space="preserve"> </w:t>
      </w:r>
      <w:proofErr w:type="spellStart"/>
      <w:r w:rsidRPr="00AB23EE">
        <w:rPr>
          <w:b/>
          <w:bCs/>
        </w:rPr>
        <w:t>the</w:t>
      </w:r>
      <w:proofErr w:type="spellEnd"/>
      <w:r w:rsidRPr="00AB23EE">
        <w:rPr>
          <w:b/>
          <w:bCs/>
        </w:rPr>
        <w:t xml:space="preserve"> Aid </w:t>
      </w:r>
      <w:proofErr w:type="spellStart"/>
      <w:r w:rsidRPr="00AB23EE">
        <w:rPr>
          <w:b/>
          <w:bCs/>
        </w:rPr>
        <w:t>Campaign</w:t>
      </w:r>
      <w:proofErr w:type="spellEnd"/>
      <w:r w:rsidRPr="00AB23EE">
        <w:rPr>
          <w:b/>
          <w:bCs/>
        </w:rPr>
        <w:t xml:space="preserve"> </w:t>
      </w:r>
      <w:proofErr w:type="spellStart"/>
      <w:r w:rsidRPr="00AB23EE">
        <w:rPr>
          <w:b/>
          <w:bCs/>
        </w:rPr>
        <w:t>for</w:t>
      </w:r>
      <w:proofErr w:type="spellEnd"/>
      <w:r w:rsidRPr="00AB23EE">
        <w:rPr>
          <w:b/>
          <w:bCs/>
        </w:rPr>
        <w:t xml:space="preserve"> Acapulco</w:t>
      </w:r>
    </w:p>
    <w:p w14:paraId="6BB0D638" w14:textId="77777777" w:rsidR="00AB23EE" w:rsidRPr="00AB23EE" w:rsidRDefault="00AB23EE" w:rsidP="00AB23EE">
      <w:proofErr w:type="spellStart"/>
      <w:r w:rsidRPr="00AB23EE">
        <w:t>Since</w:t>
      </w:r>
      <w:proofErr w:type="spellEnd"/>
      <w:r w:rsidRPr="00AB23EE">
        <w:t xml:space="preserve"> </w:t>
      </w:r>
      <w:proofErr w:type="spellStart"/>
      <w:r w:rsidRPr="00AB23EE">
        <w:t>the</w:t>
      </w:r>
      <w:proofErr w:type="spellEnd"/>
      <w:r w:rsidRPr="00AB23EE">
        <w:t xml:space="preserve"> </w:t>
      </w:r>
      <w:proofErr w:type="spellStart"/>
      <w:r w:rsidRPr="00AB23EE">
        <w:t>beginning</w:t>
      </w:r>
      <w:proofErr w:type="spellEnd"/>
      <w:r w:rsidRPr="00AB23EE">
        <w:t xml:space="preserve"> </w:t>
      </w:r>
      <w:proofErr w:type="spellStart"/>
      <w:r w:rsidRPr="00AB23EE">
        <w:t>of</w:t>
      </w:r>
      <w:proofErr w:type="spellEnd"/>
      <w:r w:rsidRPr="00AB23EE">
        <w:t xml:space="preserve"> </w:t>
      </w:r>
      <w:proofErr w:type="spellStart"/>
      <w:r w:rsidRPr="00AB23EE">
        <w:t>the</w:t>
      </w:r>
      <w:proofErr w:type="spellEnd"/>
      <w:r w:rsidRPr="00AB23EE">
        <w:t xml:space="preserve"> </w:t>
      </w:r>
      <w:proofErr w:type="spellStart"/>
      <w:r w:rsidRPr="00AB23EE">
        <w:t>humanitarian</w:t>
      </w:r>
      <w:proofErr w:type="spellEnd"/>
      <w:r w:rsidRPr="00AB23EE">
        <w:t xml:space="preserve"> crisis in Acapulco, at Casa Hogar Remar Occidente </w:t>
      </w:r>
      <w:proofErr w:type="spellStart"/>
      <w:r w:rsidRPr="00AB23EE">
        <w:t>we</w:t>
      </w:r>
      <w:proofErr w:type="spellEnd"/>
      <w:r w:rsidRPr="00AB23EE">
        <w:t xml:space="preserve"> </w:t>
      </w:r>
      <w:proofErr w:type="spellStart"/>
      <w:r w:rsidRPr="00AB23EE">
        <w:t>have</w:t>
      </w:r>
      <w:proofErr w:type="spellEnd"/>
      <w:r w:rsidRPr="00AB23EE">
        <w:t xml:space="preserve"> </w:t>
      </w:r>
      <w:proofErr w:type="spellStart"/>
      <w:r w:rsidRPr="00AB23EE">
        <w:t>taken</w:t>
      </w:r>
      <w:proofErr w:type="spellEnd"/>
      <w:r w:rsidRPr="00AB23EE">
        <w:t xml:space="preserve"> </w:t>
      </w:r>
      <w:proofErr w:type="spellStart"/>
      <w:r w:rsidRPr="00AB23EE">
        <w:t>on</w:t>
      </w:r>
      <w:proofErr w:type="spellEnd"/>
      <w:r w:rsidRPr="00AB23EE">
        <w:t xml:space="preserve"> </w:t>
      </w:r>
      <w:proofErr w:type="spellStart"/>
      <w:r w:rsidRPr="00AB23EE">
        <w:t>the</w:t>
      </w:r>
      <w:proofErr w:type="spellEnd"/>
      <w:r w:rsidRPr="00AB23EE">
        <w:t xml:space="preserve"> </w:t>
      </w:r>
      <w:proofErr w:type="spellStart"/>
      <w:r w:rsidRPr="00AB23EE">
        <w:t>commitment</w:t>
      </w:r>
      <w:proofErr w:type="spellEnd"/>
      <w:r w:rsidRPr="00AB23EE">
        <w:t xml:space="preserve"> to </w:t>
      </w:r>
      <w:proofErr w:type="spellStart"/>
      <w:r w:rsidRPr="00AB23EE">
        <w:t>provide</w:t>
      </w:r>
      <w:proofErr w:type="spellEnd"/>
      <w:r w:rsidRPr="00AB23EE">
        <w:t xml:space="preserve"> </w:t>
      </w:r>
      <w:proofErr w:type="spellStart"/>
      <w:r w:rsidRPr="00AB23EE">
        <w:t>ongoing</w:t>
      </w:r>
      <w:proofErr w:type="spellEnd"/>
      <w:r w:rsidRPr="00AB23EE">
        <w:t xml:space="preserve"> </w:t>
      </w:r>
      <w:proofErr w:type="spellStart"/>
      <w:r w:rsidRPr="00AB23EE">
        <w:t>support</w:t>
      </w:r>
      <w:proofErr w:type="spellEnd"/>
      <w:r w:rsidRPr="00AB23EE">
        <w:t xml:space="preserve"> to </w:t>
      </w:r>
      <w:proofErr w:type="spellStart"/>
      <w:r w:rsidRPr="00AB23EE">
        <w:t>the</w:t>
      </w:r>
      <w:proofErr w:type="spellEnd"/>
      <w:r w:rsidRPr="00AB23EE">
        <w:t xml:space="preserve"> </w:t>
      </w:r>
      <w:proofErr w:type="spellStart"/>
      <w:r w:rsidRPr="00AB23EE">
        <w:t>most</w:t>
      </w:r>
      <w:proofErr w:type="spellEnd"/>
      <w:r w:rsidRPr="00AB23EE">
        <w:t xml:space="preserve"> </w:t>
      </w:r>
      <w:proofErr w:type="spellStart"/>
      <w:r w:rsidRPr="00AB23EE">
        <w:t>affected</w:t>
      </w:r>
      <w:proofErr w:type="spellEnd"/>
      <w:r w:rsidRPr="00AB23EE">
        <w:t xml:space="preserve"> </w:t>
      </w:r>
      <w:proofErr w:type="spellStart"/>
      <w:r w:rsidRPr="00AB23EE">
        <w:t>communities</w:t>
      </w:r>
      <w:proofErr w:type="spellEnd"/>
      <w:r w:rsidRPr="00AB23EE">
        <w:t xml:space="preserve">. </w:t>
      </w:r>
      <w:proofErr w:type="spellStart"/>
      <w:r w:rsidRPr="00AB23EE">
        <w:t>This</w:t>
      </w:r>
      <w:proofErr w:type="spellEnd"/>
      <w:r w:rsidRPr="00AB23EE">
        <w:t xml:space="preserve"> </w:t>
      </w:r>
      <w:proofErr w:type="spellStart"/>
      <w:r w:rsidRPr="00AB23EE">
        <w:t>work</w:t>
      </w:r>
      <w:proofErr w:type="spellEnd"/>
      <w:r w:rsidRPr="00AB23EE">
        <w:t xml:space="preserve"> has </w:t>
      </w:r>
      <w:proofErr w:type="spellStart"/>
      <w:r w:rsidRPr="00AB23EE">
        <w:t>not</w:t>
      </w:r>
      <w:proofErr w:type="spellEnd"/>
      <w:r w:rsidRPr="00AB23EE">
        <w:t xml:space="preserve"> </w:t>
      </w:r>
      <w:proofErr w:type="spellStart"/>
      <w:r w:rsidRPr="00AB23EE">
        <w:t>ceased</w:t>
      </w:r>
      <w:proofErr w:type="spellEnd"/>
      <w:r w:rsidRPr="00AB23EE">
        <w:t xml:space="preserve">, and </w:t>
      </w:r>
      <w:proofErr w:type="spellStart"/>
      <w:r w:rsidRPr="00AB23EE">
        <w:t>today</w:t>
      </w:r>
      <w:proofErr w:type="spellEnd"/>
      <w:r w:rsidRPr="00AB23EE">
        <w:t xml:space="preserve"> </w:t>
      </w:r>
      <w:proofErr w:type="spellStart"/>
      <w:r w:rsidRPr="00AB23EE">
        <w:t>we</w:t>
      </w:r>
      <w:proofErr w:type="spellEnd"/>
      <w:r w:rsidRPr="00AB23EE">
        <w:t xml:space="preserve"> </w:t>
      </w:r>
      <w:proofErr w:type="spellStart"/>
      <w:r w:rsidRPr="00AB23EE">
        <w:t>want</w:t>
      </w:r>
      <w:proofErr w:type="spellEnd"/>
      <w:r w:rsidRPr="00AB23EE">
        <w:t xml:space="preserve"> to share </w:t>
      </w:r>
      <w:proofErr w:type="spellStart"/>
      <w:r w:rsidRPr="00AB23EE">
        <w:t>the</w:t>
      </w:r>
      <w:proofErr w:type="spellEnd"/>
      <w:r w:rsidRPr="00AB23EE">
        <w:t xml:space="preserve"> </w:t>
      </w:r>
      <w:proofErr w:type="spellStart"/>
      <w:r w:rsidRPr="00AB23EE">
        <w:t>progress</w:t>
      </w:r>
      <w:proofErr w:type="spellEnd"/>
      <w:r w:rsidRPr="00AB23EE">
        <w:t xml:space="preserve">, </w:t>
      </w:r>
      <w:proofErr w:type="spellStart"/>
      <w:r w:rsidRPr="00AB23EE">
        <w:t>challenges</w:t>
      </w:r>
      <w:proofErr w:type="spellEnd"/>
      <w:r w:rsidRPr="00AB23EE">
        <w:t xml:space="preserve">, and </w:t>
      </w:r>
      <w:proofErr w:type="spellStart"/>
      <w:r w:rsidRPr="00AB23EE">
        <w:t>impact</w:t>
      </w:r>
      <w:proofErr w:type="spellEnd"/>
      <w:r w:rsidRPr="00AB23EE">
        <w:t xml:space="preserve"> </w:t>
      </w:r>
      <w:proofErr w:type="spellStart"/>
      <w:r w:rsidRPr="00AB23EE">
        <w:t>of</w:t>
      </w:r>
      <w:proofErr w:type="spellEnd"/>
      <w:r w:rsidRPr="00AB23EE">
        <w:t xml:space="preserve"> </w:t>
      </w:r>
      <w:proofErr w:type="spellStart"/>
      <w:r w:rsidRPr="00AB23EE">
        <w:t>the</w:t>
      </w:r>
      <w:proofErr w:type="spellEnd"/>
      <w:r w:rsidRPr="00AB23EE">
        <w:t xml:space="preserve"> </w:t>
      </w:r>
      <w:proofErr w:type="spellStart"/>
      <w:r w:rsidRPr="00AB23EE">
        <w:t>campaign</w:t>
      </w:r>
      <w:proofErr w:type="spellEnd"/>
      <w:r w:rsidRPr="00AB23EE">
        <w:t xml:space="preserve">, </w:t>
      </w:r>
      <w:proofErr w:type="spellStart"/>
      <w:r w:rsidRPr="00AB23EE">
        <w:t>which</w:t>
      </w:r>
      <w:proofErr w:type="spellEnd"/>
      <w:r w:rsidRPr="00AB23EE">
        <w:t xml:space="preserve"> continues </w:t>
      </w:r>
      <w:proofErr w:type="spellStart"/>
      <w:r w:rsidRPr="00AB23EE">
        <w:t>thanks</w:t>
      </w:r>
      <w:proofErr w:type="spellEnd"/>
      <w:r w:rsidRPr="00AB23EE">
        <w:t xml:space="preserve"> to </w:t>
      </w:r>
      <w:proofErr w:type="spellStart"/>
      <w:r w:rsidRPr="00AB23EE">
        <w:t>the</w:t>
      </w:r>
      <w:proofErr w:type="spellEnd"/>
      <w:r w:rsidRPr="00AB23EE">
        <w:t xml:space="preserve"> </w:t>
      </w:r>
      <w:proofErr w:type="spellStart"/>
      <w:r w:rsidRPr="00AB23EE">
        <w:t>solidarity</w:t>
      </w:r>
      <w:proofErr w:type="spellEnd"/>
      <w:r w:rsidRPr="00AB23EE">
        <w:t xml:space="preserve"> </w:t>
      </w:r>
      <w:proofErr w:type="spellStart"/>
      <w:r w:rsidRPr="00AB23EE">
        <w:t>of</w:t>
      </w:r>
      <w:proofErr w:type="spellEnd"/>
      <w:r w:rsidRPr="00AB23EE">
        <w:t xml:space="preserve"> </w:t>
      </w:r>
      <w:proofErr w:type="spellStart"/>
      <w:r w:rsidRPr="00AB23EE">
        <w:t>our</w:t>
      </w:r>
      <w:proofErr w:type="spellEnd"/>
      <w:r w:rsidRPr="00AB23EE">
        <w:t xml:space="preserve"> </w:t>
      </w:r>
      <w:proofErr w:type="spellStart"/>
      <w:r w:rsidRPr="00AB23EE">
        <w:t>donors</w:t>
      </w:r>
      <w:proofErr w:type="spellEnd"/>
      <w:r w:rsidRPr="00AB23EE">
        <w:t xml:space="preserve"> and </w:t>
      </w:r>
      <w:proofErr w:type="spellStart"/>
      <w:r w:rsidRPr="00AB23EE">
        <w:t>volunteers</w:t>
      </w:r>
      <w:proofErr w:type="spellEnd"/>
      <w:r w:rsidRPr="00AB23EE">
        <w:t>.</w:t>
      </w:r>
    </w:p>
    <w:p w14:paraId="7A171668" w14:textId="77777777" w:rsidR="00AB23EE" w:rsidRDefault="00AB23EE" w:rsidP="00AB23EE">
      <w:pPr>
        <w:rPr>
          <w:lang w:val="pt-PT"/>
        </w:rPr>
      </w:pPr>
      <w:r w:rsidRPr="00AB23EE">
        <w:rPr>
          <w:lang w:val="pt-PT"/>
        </w:rPr>
        <w:t>Despite the time that has passed, the recovery process in Acapulco remains a major challenge. However, it also represents an opportunity to continue demonstrating our commitment to those who need it most. The situation remains critical in many areas, and for this reason, we have decided to maintain and strengthen our humanitarian actions. We continue to send donations regularly, prioritizing the most urgent needs and adapting our response as the emergency evolves.</w:t>
      </w:r>
    </w:p>
    <w:p w14:paraId="5E5BAD91" w14:textId="5D0B0AD7" w:rsidR="00AB23EE" w:rsidRPr="00AB23EE" w:rsidRDefault="00AB23EE" w:rsidP="00AB23EE">
      <w:pPr>
        <w:rPr>
          <w:lang w:val="pt-PT"/>
        </w:rPr>
      </w:pPr>
      <w:r>
        <w:rPr>
          <w:noProof/>
        </w:rPr>
        <w:drawing>
          <wp:inline distT="0" distB="0" distL="0" distR="0" wp14:anchorId="73D18ACA" wp14:editId="48C663FD">
            <wp:extent cx="1800225" cy="2401929"/>
            <wp:effectExtent l="0" t="0" r="0" b="0"/>
            <wp:docPr id="1230911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99665" name=""/>
                    <pic:cNvPicPr/>
                  </pic:nvPicPr>
                  <pic:blipFill>
                    <a:blip r:embed="rId4"/>
                    <a:stretch>
                      <a:fillRect/>
                    </a:stretch>
                  </pic:blipFill>
                  <pic:spPr>
                    <a:xfrm>
                      <a:off x="0" y="0"/>
                      <a:ext cx="1806337" cy="2410084"/>
                    </a:xfrm>
                    <a:prstGeom prst="rect">
                      <a:avLst/>
                    </a:prstGeom>
                  </pic:spPr>
                </pic:pic>
              </a:graphicData>
            </a:graphic>
          </wp:inline>
        </w:drawing>
      </w:r>
      <w:r>
        <w:rPr>
          <w:lang w:val="pt-PT"/>
        </w:rPr>
        <w:t xml:space="preserve">                        </w:t>
      </w:r>
      <w:r>
        <w:rPr>
          <w:noProof/>
        </w:rPr>
        <w:drawing>
          <wp:inline distT="0" distB="0" distL="0" distR="0" wp14:anchorId="0BABD118" wp14:editId="59814A47">
            <wp:extent cx="1952625" cy="2335284"/>
            <wp:effectExtent l="0" t="0" r="0" b="8255"/>
            <wp:docPr id="12492415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15024" name=""/>
                    <pic:cNvPicPr/>
                  </pic:nvPicPr>
                  <pic:blipFill>
                    <a:blip r:embed="rId5"/>
                    <a:stretch>
                      <a:fillRect/>
                    </a:stretch>
                  </pic:blipFill>
                  <pic:spPr>
                    <a:xfrm>
                      <a:off x="0" y="0"/>
                      <a:ext cx="1963050" cy="2347752"/>
                    </a:xfrm>
                    <a:prstGeom prst="rect">
                      <a:avLst/>
                    </a:prstGeom>
                  </pic:spPr>
                </pic:pic>
              </a:graphicData>
            </a:graphic>
          </wp:inline>
        </w:drawing>
      </w:r>
    </w:p>
    <w:p w14:paraId="62C37B8E" w14:textId="77777777" w:rsidR="00AB23EE" w:rsidRDefault="00AB23EE" w:rsidP="00AB23EE">
      <w:pPr>
        <w:rPr>
          <w:lang w:val="pt-PT"/>
        </w:rPr>
      </w:pPr>
      <w:r w:rsidRPr="00AB23EE">
        <w:rPr>
          <w:lang w:val="pt-PT"/>
        </w:rPr>
        <w:t>Food remains one of the most pressing needs. In response, we have managed to keep several community kitchens operational, providing hot meals daily to hundreds of people.</w:t>
      </w:r>
    </w:p>
    <w:p w14:paraId="5401DA11" w14:textId="6617B05D" w:rsidR="00AB23EE" w:rsidRPr="00AB23EE" w:rsidRDefault="00AB23EE" w:rsidP="00AB23EE">
      <w:pPr>
        <w:jc w:val="center"/>
        <w:rPr>
          <w:lang w:val="pt-PT"/>
        </w:rPr>
      </w:pPr>
      <w:r>
        <w:rPr>
          <w:noProof/>
        </w:rPr>
        <w:drawing>
          <wp:inline distT="0" distB="0" distL="0" distR="0" wp14:anchorId="35D5D918" wp14:editId="67F64A7A">
            <wp:extent cx="2371725" cy="2229229"/>
            <wp:effectExtent l="0" t="0" r="0" b="0"/>
            <wp:docPr id="19371707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3329" name=""/>
                    <pic:cNvPicPr/>
                  </pic:nvPicPr>
                  <pic:blipFill>
                    <a:blip r:embed="rId6"/>
                    <a:stretch>
                      <a:fillRect/>
                    </a:stretch>
                  </pic:blipFill>
                  <pic:spPr>
                    <a:xfrm>
                      <a:off x="0" y="0"/>
                      <a:ext cx="2388886" cy="2245359"/>
                    </a:xfrm>
                    <a:prstGeom prst="rect">
                      <a:avLst/>
                    </a:prstGeom>
                  </pic:spPr>
                </pic:pic>
              </a:graphicData>
            </a:graphic>
          </wp:inline>
        </w:drawing>
      </w:r>
    </w:p>
    <w:p w14:paraId="0067E675" w14:textId="77777777" w:rsidR="00AB23EE" w:rsidRPr="00AB23EE" w:rsidRDefault="00AB23EE" w:rsidP="00AB23EE">
      <w:pPr>
        <w:rPr>
          <w:lang w:val="pt-PT"/>
        </w:rPr>
      </w:pPr>
      <w:r w:rsidRPr="00AB23EE">
        <w:rPr>
          <w:lang w:val="pt-PT"/>
        </w:rPr>
        <w:lastRenderedPageBreak/>
        <w:t>These spaces not only offer nourishment but also serve as places of gathering, support, and hope. All of this is possible thanks to the unconditional efforts of our volunteers and the support of our donors. We have expanded our efforts to include the reconstruction and maintenance of homes. We deliver materials, provide technical guidance, and work hand in hand with communities to promote self-sufficiency and sustainable recovery.</w:t>
      </w:r>
    </w:p>
    <w:p w14:paraId="66FCE6FA" w14:textId="0F35E5DB" w:rsidR="00AB23EE" w:rsidRPr="00AB23EE" w:rsidRDefault="00AB23EE" w:rsidP="00AB23EE">
      <w:pPr>
        <w:rPr>
          <w:lang w:val="pt-PT"/>
        </w:rPr>
      </w:pPr>
      <w:r w:rsidRPr="00AB23EE">
        <w:rPr>
          <w:lang w:val="pt-PT"/>
        </w:rPr>
        <w:t>We understand that having a safe and dignified home is essential to restarting life after a tragedy. With the arrival of the rainy and cyclone season, we are redoubling our efforts to ensure minimum safety conditions for the most vulnerable families.</w:t>
      </w:r>
    </w:p>
    <w:p w14:paraId="13684751" w14:textId="77777777" w:rsidR="00AB23EE" w:rsidRPr="00AB23EE" w:rsidRDefault="00AB23EE" w:rsidP="00AB23EE">
      <w:pPr>
        <w:rPr>
          <w:lang w:val="pt-PT"/>
        </w:rPr>
      </w:pPr>
      <w:r w:rsidRPr="00AB23EE">
        <w:rPr>
          <w:lang w:val="pt-PT"/>
        </w:rPr>
        <w:t>Our approach goes beyond immediate response. We aim to foster a strong and resilient recovery, restoring people's ability to rebuild their lives with dignity, independence, and security.</w:t>
      </w:r>
    </w:p>
    <w:p w14:paraId="22849FBB" w14:textId="77777777" w:rsidR="00AB23EE" w:rsidRPr="00AB23EE" w:rsidRDefault="00AB23EE" w:rsidP="00AB23EE">
      <w:pPr>
        <w:rPr>
          <w:lang w:val="pt-PT"/>
        </w:rPr>
      </w:pPr>
      <w:r w:rsidRPr="00AB23EE">
        <w:rPr>
          <w:lang w:val="pt-PT"/>
        </w:rPr>
        <w:t>We reiterate our deepest gratitude to all who have made this mission possible. Thanks to your trust and support, many people today have a daily meal, a more stable roof, and the hope of a better future.</w:t>
      </w:r>
    </w:p>
    <w:p w14:paraId="54F09057" w14:textId="77777777" w:rsidR="00AB23EE" w:rsidRPr="00AB23EE" w:rsidRDefault="00AB23EE" w:rsidP="00AB23EE">
      <w:pPr>
        <w:rPr>
          <w:lang w:val="pt-PT"/>
        </w:rPr>
      </w:pPr>
      <w:r w:rsidRPr="00AB23EE">
        <w:rPr>
          <w:lang w:val="pt-PT"/>
        </w:rPr>
        <w:t>At Casa Hogar Remar Occidente, we reaffirm our commitment to the people of Acapulco. Recovery is a long road, but together, we continue moving forward step by step.</w:t>
      </w:r>
    </w:p>
    <w:p w14:paraId="2BDE376B" w14:textId="77777777" w:rsidR="00AB23EE" w:rsidRPr="00AB23EE" w:rsidRDefault="00AB23EE" w:rsidP="00AB23EE">
      <w:proofErr w:type="spellStart"/>
      <w:r w:rsidRPr="00AB23EE">
        <w:t>We</w:t>
      </w:r>
      <w:proofErr w:type="spellEnd"/>
      <w:r w:rsidRPr="00AB23EE">
        <w:t xml:space="preserve"> </w:t>
      </w:r>
      <w:proofErr w:type="spellStart"/>
      <w:r w:rsidRPr="00AB23EE">
        <w:t>still</w:t>
      </w:r>
      <w:proofErr w:type="spellEnd"/>
      <w:r w:rsidRPr="00AB23EE">
        <w:t xml:space="preserve"> </w:t>
      </w:r>
      <w:proofErr w:type="spellStart"/>
      <w:r w:rsidRPr="00AB23EE">
        <w:t>need</w:t>
      </w:r>
      <w:proofErr w:type="spellEnd"/>
      <w:r w:rsidRPr="00AB23EE">
        <w:t xml:space="preserve"> </w:t>
      </w:r>
      <w:proofErr w:type="spellStart"/>
      <w:r w:rsidRPr="00AB23EE">
        <w:t>your</w:t>
      </w:r>
      <w:proofErr w:type="spellEnd"/>
      <w:r w:rsidRPr="00AB23EE">
        <w:t xml:space="preserve"> </w:t>
      </w:r>
      <w:proofErr w:type="spellStart"/>
      <w:r w:rsidRPr="00AB23EE">
        <w:t>support</w:t>
      </w:r>
      <w:proofErr w:type="spellEnd"/>
      <w:r w:rsidRPr="00AB23EE">
        <w:t xml:space="preserve">. </w:t>
      </w:r>
      <w:proofErr w:type="spellStart"/>
      <w:r w:rsidRPr="00AB23EE">
        <w:t>The</w:t>
      </w:r>
      <w:proofErr w:type="spellEnd"/>
      <w:r w:rsidRPr="00AB23EE">
        <w:t xml:space="preserve"> </w:t>
      </w:r>
      <w:proofErr w:type="spellStart"/>
      <w:r w:rsidRPr="00AB23EE">
        <w:t>emergency</w:t>
      </w:r>
      <w:proofErr w:type="spellEnd"/>
      <w:r w:rsidRPr="00AB23EE">
        <w:t xml:space="preserve"> </w:t>
      </w:r>
      <w:proofErr w:type="spellStart"/>
      <w:r w:rsidRPr="00AB23EE">
        <w:t>is</w:t>
      </w:r>
      <w:proofErr w:type="spellEnd"/>
      <w:r w:rsidRPr="00AB23EE">
        <w:t xml:space="preserve"> </w:t>
      </w:r>
      <w:proofErr w:type="spellStart"/>
      <w:r w:rsidRPr="00AB23EE">
        <w:t>not</w:t>
      </w:r>
      <w:proofErr w:type="spellEnd"/>
      <w:r w:rsidRPr="00AB23EE">
        <w:t xml:space="preserve"> </w:t>
      </w:r>
      <w:proofErr w:type="spellStart"/>
      <w:r w:rsidRPr="00AB23EE">
        <w:t>over</w:t>
      </w:r>
      <w:proofErr w:type="spellEnd"/>
      <w:r w:rsidRPr="00AB23EE">
        <w:t xml:space="preserve">, </w:t>
      </w:r>
      <w:proofErr w:type="spellStart"/>
      <w:r w:rsidRPr="00AB23EE">
        <w:t>but</w:t>
      </w:r>
      <w:proofErr w:type="spellEnd"/>
      <w:r w:rsidRPr="00AB23EE">
        <w:t xml:space="preserve"> </w:t>
      </w:r>
      <w:proofErr w:type="spellStart"/>
      <w:r w:rsidRPr="00AB23EE">
        <w:t>with</w:t>
      </w:r>
      <w:proofErr w:type="spellEnd"/>
      <w:r w:rsidRPr="00AB23EE">
        <w:t xml:space="preserve"> </w:t>
      </w:r>
      <w:proofErr w:type="spellStart"/>
      <w:r w:rsidRPr="00AB23EE">
        <w:t>solidarity</w:t>
      </w:r>
      <w:proofErr w:type="spellEnd"/>
      <w:r w:rsidRPr="00AB23EE">
        <w:t xml:space="preserve"> and </w:t>
      </w:r>
      <w:proofErr w:type="spellStart"/>
      <w:r w:rsidRPr="00AB23EE">
        <w:t>commitment</w:t>
      </w:r>
      <w:proofErr w:type="spellEnd"/>
      <w:r w:rsidRPr="00AB23EE">
        <w:t xml:space="preserve">, </w:t>
      </w:r>
      <w:proofErr w:type="spellStart"/>
      <w:r w:rsidRPr="00AB23EE">
        <w:t>every</w:t>
      </w:r>
      <w:proofErr w:type="spellEnd"/>
      <w:r w:rsidRPr="00AB23EE">
        <w:t xml:space="preserve"> </w:t>
      </w:r>
      <w:proofErr w:type="spellStart"/>
      <w:r w:rsidRPr="00AB23EE">
        <w:t>contribution</w:t>
      </w:r>
      <w:proofErr w:type="spellEnd"/>
      <w:r w:rsidRPr="00AB23EE">
        <w:t xml:space="preserve"> </w:t>
      </w:r>
      <w:proofErr w:type="spellStart"/>
      <w:r w:rsidRPr="00AB23EE">
        <w:t>makes</w:t>
      </w:r>
      <w:proofErr w:type="spellEnd"/>
      <w:r w:rsidRPr="00AB23EE">
        <w:t xml:space="preserve"> a </w:t>
      </w:r>
      <w:proofErr w:type="spellStart"/>
      <w:r w:rsidRPr="00AB23EE">
        <w:t>difference</w:t>
      </w:r>
      <w:proofErr w:type="spellEnd"/>
      <w:r w:rsidRPr="00AB23EE">
        <w:t>.</w:t>
      </w:r>
    </w:p>
    <w:p w14:paraId="5DE7B7B0" w14:textId="45472688" w:rsidR="00AB23EE" w:rsidRDefault="00AB23EE">
      <w:r>
        <w:rPr>
          <w:noProof/>
        </w:rPr>
        <w:drawing>
          <wp:inline distT="0" distB="0" distL="0" distR="0" wp14:anchorId="16915CDD" wp14:editId="61A45669">
            <wp:extent cx="2076450" cy="2019359"/>
            <wp:effectExtent l="0" t="0" r="0" b="0"/>
            <wp:docPr id="7769853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59510" name=""/>
                    <pic:cNvPicPr/>
                  </pic:nvPicPr>
                  <pic:blipFill>
                    <a:blip r:embed="rId7"/>
                    <a:stretch>
                      <a:fillRect/>
                    </a:stretch>
                  </pic:blipFill>
                  <pic:spPr>
                    <a:xfrm>
                      <a:off x="0" y="0"/>
                      <a:ext cx="2089297" cy="2031852"/>
                    </a:xfrm>
                    <a:prstGeom prst="rect">
                      <a:avLst/>
                    </a:prstGeom>
                  </pic:spPr>
                </pic:pic>
              </a:graphicData>
            </a:graphic>
          </wp:inline>
        </w:drawing>
      </w:r>
      <w:r>
        <w:t xml:space="preserve">  </w:t>
      </w:r>
      <w:r>
        <w:rPr>
          <w:noProof/>
        </w:rPr>
        <w:t xml:space="preserve">              </w:t>
      </w:r>
      <w:r>
        <w:rPr>
          <w:noProof/>
        </w:rPr>
        <w:drawing>
          <wp:inline distT="0" distB="0" distL="0" distR="0" wp14:anchorId="559E1382" wp14:editId="2C5F55D8">
            <wp:extent cx="1899808" cy="2280285"/>
            <wp:effectExtent l="0" t="0" r="5715" b="5715"/>
            <wp:docPr id="3201224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9288" name=""/>
                    <pic:cNvPicPr/>
                  </pic:nvPicPr>
                  <pic:blipFill>
                    <a:blip r:embed="rId8"/>
                    <a:stretch>
                      <a:fillRect/>
                    </a:stretch>
                  </pic:blipFill>
                  <pic:spPr>
                    <a:xfrm>
                      <a:off x="0" y="0"/>
                      <a:ext cx="1909419" cy="2291820"/>
                    </a:xfrm>
                    <a:prstGeom prst="rect">
                      <a:avLst/>
                    </a:prstGeom>
                  </pic:spPr>
                </pic:pic>
              </a:graphicData>
            </a:graphic>
          </wp:inline>
        </w:drawing>
      </w:r>
    </w:p>
    <w:sectPr w:rsidR="00AB23E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C59"/>
    <w:rsid w:val="001C4EE6"/>
    <w:rsid w:val="00254940"/>
    <w:rsid w:val="00327F91"/>
    <w:rsid w:val="00441B68"/>
    <w:rsid w:val="00483E59"/>
    <w:rsid w:val="004D7468"/>
    <w:rsid w:val="005A1846"/>
    <w:rsid w:val="00695C59"/>
    <w:rsid w:val="00AB23EE"/>
    <w:rsid w:val="00B902B3"/>
    <w:rsid w:val="00FD29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12E84"/>
  <w15:chartTrackingRefBased/>
  <w15:docId w15:val="{59231C94-9FC6-486E-919B-709E81ABF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95C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5C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5C5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5C5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5C5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5C5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5C5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5C5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5C5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5C5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5C5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5C5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5C5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5C5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5C5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5C5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5C5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5C59"/>
    <w:rPr>
      <w:rFonts w:eastAsiaTheme="majorEastAsia" w:cstheme="majorBidi"/>
      <w:color w:val="272727" w:themeColor="text1" w:themeTint="D8"/>
    </w:rPr>
  </w:style>
  <w:style w:type="paragraph" w:styleId="Ttulo">
    <w:name w:val="Title"/>
    <w:basedOn w:val="Normal"/>
    <w:next w:val="Normal"/>
    <w:link w:val="TtuloCar"/>
    <w:uiPriority w:val="10"/>
    <w:qFormat/>
    <w:rsid w:val="00695C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5C5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5C5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5C5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5C59"/>
    <w:pPr>
      <w:spacing w:before="160"/>
      <w:jc w:val="center"/>
    </w:pPr>
    <w:rPr>
      <w:i/>
      <w:iCs/>
      <w:color w:val="404040" w:themeColor="text1" w:themeTint="BF"/>
    </w:rPr>
  </w:style>
  <w:style w:type="character" w:customStyle="1" w:styleId="CitaCar">
    <w:name w:val="Cita Car"/>
    <w:basedOn w:val="Fuentedeprrafopredeter"/>
    <w:link w:val="Cita"/>
    <w:uiPriority w:val="29"/>
    <w:rsid w:val="00695C59"/>
    <w:rPr>
      <w:i/>
      <w:iCs/>
      <w:color w:val="404040" w:themeColor="text1" w:themeTint="BF"/>
    </w:rPr>
  </w:style>
  <w:style w:type="paragraph" w:styleId="Prrafodelista">
    <w:name w:val="List Paragraph"/>
    <w:basedOn w:val="Normal"/>
    <w:uiPriority w:val="34"/>
    <w:qFormat/>
    <w:rsid w:val="00695C59"/>
    <w:pPr>
      <w:ind w:left="720"/>
      <w:contextualSpacing/>
    </w:pPr>
  </w:style>
  <w:style w:type="character" w:styleId="nfasisintenso">
    <w:name w:val="Intense Emphasis"/>
    <w:basedOn w:val="Fuentedeprrafopredeter"/>
    <w:uiPriority w:val="21"/>
    <w:qFormat/>
    <w:rsid w:val="00695C59"/>
    <w:rPr>
      <w:i/>
      <w:iCs/>
      <w:color w:val="0F4761" w:themeColor="accent1" w:themeShade="BF"/>
    </w:rPr>
  </w:style>
  <w:style w:type="paragraph" w:styleId="Citadestacada">
    <w:name w:val="Intense Quote"/>
    <w:basedOn w:val="Normal"/>
    <w:next w:val="Normal"/>
    <w:link w:val="CitadestacadaCar"/>
    <w:uiPriority w:val="30"/>
    <w:qFormat/>
    <w:rsid w:val="00695C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5C59"/>
    <w:rPr>
      <w:i/>
      <w:iCs/>
      <w:color w:val="0F4761" w:themeColor="accent1" w:themeShade="BF"/>
    </w:rPr>
  </w:style>
  <w:style w:type="character" w:styleId="Referenciaintensa">
    <w:name w:val="Intense Reference"/>
    <w:basedOn w:val="Fuentedeprrafopredeter"/>
    <w:uiPriority w:val="32"/>
    <w:qFormat/>
    <w:rsid w:val="00695C5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384</Words>
  <Characters>2115</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REMAR OCCIDENTE A.C.</dc:creator>
  <cp:keywords/>
  <dc:description/>
  <cp:lastModifiedBy>REMAR OCCIDENTE A.C.</cp:lastModifiedBy>
  <cp:revision>2</cp:revision>
  <dcterms:created xsi:type="dcterms:W3CDTF">2025-10-14T18:26:00Z</dcterms:created>
  <dcterms:modified xsi:type="dcterms:W3CDTF">2025-10-14T18:26:00Z</dcterms:modified>
</cp:coreProperties>
</file>