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8E9" w:rsidRDefault="00C33464">
      <w:pPr>
        <w:pStyle w:val="Title"/>
        <w:jc w:val="center"/>
      </w:pPr>
      <w:r>
        <w:t>YOUTH THRIVE OVERALL MONTHLY REPORT – APRIL 2025</w:t>
      </w:r>
    </w:p>
    <w:p w:rsidR="00C308E9" w:rsidRPr="0053243D" w:rsidRDefault="00C33464">
      <w:pPr>
        <w:rPr>
          <w:sz w:val="24"/>
        </w:rPr>
      </w:pPr>
      <w:r w:rsidRPr="0053243D">
        <w:rPr>
          <w:sz w:val="24"/>
        </w:rPr>
        <w:t>Reporting Sub-Counties: Jomvu</w:t>
      </w:r>
      <w:r w:rsidR="00C61E99" w:rsidRPr="0053243D">
        <w:rPr>
          <w:sz w:val="24"/>
        </w:rPr>
        <w:t xml:space="preserve">, </w:t>
      </w:r>
      <w:proofErr w:type="spellStart"/>
      <w:r w:rsidR="00C61E99" w:rsidRPr="0053243D">
        <w:rPr>
          <w:sz w:val="24"/>
        </w:rPr>
        <w:t>changamwe</w:t>
      </w:r>
      <w:proofErr w:type="spellEnd"/>
      <w:r w:rsidRPr="0053243D">
        <w:rPr>
          <w:sz w:val="24"/>
        </w:rPr>
        <w:t xml:space="preserve"> &amp; </w:t>
      </w:r>
      <w:proofErr w:type="spellStart"/>
      <w:r w:rsidRPr="0053243D">
        <w:rPr>
          <w:sz w:val="24"/>
        </w:rPr>
        <w:t>Likoni</w:t>
      </w:r>
      <w:proofErr w:type="spellEnd"/>
    </w:p>
    <w:p w:rsidR="00C308E9" w:rsidRPr="0053243D" w:rsidRDefault="00C33464">
      <w:pPr>
        <w:rPr>
          <w:sz w:val="24"/>
        </w:rPr>
      </w:pPr>
      <w:r w:rsidRPr="0053243D">
        <w:rPr>
          <w:sz w:val="24"/>
        </w:rPr>
        <w:t>Compi</w:t>
      </w:r>
      <w:r w:rsidR="00C61E99" w:rsidRPr="0053243D">
        <w:rPr>
          <w:sz w:val="24"/>
        </w:rPr>
        <w:t xml:space="preserve">led by: </w:t>
      </w:r>
      <w:proofErr w:type="spellStart"/>
      <w:r w:rsidR="00C61E99" w:rsidRPr="0053243D">
        <w:rPr>
          <w:sz w:val="24"/>
        </w:rPr>
        <w:t>Saumu</w:t>
      </w:r>
      <w:proofErr w:type="spellEnd"/>
      <w:r w:rsidR="00C61E99" w:rsidRPr="0053243D">
        <w:rPr>
          <w:sz w:val="24"/>
        </w:rPr>
        <w:t xml:space="preserve"> Hussein</w:t>
      </w:r>
    </w:p>
    <w:p w:rsidR="00C61E99" w:rsidRPr="0053243D" w:rsidRDefault="00C61E99">
      <w:pPr>
        <w:rPr>
          <w:sz w:val="24"/>
        </w:rPr>
      </w:pPr>
      <w:r w:rsidRPr="0053243D">
        <w:rPr>
          <w:sz w:val="24"/>
        </w:rPr>
        <w:t>Designation: Project Officer</w:t>
      </w:r>
    </w:p>
    <w:p w:rsidR="00C308E9" w:rsidRPr="0053243D" w:rsidRDefault="00C33464">
      <w:pPr>
        <w:rPr>
          <w:sz w:val="24"/>
        </w:rPr>
      </w:pPr>
      <w:r w:rsidRPr="0053243D">
        <w:rPr>
          <w:sz w:val="24"/>
        </w:rPr>
        <w:t>Reporting Month: April 2025</w:t>
      </w:r>
    </w:p>
    <w:p w:rsidR="00C308E9" w:rsidRPr="0053243D" w:rsidRDefault="00C33464">
      <w:pPr>
        <w:rPr>
          <w:sz w:val="24"/>
        </w:rPr>
      </w:pPr>
      <w:r w:rsidRPr="0053243D">
        <w:rPr>
          <w:sz w:val="24"/>
        </w:rPr>
        <w:t xml:space="preserve">Facilities: Mikindani Health Center (Jomvu), </w:t>
      </w:r>
      <w:proofErr w:type="spellStart"/>
      <w:r w:rsidRPr="0053243D">
        <w:rPr>
          <w:sz w:val="24"/>
        </w:rPr>
        <w:t>Likoni</w:t>
      </w:r>
      <w:proofErr w:type="spellEnd"/>
      <w:r w:rsidRPr="0053243D">
        <w:rPr>
          <w:sz w:val="24"/>
        </w:rPr>
        <w:t xml:space="preserve"> Sub-County Hospital (</w:t>
      </w:r>
      <w:proofErr w:type="spellStart"/>
      <w:r w:rsidRPr="0053243D">
        <w:rPr>
          <w:sz w:val="24"/>
        </w:rPr>
        <w:t>Likoni</w:t>
      </w:r>
      <w:proofErr w:type="spellEnd"/>
      <w:r w:rsidRPr="0053243D">
        <w:rPr>
          <w:sz w:val="24"/>
        </w:rPr>
        <w:t>)</w:t>
      </w:r>
      <w:r w:rsidR="008774AF" w:rsidRPr="0053243D">
        <w:rPr>
          <w:sz w:val="24"/>
        </w:rPr>
        <w:t>, Coast General Teaching and Referral Hospital.</w:t>
      </w:r>
    </w:p>
    <w:p w:rsidR="008774AF" w:rsidRPr="0053243D" w:rsidRDefault="008774AF" w:rsidP="008774AF">
      <w:pPr>
        <w:pStyle w:val="Heading1"/>
        <w:rPr>
          <w:sz w:val="32"/>
        </w:rPr>
      </w:pPr>
      <w:r w:rsidRPr="0053243D">
        <w:rPr>
          <w:sz w:val="32"/>
        </w:rPr>
        <w:t xml:space="preserve">Introduction </w:t>
      </w:r>
    </w:p>
    <w:p w:rsidR="008774AF" w:rsidRPr="0053243D" w:rsidRDefault="008774AF" w:rsidP="008774AF">
      <w:pPr>
        <w:rPr>
          <w:sz w:val="24"/>
        </w:rPr>
      </w:pPr>
      <w:r w:rsidRPr="0053243D">
        <w:rPr>
          <w:sz w:val="24"/>
        </w:rPr>
        <w:t xml:space="preserve">This report provides a consolidated overview of the activities, achievements, challenges, and recommendations from the Youth Thrive project implemented in April 2025 across Jomvu, </w:t>
      </w:r>
      <w:proofErr w:type="spellStart"/>
      <w:r w:rsidRPr="0053243D">
        <w:rPr>
          <w:sz w:val="24"/>
        </w:rPr>
        <w:t>Changamwe</w:t>
      </w:r>
      <w:proofErr w:type="spellEnd"/>
      <w:r w:rsidRPr="0053243D">
        <w:rPr>
          <w:sz w:val="24"/>
        </w:rPr>
        <w:t xml:space="preserve"> and </w:t>
      </w:r>
      <w:proofErr w:type="spellStart"/>
      <w:r w:rsidRPr="0053243D">
        <w:rPr>
          <w:sz w:val="24"/>
        </w:rPr>
        <w:t>Likoni</w:t>
      </w:r>
      <w:proofErr w:type="spellEnd"/>
      <w:r w:rsidRPr="0053243D">
        <w:rPr>
          <w:sz w:val="24"/>
        </w:rPr>
        <w:t xml:space="preserve"> Sub-Counties. The Youth Thrive project aims to improve access to Sexual and Reproductive Health and Rights (SRHR), HIV prevention, mental health awareness, and youth empowerment through integrated community engagement and facility-based interventions.</w:t>
      </w:r>
      <w:r w:rsidRPr="0053243D">
        <w:rPr>
          <w:sz w:val="24"/>
        </w:rPr>
        <w:br/>
      </w:r>
      <w:r w:rsidRPr="0053243D">
        <w:rPr>
          <w:sz w:val="24"/>
        </w:rPr>
        <w:br/>
        <w:t>This report highlights community outreach activities, male engagement forums, mental health sensitizations, and collaborations with local organizations to reach adolescents and young people (AYP). It also underscores emerging challenges and provides actionable recommendations to enhance service delivery and youth participation in future programming.</w:t>
      </w:r>
    </w:p>
    <w:p w:rsidR="00C308E9" w:rsidRPr="0053243D" w:rsidRDefault="00C33464">
      <w:pPr>
        <w:pStyle w:val="Heading1"/>
        <w:rPr>
          <w:sz w:val="32"/>
        </w:rPr>
      </w:pPr>
      <w:r>
        <w:t>1</w:t>
      </w:r>
      <w:r w:rsidRPr="0053243D">
        <w:rPr>
          <w:sz w:val="32"/>
        </w:rPr>
        <w:t>. Activities Conducted</w:t>
      </w:r>
    </w:p>
    <w:p w:rsidR="00C308E9" w:rsidRPr="0053243D" w:rsidRDefault="00C33464">
      <w:pPr>
        <w:pStyle w:val="Heading2"/>
        <w:rPr>
          <w:sz w:val="28"/>
        </w:rPr>
      </w:pPr>
      <w:r w:rsidRPr="0053243D">
        <w:rPr>
          <w:sz w:val="28"/>
        </w:rPr>
        <w:t>Jomvu Sub-County (Mikindani Health Center)</w:t>
      </w:r>
    </w:p>
    <w:p w:rsidR="00C308E9" w:rsidRPr="0053243D" w:rsidRDefault="00C33464">
      <w:pPr>
        <w:pStyle w:val="ListBullet"/>
        <w:rPr>
          <w:sz w:val="24"/>
        </w:rPr>
      </w:pPr>
      <w:r w:rsidRPr="0053243D">
        <w:rPr>
          <w:sz w:val="24"/>
        </w:rPr>
        <w:t>Male Engagement Forum:</w:t>
      </w:r>
      <w:r w:rsidRPr="0053243D">
        <w:rPr>
          <w:sz w:val="24"/>
        </w:rPr>
        <w:br/>
        <w:t xml:space="preserve">  - Discussed SRHR, condom use, and positive masculinity.</w:t>
      </w:r>
      <w:r w:rsidRPr="0053243D">
        <w:rPr>
          <w:sz w:val="24"/>
        </w:rPr>
        <w:br/>
        <w:t xml:space="preserve">  - Resulted in the formation of a “Boys to Men Club”.</w:t>
      </w:r>
    </w:p>
    <w:p w:rsidR="00C308E9" w:rsidRPr="0053243D" w:rsidRDefault="00C33464">
      <w:pPr>
        <w:pStyle w:val="ListBullet"/>
        <w:rPr>
          <w:sz w:val="24"/>
        </w:rPr>
      </w:pPr>
      <w:r w:rsidRPr="0053243D">
        <w:rPr>
          <w:sz w:val="24"/>
        </w:rPr>
        <w:t>Family Planning Inreach (with SHOFCO):</w:t>
      </w:r>
      <w:r w:rsidRPr="0053243D">
        <w:rPr>
          <w:sz w:val="24"/>
        </w:rPr>
        <w:br/>
        <w:t xml:space="preserve">  - Engaged young women; formed a support group for young mothers.</w:t>
      </w:r>
    </w:p>
    <w:p w:rsidR="00C308E9" w:rsidRPr="0053243D" w:rsidRDefault="00C33464">
      <w:pPr>
        <w:pStyle w:val="ListBullet"/>
        <w:rPr>
          <w:sz w:val="28"/>
        </w:rPr>
      </w:pPr>
      <w:r w:rsidRPr="0053243D">
        <w:rPr>
          <w:sz w:val="24"/>
        </w:rPr>
        <w:lastRenderedPageBreak/>
        <w:t>Condom Sensitization &amp; HIV Prevention (Kwashee):</w:t>
      </w:r>
      <w:r w:rsidRPr="0053243D">
        <w:rPr>
          <w:sz w:val="24"/>
        </w:rPr>
        <w:br/>
        <w:t xml:space="preserve">  - Reached 21 participants</w:t>
      </w:r>
      <w:r w:rsidRPr="0053243D">
        <w:rPr>
          <w:sz w:val="28"/>
        </w:rPr>
        <w:t>.</w:t>
      </w:r>
    </w:p>
    <w:p w:rsidR="00C308E9" w:rsidRDefault="00C33464">
      <w:pPr>
        <w:pStyle w:val="ListBullet"/>
        <w:rPr>
          <w:sz w:val="24"/>
        </w:rPr>
      </w:pPr>
      <w:r w:rsidRPr="0053243D">
        <w:rPr>
          <w:sz w:val="24"/>
        </w:rPr>
        <w:t>Community Mobilization (Bangladesh &amp; Mikindani):</w:t>
      </w:r>
      <w:r w:rsidRPr="0053243D">
        <w:rPr>
          <w:sz w:val="24"/>
        </w:rPr>
        <w:br/>
        <w:t xml:space="preserve">  - Demonstrated condom use, discussed family planning, and made clinic referrals.</w:t>
      </w:r>
    </w:p>
    <w:p w:rsidR="0053243D" w:rsidRPr="0053243D" w:rsidRDefault="0053243D" w:rsidP="0053243D">
      <w:pPr>
        <w:pStyle w:val="ListBullet"/>
        <w:numPr>
          <w:ilvl w:val="0"/>
          <w:numId w:val="0"/>
        </w:numPr>
        <w:ind w:left="360"/>
        <w:rPr>
          <w:sz w:val="24"/>
        </w:rPr>
      </w:pPr>
    </w:p>
    <w:p w:rsidR="00C308E9" w:rsidRPr="0053243D" w:rsidRDefault="00C33464">
      <w:pPr>
        <w:pStyle w:val="Heading2"/>
        <w:rPr>
          <w:sz w:val="28"/>
        </w:rPr>
      </w:pPr>
      <w:r w:rsidRPr="0053243D">
        <w:rPr>
          <w:sz w:val="28"/>
        </w:rPr>
        <w:t>Likoni Sub-County (LSCH)</w:t>
      </w:r>
    </w:p>
    <w:p w:rsidR="008774AF" w:rsidRDefault="00C33464" w:rsidP="008774AF">
      <w:pPr>
        <w:pStyle w:val="ListBullet"/>
        <w:rPr>
          <w:sz w:val="24"/>
        </w:rPr>
      </w:pPr>
      <w:r w:rsidRPr="0053243D">
        <w:rPr>
          <w:sz w:val="24"/>
        </w:rPr>
        <w:t>Community Outreach Activities:</w:t>
      </w:r>
      <w:r w:rsidRPr="0053243D">
        <w:rPr>
          <w:sz w:val="24"/>
        </w:rPr>
        <w:br/>
        <w:t xml:space="preserve">  - Reached 150 adolescents and youth on HIV/AIDS, mental health, SRHR, and drug abuse.</w:t>
      </w:r>
      <w:r w:rsidRPr="0053243D">
        <w:rPr>
          <w:sz w:val="24"/>
        </w:rPr>
        <w:br/>
        <w:t xml:space="preserve">  - Improved mental health literacy and increased AYP access to youth-friendly services.</w:t>
      </w:r>
    </w:p>
    <w:p w:rsidR="0053243D" w:rsidRPr="0053243D" w:rsidRDefault="0053243D" w:rsidP="0053243D">
      <w:pPr>
        <w:pStyle w:val="ListBullet"/>
        <w:numPr>
          <w:ilvl w:val="0"/>
          <w:numId w:val="0"/>
        </w:numPr>
        <w:ind w:left="360"/>
        <w:rPr>
          <w:sz w:val="24"/>
        </w:rPr>
      </w:pPr>
    </w:p>
    <w:p w:rsidR="008774AF" w:rsidRPr="0053243D" w:rsidRDefault="008774AF" w:rsidP="00C33464">
      <w:pPr>
        <w:pStyle w:val="Heading2"/>
        <w:rPr>
          <w:sz w:val="28"/>
        </w:rPr>
      </w:pPr>
      <w:proofErr w:type="spellStart"/>
      <w:r w:rsidRPr="0053243D">
        <w:rPr>
          <w:sz w:val="28"/>
        </w:rPr>
        <w:t>C</w:t>
      </w:r>
      <w:r w:rsidR="00C33464" w:rsidRPr="0053243D">
        <w:rPr>
          <w:sz w:val="28"/>
        </w:rPr>
        <w:t>hangamwe</w:t>
      </w:r>
      <w:proofErr w:type="spellEnd"/>
      <w:r w:rsidR="00C33464" w:rsidRPr="0053243D">
        <w:rPr>
          <w:sz w:val="28"/>
        </w:rPr>
        <w:t xml:space="preserve"> Sub-County</w:t>
      </w:r>
    </w:p>
    <w:p w:rsidR="00C33464" w:rsidRPr="0053243D" w:rsidRDefault="005675DD" w:rsidP="005675DD">
      <w:pPr>
        <w:pStyle w:val="ListParagraph"/>
        <w:numPr>
          <w:ilvl w:val="0"/>
          <w:numId w:val="10"/>
        </w:numPr>
        <w:rPr>
          <w:sz w:val="24"/>
        </w:rPr>
      </w:pPr>
      <w:r w:rsidRPr="0053243D">
        <w:rPr>
          <w:sz w:val="24"/>
        </w:rPr>
        <w:t>Community Outreach Activities:</w:t>
      </w:r>
    </w:p>
    <w:p w:rsidR="005675DD" w:rsidRPr="0053243D" w:rsidRDefault="009F2461" w:rsidP="005675DD">
      <w:pPr>
        <w:pStyle w:val="ListParagraph"/>
        <w:rPr>
          <w:sz w:val="24"/>
        </w:rPr>
      </w:pPr>
      <w:r w:rsidRPr="0053243D">
        <w:rPr>
          <w:sz w:val="24"/>
        </w:rPr>
        <w:t>- Reach 46 AYP on safe sex, safe use of contraception and responsible sexual behaviors</w:t>
      </w:r>
    </w:p>
    <w:p w:rsidR="009F2461" w:rsidRPr="0053243D" w:rsidRDefault="009F2461" w:rsidP="005675DD">
      <w:pPr>
        <w:pStyle w:val="ListParagraph"/>
        <w:rPr>
          <w:sz w:val="24"/>
        </w:rPr>
      </w:pPr>
      <w:r w:rsidRPr="0053243D">
        <w:rPr>
          <w:sz w:val="24"/>
        </w:rPr>
        <w:t>- mental health sessions with AYPs</w:t>
      </w:r>
    </w:p>
    <w:p w:rsidR="00176780" w:rsidRPr="0053243D" w:rsidRDefault="00176780" w:rsidP="00176780">
      <w:pPr>
        <w:rPr>
          <w:sz w:val="24"/>
        </w:rPr>
      </w:pPr>
    </w:p>
    <w:p w:rsidR="00C308E9" w:rsidRPr="0053243D" w:rsidRDefault="00C33464">
      <w:pPr>
        <w:pStyle w:val="Heading1"/>
        <w:rPr>
          <w:sz w:val="32"/>
        </w:rPr>
      </w:pPr>
      <w:r w:rsidRPr="0053243D">
        <w:rPr>
          <w:sz w:val="32"/>
        </w:rPr>
        <w:t>2. Achievements</w:t>
      </w:r>
    </w:p>
    <w:p w:rsidR="00C308E9" w:rsidRPr="0053243D" w:rsidRDefault="00C33464">
      <w:pPr>
        <w:pStyle w:val="ListBullet"/>
        <w:rPr>
          <w:sz w:val="24"/>
        </w:rPr>
      </w:pPr>
      <w:r w:rsidRPr="0053243D">
        <w:rPr>
          <w:sz w:val="24"/>
        </w:rPr>
        <w:t>Formation of interest/support groups (e.g., Boys to Men Club, Young Mothers Support Group – Jomvu).</w:t>
      </w:r>
    </w:p>
    <w:p w:rsidR="00C308E9" w:rsidRPr="0053243D" w:rsidRDefault="00C33464">
      <w:pPr>
        <w:pStyle w:val="ListBullet"/>
        <w:rPr>
          <w:sz w:val="24"/>
        </w:rPr>
      </w:pPr>
      <w:r w:rsidRPr="0053243D">
        <w:rPr>
          <w:sz w:val="24"/>
        </w:rPr>
        <w:t>Increased awareness and open</w:t>
      </w:r>
      <w:r w:rsidR="0053243D">
        <w:rPr>
          <w:sz w:val="24"/>
        </w:rPr>
        <w:t>ness on SRHR topics among youth people</w:t>
      </w:r>
    </w:p>
    <w:p w:rsidR="00C308E9" w:rsidRPr="0053243D" w:rsidRDefault="0053243D">
      <w:pPr>
        <w:pStyle w:val="ListBullet"/>
        <w:rPr>
          <w:sz w:val="24"/>
        </w:rPr>
      </w:pPr>
      <w:r>
        <w:rPr>
          <w:sz w:val="24"/>
        </w:rPr>
        <w:t>Engagement of over 308 youth across the 3</w:t>
      </w:r>
      <w:r w:rsidR="00C33464" w:rsidRPr="0053243D">
        <w:rPr>
          <w:sz w:val="24"/>
        </w:rPr>
        <w:t xml:space="preserve"> sub-counties.</w:t>
      </w:r>
    </w:p>
    <w:p w:rsidR="00C308E9" w:rsidRPr="0053243D" w:rsidRDefault="00C33464">
      <w:pPr>
        <w:pStyle w:val="ListBullet"/>
        <w:rPr>
          <w:sz w:val="24"/>
        </w:rPr>
      </w:pPr>
      <w:r w:rsidRPr="0053243D">
        <w:rPr>
          <w:sz w:val="24"/>
        </w:rPr>
        <w:t>Mental health edu</w:t>
      </w:r>
      <w:r w:rsidR="0053243D">
        <w:rPr>
          <w:sz w:val="24"/>
        </w:rPr>
        <w:t>cation integrated into outreaches</w:t>
      </w:r>
    </w:p>
    <w:p w:rsidR="00C308E9" w:rsidRPr="0053243D" w:rsidRDefault="00C33464">
      <w:pPr>
        <w:pStyle w:val="ListBullet"/>
        <w:rPr>
          <w:sz w:val="24"/>
        </w:rPr>
      </w:pPr>
      <w:r w:rsidRPr="0053243D">
        <w:rPr>
          <w:sz w:val="24"/>
        </w:rPr>
        <w:t>Improved visibi</w:t>
      </w:r>
      <w:r w:rsidR="0053243D">
        <w:rPr>
          <w:sz w:val="24"/>
        </w:rPr>
        <w:t>lity and demand for AYFS in the 3</w:t>
      </w:r>
      <w:r w:rsidRPr="0053243D">
        <w:rPr>
          <w:sz w:val="24"/>
        </w:rPr>
        <w:t xml:space="preserve"> facilities.</w:t>
      </w:r>
    </w:p>
    <w:p w:rsidR="00C308E9" w:rsidRPr="0053243D" w:rsidRDefault="00C33464">
      <w:pPr>
        <w:pStyle w:val="Heading1"/>
        <w:rPr>
          <w:sz w:val="32"/>
        </w:rPr>
      </w:pPr>
      <w:r w:rsidRPr="0053243D">
        <w:rPr>
          <w:sz w:val="32"/>
        </w:rPr>
        <w:t>3. Challenges Identified</w:t>
      </w:r>
    </w:p>
    <w:p w:rsidR="00C308E9" w:rsidRPr="0053243D" w:rsidRDefault="00C33464">
      <w:pPr>
        <w:pStyle w:val="ListBullet"/>
        <w:rPr>
          <w:sz w:val="24"/>
        </w:rPr>
      </w:pPr>
      <w:r w:rsidRPr="0053243D">
        <w:rPr>
          <w:sz w:val="24"/>
        </w:rPr>
        <w:t>Cultural stigma around SRHR, especially male involvement.</w:t>
      </w:r>
    </w:p>
    <w:p w:rsidR="00C308E9" w:rsidRPr="0053243D" w:rsidRDefault="00C33464">
      <w:pPr>
        <w:pStyle w:val="ListBullet"/>
        <w:rPr>
          <w:sz w:val="24"/>
        </w:rPr>
      </w:pPr>
      <w:r w:rsidRPr="0053243D">
        <w:rPr>
          <w:sz w:val="24"/>
        </w:rPr>
        <w:t>You</w:t>
      </w:r>
      <w:r w:rsidR="0053243D">
        <w:rPr>
          <w:sz w:val="24"/>
        </w:rPr>
        <w:t>th-unfriendly health facilities- some of the health facilities are still lacking essential youth friendly services and resources</w:t>
      </w:r>
    </w:p>
    <w:p w:rsidR="00C308E9" w:rsidRPr="0053243D" w:rsidRDefault="00C33464">
      <w:pPr>
        <w:pStyle w:val="ListBullet"/>
        <w:rPr>
          <w:sz w:val="24"/>
        </w:rPr>
      </w:pPr>
      <w:r w:rsidRPr="0053243D">
        <w:rPr>
          <w:sz w:val="24"/>
        </w:rPr>
        <w:t>Limited resources (e.g., demonstration materials, refreshments, printing costs).</w:t>
      </w:r>
    </w:p>
    <w:p w:rsidR="00C308E9" w:rsidRPr="0053243D" w:rsidRDefault="00C33464">
      <w:pPr>
        <w:pStyle w:val="ListBullet"/>
        <w:rPr>
          <w:sz w:val="24"/>
        </w:rPr>
      </w:pPr>
      <w:r w:rsidRPr="0053243D">
        <w:rPr>
          <w:sz w:val="24"/>
        </w:rPr>
        <w:t>Harsh weather affecting outreach.</w:t>
      </w:r>
    </w:p>
    <w:p w:rsidR="00C308E9" w:rsidRPr="0053243D" w:rsidRDefault="00C33464">
      <w:pPr>
        <w:pStyle w:val="ListBullet"/>
        <w:rPr>
          <w:sz w:val="24"/>
        </w:rPr>
      </w:pPr>
      <w:r w:rsidRPr="0053243D">
        <w:rPr>
          <w:sz w:val="24"/>
        </w:rPr>
        <w:t>Participant scheduling conflicts due to personal commitments.</w:t>
      </w:r>
    </w:p>
    <w:p w:rsidR="00C308E9" w:rsidRPr="0053243D" w:rsidRDefault="00C33464">
      <w:pPr>
        <w:pStyle w:val="Heading1"/>
        <w:rPr>
          <w:sz w:val="32"/>
        </w:rPr>
      </w:pPr>
      <w:r w:rsidRPr="0053243D">
        <w:rPr>
          <w:sz w:val="32"/>
        </w:rPr>
        <w:lastRenderedPageBreak/>
        <w:t>4. Recommendations</w:t>
      </w:r>
    </w:p>
    <w:p w:rsidR="00C308E9" w:rsidRPr="0053243D" w:rsidRDefault="00C33464">
      <w:pPr>
        <w:pStyle w:val="ListBullet"/>
        <w:rPr>
          <w:sz w:val="24"/>
        </w:rPr>
      </w:pPr>
      <w:r w:rsidRPr="0053243D">
        <w:rPr>
          <w:sz w:val="24"/>
        </w:rPr>
        <w:t>Partner with health facilities to enhance youth- and male-friendly services.</w:t>
      </w:r>
    </w:p>
    <w:p w:rsidR="00C308E9" w:rsidRPr="0053243D" w:rsidRDefault="00C33464">
      <w:pPr>
        <w:pStyle w:val="ListBullet"/>
        <w:rPr>
          <w:sz w:val="24"/>
        </w:rPr>
      </w:pPr>
      <w:r w:rsidRPr="0053243D">
        <w:rPr>
          <w:sz w:val="24"/>
        </w:rPr>
        <w:t>Continue engaging community and rel</w:t>
      </w:r>
      <w:r w:rsidR="0053243D">
        <w:rPr>
          <w:sz w:val="24"/>
        </w:rPr>
        <w:t>igious leaders to reduce stigma especially in socially and religious conserved communities</w:t>
      </w:r>
    </w:p>
    <w:p w:rsidR="00C308E9" w:rsidRPr="0053243D" w:rsidRDefault="00C33464">
      <w:pPr>
        <w:pStyle w:val="ListBullet"/>
        <w:rPr>
          <w:sz w:val="24"/>
        </w:rPr>
      </w:pPr>
      <w:r w:rsidRPr="0053243D">
        <w:rPr>
          <w:sz w:val="24"/>
        </w:rPr>
        <w:t>Invest in community-frien</w:t>
      </w:r>
      <w:r w:rsidR="005337EA">
        <w:rPr>
          <w:sz w:val="24"/>
        </w:rPr>
        <w:t xml:space="preserve">dly venues for private sessions, this will improve confidentiality among the peers </w:t>
      </w:r>
    </w:p>
    <w:p w:rsidR="00C308E9" w:rsidRPr="0053243D" w:rsidRDefault="00C33464">
      <w:pPr>
        <w:pStyle w:val="ListBullet"/>
        <w:rPr>
          <w:sz w:val="24"/>
        </w:rPr>
      </w:pPr>
      <w:r w:rsidRPr="0053243D">
        <w:rPr>
          <w:sz w:val="24"/>
        </w:rPr>
        <w:t>Incorporate service delivery with information-sharing during outreach.</w:t>
      </w:r>
    </w:p>
    <w:p w:rsidR="00C308E9" w:rsidRPr="0053243D" w:rsidRDefault="00C33464">
      <w:pPr>
        <w:pStyle w:val="ListBullet"/>
        <w:rPr>
          <w:sz w:val="24"/>
        </w:rPr>
      </w:pPr>
      <w:r w:rsidRPr="0053243D">
        <w:rPr>
          <w:sz w:val="24"/>
        </w:rPr>
        <w:t>Advocate for a dedicated Yout</w:t>
      </w:r>
      <w:r w:rsidR="005337EA">
        <w:rPr>
          <w:sz w:val="24"/>
        </w:rPr>
        <w:t xml:space="preserve">h Friendly Center in facilities – most of the youth friendly </w:t>
      </w:r>
      <w:proofErr w:type="spellStart"/>
      <w:r w:rsidR="005337EA">
        <w:rPr>
          <w:sz w:val="24"/>
        </w:rPr>
        <w:t>centres</w:t>
      </w:r>
      <w:proofErr w:type="spellEnd"/>
      <w:r w:rsidR="005337EA">
        <w:rPr>
          <w:sz w:val="24"/>
        </w:rPr>
        <w:t xml:space="preserve"> are not stand alone, they do </w:t>
      </w:r>
      <w:proofErr w:type="spellStart"/>
      <w:r w:rsidR="005337EA">
        <w:rPr>
          <w:sz w:val="24"/>
        </w:rPr>
        <w:t>intergrated</w:t>
      </w:r>
      <w:proofErr w:type="spellEnd"/>
      <w:r w:rsidR="005337EA">
        <w:rPr>
          <w:sz w:val="24"/>
        </w:rPr>
        <w:t xml:space="preserve"> services hence not providing ideal youth friendly services</w:t>
      </w:r>
      <w:bookmarkStart w:id="0" w:name="_GoBack"/>
      <w:bookmarkEnd w:id="0"/>
    </w:p>
    <w:p w:rsidR="00176780" w:rsidRPr="0053243D" w:rsidRDefault="00176780" w:rsidP="00176780">
      <w:pPr>
        <w:pStyle w:val="ListBullet"/>
        <w:numPr>
          <w:ilvl w:val="0"/>
          <w:numId w:val="0"/>
        </w:numPr>
        <w:ind w:left="360"/>
        <w:rPr>
          <w:sz w:val="24"/>
        </w:rPr>
      </w:pPr>
    </w:p>
    <w:p w:rsidR="00176780" w:rsidRPr="0053243D" w:rsidRDefault="00176780" w:rsidP="00176780">
      <w:pPr>
        <w:pStyle w:val="ListBullet"/>
        <w:numPr>
          <w:ilvl w:val="0"/>
          <w:numId w:val="0"/>
        </w:numPr>
        <w:ind w:left="360"/>
        <w:rPr>
          <w:sz w:val="24"/>
        </w:rPr>
      </w:pPr>
    </w:p>
    <w:p w:rsidR="00C308E9" w:rsidRPr="0053243D" w:rsidRDefault="00C33464">
      <w:pPr>
        <w:pStyle w:val="Heading1"/>
        <w:rPr>
          <w:sz w:val="32"/>
        </w:rPr>
      </w:pPr>
      <w:r w:rsidRPr="0053243D">
        <w:rPr>
          <w:sz w:val="32"/>
        </w:rPr>
        <w:t>5. Performance Summary (April 2025)</w:t>
      </w:r>
    </w:p>
    <w:tbl>
      <w:tblPr>
        <w:tblStyle w:val="TableGrid"/>
        <w:tblW w:w="0" w:type="auto"/>
        <w:tblLook w:val="04A0" w:firstRow="1" w:lastRow="0" w:firstColumn="1" w:lastColumn="0" w:noHBand="0" w:noVBand="1"/>
      </w:tblPr>
      <w:tblGrid>
        <w:gridCol w:w="1749"/>
        <w:gridCol w:w="1713"/>
        <w:gridCol w:w="1712"/>
        <w:gridCol w:w="1750"/>
        <w:gridCol w:w="1706"/>
      </w:tblGrid>
      <w:tr w:rsidR="00051CA8" w:rsidRPr="0053243D" w:rsidTr="00051CA8">
        <w:tc>
          <w:tcPr>
            <w:tcW w:w="1771" w:type="dxa"/>
          </w:tcPr>
          <w:p w:rsidR="00051CA8" w:rsidRPr="0053243D" w:rsidRDefault="00051CA8" w:rsidP="009F2461">
            <w:pPr>
              <w:rPr>
                <w:sz w:val="24"/>
              </w:rPr>
            </w:pPr>
            <w:r w:rsidRPr="0053243D">
              <w:rPr>
                <w:sz w:val="24"/>
              </w:rPr>
              <w:t xml:space="preserve">Indicator </w:t>
            </w:r>
          </w:p>
        </w:tc>
        <w:tc>
          <w:tcPr>
            <w:tcW w:w="1771" w:type="dxa"/>
          </w:tcPr>
          <w:p w:rsidR="00051CA8" w:rsidRPr="0053243D" w:rsidRDefault="00051CA8" w:rsidP="009F2461">
            <w:pPr>
              <w:rPr>
                <w:sz w:val="24"/>
              </w:rPr>
            </w:pPr>
            <w:r w:rsidRPr="0053243D">
              <w:rPr>
                <w:sz w:val="24"/>
              </w:rPr>
              <w:t xml:space="preserve">Jomvu </w:t>
            </w:r>
          </w:p>
        </w:tc>
        <w:tc>
          <w:tcPr>
            <w:tcW w:w="1771" w:type="dxa"/>
          </w:tcPr>
          <w:p w:rsidR="00051CA8" w:rsidRPr="0053243D" w:rsidRDefault="00051CA8" w:rsidP="009F2461">
            <w:pPr>
              <w:rPr>
                <w:sz w:val="24"/>
              </w:rPr>
            </w:pPr>
            <w:proofErr w:type="spellStart"/>
            <w:r w:rsidRPr="0053243D">
              <w:rPr>
                <w:sz w:val="24"/>
              </w:rPr>
              <w:t>Likoni</w:t>
            </w:r>
            <w:proofErr w:type="spellEnd"/>
            <w:r w:rsidRPr="0053243D">
              <w:rPr>
                <w:sz w:val="24"/>
              </w:rPr>
              <w:t xml:space="preserve"> </w:t>
            </w:r>
          </w:p>
        </w:tc>
        <w:tc>
          <w:tcPr>
            <w:tcW w:w="1771" w:type="dxa"/>
          </w:tcPr>
          <w:p w:rsidR="00051CA8" w:rsidRPr="0053243D" w:rsidRDefault="00051CA8" w:rsidP="009F2461">
            <w:pPr>
              <w:rPr>
                <w:sz w:val="24"/>
              </w:rPr>
            </w:pPr>
            <w:proofErr w:type="spellStart"/>
            <w:r w:rsidRPr="0053243D">
              <w:rPr>
                <w:sz w:val="24"/>
              </w:rPr>
              <w:t>changamwe</w:t>
            </w:r>
            <w:proofErr w:type="spellEnd"/>
          </w:p>
        </w:tc>
        <w:tc>
          <w:tcPr>
            <w:tcW w:w="1772" w:type="dxa"/>
          </w:tcPr>
          <w:p w:rsidR="00051CA8" w:rsidRPr="0053243D" w:rsidRDefault="00051CA8" w:rsidP="009F2461">
            <w:pPr>
              <w:rPr>
                <w:sz w:val="24"/>
              </w:rPr>
            </w:pPr>
            <w:r w:rsidRPr="0053243D">
              <w:rPr>
                <w:sz w:val="24"/>
              </w:rPr>
              <w:t xml:space="preserve">Total </w:t>
            </w:r>
          </w:p>
        </w:tc>
      </w:tr>
      <w:tr w:rsidR="00051CA8" w:rsidRPr="0053243D" w:rsidTr="00051CA8">
        <w:tc>
          <w:tcPr>
            <w:tcW w:w="1771" w:type="dxa"/>
          </w:tcPr>
          <w:p w:rsidR="00051CA8" w:rsidRPr="0053243D" w:rsidRDefault="00051CA8" w:rsidP="009F2461">
            <w:pPr>
              <w:rPr>
                <w:sz w:val="24"/>
              </w:rPr>
            </w:pPr>
            <w:r w:rsidRPr="0053243D">
              <w:rPr>
                <w:sz w:val="24"/>
              </w:rPr>
              <w:t>Reached with HIV/SRH info (male)</w:t>
            </w:r>
          </w:p>
        </w:tc>
        <w:tc>
          <w:tcPr>
            <w:tcW w:w="1771" w:type="dxa"/>
          </w:tcPr>
          <w:p w:rsidR="00051CA8" w:rsidRPr="0053243D" w:rsidRDefault="00051CA8" w:rsidP="009F2461">
            <w:pPr>
              <w:rPr>
                <w:sz w:val="24"/>
              </w:rPr>
            </w:pPr>
          </w:p>
          <w:p w:rsidR="00176780" w:rsidRPr="0053243D" w:rsidRDefault="00176780" w:rsidP="009F2461">
            <w:pPr>
              <w:rPr>
                <w:sz w:val="24"/>
              </w:rPr>
            </w:pPr>
            <w:r w:rsidRPr="0053243D">
              <w:rPr>
                <w:sz w:val="24"/>
              </w:rPr>
              <w:t>26</w:t>
            </w:r>
          </w:p>
        </w:tc>
        <w:tc>
          <w:tcPr>
            <w:tcW w:w="1771" w:type="dxa"/>
          </w:tcPr>
          <w:p w:rsidR="00051CA8" w:rsidRPr="0053243D" w:rsidRDefault="00051CA8" w:rsidP="009F2461">
            <w:pPr>
              <w:rPr>
                <w:sz w:val="24"/>
              </w:rPr>
            </w:pPr>
          </w:p>
          <w:p w:rsidR="00176780" w:rsidRPr="0053243D" w:rsidRDefault="00176780" w:rsidP="009F2461">
            <w:pPr>
              <w:rPr>
                <w:sz w:val="24"/>
              </w:rPr>
            </w:pPr>
            <w:r w:rsidRPr="0053243D">
              <w:rPr>
                <w:sz w:val="24"/>
              </w:rPr>
              <w:t>50</w:t>
            </w:r>
          </w:p>
        </w:tc>
        <w:tc>
          <w:tcPr>
            <w:tcW w:w="1771" w:type="dxa"/>
          </w:tcPr>
          <w:p w:rsidR="00051CA8" w:rsidRPr="0053243D" w:rsidRDefault="00051CA8" w:rsidP="009F2461">
            <w:pPr>
              <w:rPr>
                <w:sz w:val="24"/>
              </w:rPr>
            </w:pPr>
          </w:p>
          <w:p w:rsidR="00176780" w:rsidRPr="0053243D" w:rsidRDefault="00176780" w:rsidP="009F2461">
            <w:pPr>
              <w:rPr>
                <w:sz w:val="24"/>
              </w:rPr>
            </w:pPr>
            <w:r w:rsidRPr="0053243D">
              <w:rPr>
                <w:sz w:val="24"/>
              </w:rPr>
              <w:t>24</w:t>
            </w:r>
          </w:p>
        </w:tc>
        <w:tc>
          <w:tcPr>
            <w:tcW w:w="1772" w:type="dxa"/>
          </w:tcPr>
          <w:p w:rsidR="00051CA8" w:rsidRPr="0053243D" w:rsidRDefault="00051CA8" w:rsidP="009F2461">
            <w:pPr>
              <w:rPr>
                <w:sz w:val="24"/>
              </w:rPr>
            </w:pPr>
          </w:p>
          <w:p w:rsidR="00176780" w:rsidRPr="0053243D" w:rsidRDefault="00176780" w:rsidP="009F2461">
            <w:pPr>
              <w:rPr>
                <w:sz w:val="24"/>
              </w:rPr>
            </w:pPr>
            <w:r w:rsidRPr="0053243D">
              <w:rPr>
                <w:sz w:val="24"/>
              </w:rPr>
              <w:t>100</w:t>
            </w:r>
          </w:p>
        </w:tc>
      </w:tr>
      <w:tr w:rsidR="00051CA8" w:rsidRPr="0053243D" w:rsidTr="00051CA8">
        <w:tc>
          <w:tcPr>
            <w:tcW w:w="1771" w:type="dxa"/>
          </w:tcPr>
          <w:p w:rsidR="00051CA8" w:rsidRPr="0053243D" w:rsidRDefault="00051CA8" w:rsidP="009F2461">
            <w:pPr>
              <w:rPr>
                <w:sz w:val="24"/>
              </w:rPr>
            </w:pPr>
            <w:r w:rsidRPr="0053243D">
              <w:rPr>
                <w:sz w:val="24"/>
              </w:rPr>
              <w:t>Reached with HIV/SRH information (Female)</w:t>
            </w:r>
          </w:p>
        </w:tc>
        <w:tc>
          <w:tcPr>
            <w:tcW w:w="1771" w:type="dxa"/>
          </w:tcPr>
          <w:p w:rsidR="00051CA8" w:rsidRPr="0053243D" w:rsidRDefault="00051CA8" w:rsidP="009F2461">
            <w:pPr>
              <w:rPr>
                <w:sz w:val="24"/>
              </w:rPr>
            </w:pPr>
          </w:p>
          <w:p w:rsidR="00176780" w:rsidRPr="0053243D" w:rsidRDefault="00176780" w:rsidP="009F2461">
            <w:pPr>
              <w:rPr>
                <w:sz w:val="24"/>
              </w:rPr>
            </w:pPr>
            <w:r w:rsidRPr="0053243D">
              <w:rPr>
                <w:sz w:val="24"/>
              </w:rPr>
              <w:t>40</w:t>
            </w:r>
          </w:p>
        </w:tc>
        <w:tc>
          <w:tcPr>
            <w:tcW w:w="1771" w:type="dxa"/>
          </w:tcPr>
          <w:p w:rsidR="00051CA8" w:rsidRPr="0053243D" w:rsidRDefault="00051CA8" w:rsidP="009F2461">
            <w:pPr>
              <w:rPr>
                <w:sz w:val="24"/>
              </w:rPr>
            </w:pPr>
          </w:p>
          <w:p w:rsidR="00176780" w:rsidRPr="0053243D" w:rsidRDefault="00176780" w:rsidP="009F2461">
            <w:pPr>
              <w:rPr>
                <w:sz w:val="24"/>
              </w:rPr>
            </w:pPr>
            <w:r w:rsidRPr="0053243D">
              <w:rPr>
                <w:sz w:val="24"/>
              </w:rPr>
              <w:t>146</w:t>
            </w:r>
          </w:p>
        </w:tc>
        <w:tc>
          <w:tcPr>
            <w:tcW w:w="1771" w:type="dxa"/>
          </w:tcPr>
          <w:p w:rsidR="00051CA8" w:rsidRPr="0053243D" w:rsidRDefault="00051CA8" w:rsidP="009F2461">
            <w:pPr>
              <w:rPr>
                <w:sz w:val="24"/>
              </w:rPr>
            </w:pPr>
          </w:p>
          <w:p w:rsidR="00176780" w:rsidRPr="0053243D" w:rsidRDefault="00176780" w:rsidP="009F2461">
            <w:pPr>
              <w:rPr>
                <w:sz w:val="24"/>
              </w:rPr>
            </w:pPr>
            <w:r w:rsidRPr="0053243D">
              <w:rPr>
                <w:sz w:val="24"/>
              </w:rPr>
              <w:t>22</w:t>
            </w:r>
          </w:p>
        </w:tc>
        <w:tc>
          <w:tcPr>
            <w:tcW w:w="1772" w:type="dxa"/>
          </w:tcPr>
          <w:p w:rsidR="00051CA8" w:rsidRPr="0053243D" w:rsidRDefault="00051CA8" w:rsidP="009F2461">
            <w:pPr>
              <w:rPr>
                <w:sz w:val="24"/>
              </w:rPr>
            </w:pPr>
          </w:p>
          <w:p w:rsidR="00176780" w:rsidRPr="0053243D" w:rsidRDefault="00176780" w:rsidP="009F2461">
            <w:pPr>
              <w:rPr>
                <w:sz w:val="24"/>
              </w:rPr>
            </w:pPr>
            <w:r w:rsidRPr="0053243D">
              <w:rPr>
                <w:sz w:val="24"/>
              </w:rPr>
              <w:t>208</w:t>
            </w:r>
            <w:r w:rsidR="00DF5466" w:rsidRPr="0053243D">
              <w:rPr>
                <w:sz w:val="24"/>
              </w:rPr>
              <w:t xml:space="preserve"> </w:t>
            </w:r>
          </w:p>
        </w:tc>
      </w:tr>
      <w:tr w:rsidR="00051CA8" w:rsidRPr="0053243D" w:rsidTr="00051CA8">
        <w:tc>
          <w:tcPr>
            <w:tcW w:w="1771" w:type="dxa"/>
          </w:tcPr>
          <w:p w:rsidR="00051CA8" w:rsidRPr="0053243D" w:rsidRDefault="00176780" w:rsidP="009F2461">
            <w:pPr>
              <w:rPr>
                <w:sz w:val="24"/>
              </w:rPr>
            </w:pPr>
            <w:r w:rsidRPr="0053243D">
              <w:rPr>
                <w:sz w:val="24"/>
              </w:rPr>
              <w:t>Total Number Reached (Male)</w:t>
            </w:r>
          </w:p>
        </w:tc>
        <w:tc>
          <w:tcPr>
            <w:tcW w:w="1771" w:type="dxa"/>
          </w:tcPr>
          <w:p w:rsidR="00051CA8" w:rsidRPr="0053243D" w:rsidRDefault="0053243D" w:rsidP="009F2461">
            <w:pPr>
              <w:rPr>
                <w:sz w:val="24"/>
              </w:rPr>
            </w:pPr>
            <w:r w:rsidRPr="0053243D">
              <w:rPr>
                <w:sz w:val="24"/>
              </w:rPr>
              <w:t>26</w:t>
            </w:r>
          </w:p>
        </w:tc>
        <w:tc>
          <w:tcPr>
            <w:tcW w:w="1771" w:type="dxa"/>
          </w:tcPr>
          <w:p w:rsidR="00051CA8" w:rsidRPr="0053243D" w:rsidRDefault="0053243D" w:rsidP="009F2461">
            <w:pPr>
              <w:rPr>
                <w:sz w:val="24"/>
              </w:rPr>
            </w:pPr>
            <w:r w:rsidRPr="0053243D">
              <w:rPr>
                <w:sz w:val="24"/>
              </w:rPr>
              <w:t>50</w:t>
            </w:r>
          </w:p>
        </w:tc>
        <w:tc>
          <w:tcPr>
            <w:tcW w:w="1771" w:type="dxa"/>
          </w:tcPr>
          <w:p w:rsidR="00051CA8" w:rsidRPr="0053243D" w:rsidRDefault="0053243D" w:rsidP="009F2461">
            <w:pPr>
              <w:rPr>
                <w:sz w:val="24"/>
              </w:rPr>
            </w:pPr>
            <w:r w:rsidRPr="0053243D">
              <w:rPr>
                <w:sz w:val="24"/>
              </w:rPr>
              <w:t>24</w:t>
            </w:r>
          </w:p>
        </w:tc>
        <w:tc>
          <w:tcPr>
            <w:tcW w:w="1772" w:type="dxa"/>
          </w:tcPr>
          <w:p w:rsidR="00051CA8" w:rsidRPr="0053243D" w:rsidRDefault="0053243D" w:rsidP="009F2461">
            <w:pPr>
              <w:rPr>
                <w:sz w:val="24"/>
              </w:rPr>
            </w:pPr>
            <w:r w:rsidRPr="0053243D">
              <w:rPr>
                <w:sz w:val="24"/>
              </w:rPr>
              <w:t>100</w:t>
            </w:r>
          </w:p>
        </w:tc>
      </w:tr>
      <w:tr w:rsidR="00051CA8" w:rsidRPr="0053243D" w:rsidTr="00051CA8">
        <w:tc>
          <w:tcPr>
            <w:tcW w:w="1771" w:type="dxa"/>
          </w:tcPr>
          <w:p w:rsidR="00051CA8" w:rsidRPr="0053243D" w:rsidRDefault="00176780" w:rsidP="009F2461">
            <w:pPr>
              <w:rPr>
                <w:sz w:val="24"/>
              </w:rPr>
            </w:pPr>
            <w:r w:rsidRPr="0053243D">
              <w:rPr>
                <w:sz w:val="24"/>
              </w:rPr>
              <w:t>Total Number Reached (Female)</w:t>
            </w:r>
          </w:p>
        </w:tc>
        <w:tc>
          <w:tcPr>
            <w:tcW w:w="1771" w:type="dxa"/>
          </w:tcPr>
          <w:p w:rsidR="00051CA8" w:rsidRPr="0053243D" w:rsidRDefault="0053243D" w:rsidP="009F2461">
            <w:pPr>
              <w:rPr>
                <w:sz w:val="24"/>
              </w:rPr>
            </w:pPr>
            <w:r w:rsidRPr="0053243D">
              <w:rPr>
                <w:sz w:val="24"/>
              </w:rPr>
              <w:t>40</w:t>
            </w:r>
          </w:p>
        </w:tc>
        <w:tc>
          <w:tcPr>
            <w:tcW w:w="1771" w:type="dxa"/>
          </w:tcPr>
          <w:p w:rsidR="00051CA8" w:rsidRPr="0053243D" w:rsidRDefault="0053243D" w:rsidP="009F2461">
            <w:pPr>
              <w:rPr>
                <w:sz w:val="24"/>
              </w:rPr>
            </w:pPr>
            <w:r w:rsidRPr="0053243D">
              <w:rPr>
                <w:sz w:val="24"/>
              </w:rPr>
              <w:t>146</w:t>
            </w:r>
          </w:p>
        </w:tc>
        <w:tc>
          <w:tcPr>
            <w:tcW w:w="1771" w:type="dxa"/>
          </w:tcPr>
          <w:p w:rsidR="00051CA8" w:rsidRPr="0053243D" w:rsidRDefault="0053243D" w:rsidP="009F2461">
            <w:pPr>
              <w:rPr>
                <w:sz w:val="24"/>
              </w:rPr>
            </w:pPr>
            <w:r w:rsidRPr="0053243D">
              <w:rPr>
                <w:sz w:val="24"/>
              </w:rPr>
              <w:t>22</w:t>
            </w:r>
          </w:p>
        </w:tc>
        <w:tc>
          <w:tcPr>
            <w:tcW w:w="1772" w:type="dxa"/>
          </w:tcPr>
          <w:p w:rsidR="00051CA8" w:rsidRPr="0053243D" w:rsidRDefault="0053243D" w:rsidP="009F2461">
            <w:pPr>
              <w:rPr>
                <w:sz w:val="24"/>
              </w:rPr>
            </w:pPr>
            <w:r w:rsidRPr="0053243D">
              <w:rPr>
                <w:sz w:val="24"/>
              </w:rPr>
              <w:t>208</w:t>
            </w:r>
          </w:p>
        </w:tc>
      </w:tr>
      <w:tr w:rsidR="00176780" w:rsidRPr="0053243D" w:rsidTr="00051CA8">
        <w:tc>
          <w:tcPr>
            <w:tcW w:w="1771" w:type="dxa"/>
          </w:tcPr>
          <w:p w:rsidR="00176780" w:rsidRPr="0053243D" w:rsidRDefault="00176780" w:rsidP="009F2461">
            <w:pPr>
              <w:rPr>
                <w:sz w:val="24"/>
              </w:rPr>
            </w:pPr>
            <w:r w:rsidRPr="0053243D">
              <w:rPr>
                <w:sz w:val="24"/>
              </w:rPr>
              <w:t>Grand Total Reached</w:t>
            </w:r>
          </w:p>
        </w:tc>
        <w:tc>
          <w:tcPr>
            <w:tcW w:w="1771" w:type="dxa"/>
          </w:tcPr>
          <w:p w:rsidR="00176780" w:rsidRPr="0053243D" w:rsidRDefault="0053243D" w:rsidP="009F2461">
            <w:pPr>
              <w:rPr>
                <w:sz w:val="24"/>
              </w:rPr>
            </w:pPr>
            <w:r w:rsidRPr="0053243D">
              <w:rPr>
                <w:sz w:val="24"/>
              </w:rPr>
              <w:t>66</w:t>
            </w:r>
          </w:p>
        </w:tc>
        <w:tc>
          <w:tcPr>
            <w:tcW w:w="1771" w:type="dxa"/>
          </w:tcPr>
          <w:p w:rsidR="00176780" w:rsidRPr="0053243D" w:rsidRDefault="0053243D" w:rsidP="009F2461">
            <w:pPr>
              <w:rPr>
                <w:sz w:val="24"/>
              </w:rPr>
            </w:pPr>
            <w:r w:rsidRPr="0053243D">
              <w:rPr>
                <w:sz w:val="24"/>
              </w:rPr>
              <w:t>196</w:t>
            </w:r>
          </w:p>
        </w:tc>
        <w:tc>
          <w:tcPr>
            <w:tcW w:w="1771" w:type="dxa"/>
          </w:tcPr>
          <w:p w:rsidR="00176780" w:rsidRPr="0053243D" w:rsidRDefault="0053243D" w:rsidP="009F2461">
            <w:pPr>
              <w:rPr>
                <w:sz w:val="24"/>
              </w:rPr>
            </w:pPr>
            <w:r w:rsidRPr="0053243D">
              <w:rPr>
                <w:sz w:val="24"/>
              </w:rPr>
              <w:t>46</w:t>
            </w:r>
          </w:p>
        </w:tc>
        <w:tc>
          <w:tcPr>
            <w:tcW w:w="1772" w:type="dxa"/>
          </w:tcPr>
          <w:p w:rsidR="00176780" w:rsidRPr="0053243D" w:rsidRDefault="0053243D" w:rsidP="009F2461">
            <w:pPr>
              <w:rPr>
                <w:sz w:val="24"/>
              </w:rPr>
            </w:pPr>
            <w:r w:rsidRPr="0053243D">
              <w:rPr>
                <w:sz w:val="24"/>
              </w:rPr>
              <w:t>308</w:t>
            </w:r>
          </w:p>
        </w:tc>
      </w:tr>
    </w:tbl>
    <w:p w:rsidR="009F2461" w:rsidRPr="0053243D" w:rsidRDefault="009F2461" w:rsidP="009F2461">
      <w:pPr>
        <w:rPr>
          <w:sz w:val="24"/>
        </w:rPr>
      </w:pPr>
    </w:p>
    <w:sectPr w:rsidR="009F2461" w:rsidRPr="0053243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001DEE"/>
    <w:multiLevelType w:val="hybridMultilevel"/>
    <w:tmpl w:val="19FAF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80796A"/>
    <w:multiLevelType w:val="hybridMultilevel"/>
    <w:tmpl w:val="5DCA71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51CA8"/>
    <w:rsid w:val="0006063C"/>
    <w:rsid w:val="0015074B"/>
    <w:rsid w:val="00176780"/>
    <w:rsid w:val="0029639D"/>
    <w:rsid w:val="00326F90"/>
    <w:rsid w:val="0053243D"/>
    <w:rsid w:val="005337EA"/>
    <w:rsid w:val="005675DD"/>
    <w:rsid w:val="008774AF"/>
    <w:rsid w:val="009F2461"/>
    <w:rsid w:val="00AA1D8D"/>
    <w:rsid w:val="00B47730"/>
    <w:rsid w:val="00C308E9"/>
    <w:rsid w:val="00C33464"/>
    <w:rsid w:val="00C61E99"/>
    <w:rsid w:val="00CB0664"/>
    <w:rsid w:val="00DF546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FB1164"/>
  <w14:defaultImageDpi w14:val="300"/>
  <w15:docId w15:val="{073F72FC-C854-4DA4-B642-402887447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1CE6B-E1AE-4B6E-B7A5-B03F311D4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555</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cp:lastModifiedBy>
  <cp:revision>2</cp:revision>
  <dcterms:created xsi:type="dcterms:W3CDTF">2025-05-06T11:37:00Z</dcterms:created>
  <dcterms:modified xsi:type="dcterms:W3CDTF">2025-05-06T11:37:00Z</dcterms:modified>
  <cp:category/>
</cp:coreProperties>
</file>