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F60A8" w:rsidRDefault="00BE160B">
      <w:pPr>
        <w:rPr>
          <w:b/>
          <w:sz w:val="26"/>
          <w:szCs w:val="26"/>
        </w:rPr>
      </w:pPr>
      <w:r>
        <w:rPr>
          <w:b/>
          <w:sz w:val="26"/>
          <w:szCs w:val="26"/>
        </w:rPr>
        <w:t>World Cleanup Day 2023 Report: Bangladesh, Mombasa. Beach Cleaning and Mangrove Planting along the Tudor Creek</w:t>
      </w:r>
    </w:p>
    <w:p w14:paraId="00000002" w14:textId="77777777" w:rsidR="003F60A8" w:rsidRDefault="003F60A8">
      <w:pPr>
        <w:rPr>
          <w:b/>
          <w:sz w:val="26"/>
          <w:szCs w:val="26"/>
        </w:rPr>
      </w:pPr>
    </w:p>
    <w:p w14:paraId="00000003" w14:textId="77777777" w:rsidR="003F60A8" w:rsidRDefault="00BE160B">
      <w:pPr>
        <w:rPr>
          <w:b/>
          <w:sz w:val="26"/>
          <w:szCs w:val="26"/>
        </w:rPr>
      </w:pPr>
      <w:r>
        <w:rPr>
          <w:b/>
          <w:sz w:val="26"/>
          <w:szCs w:val="26"/>
        </w:rPr>
        <w:t>Introduction</w:t>
      </w:r>
    </w:p>
    <w:p w14:paraId="00000004" w14:textId="77777777" w:rsidR="003F60A8" w:rsidRDefault="003F60A8">
      <w:pPr>
        <w:rPr>
          <w:sz w:val="26"/>
          <w:szCs w:val="26"/>
        </w:rPr>
      </w:pPr>
    </w:p>
    <w:p w14:paraId="00000005" w14:textId="77777777" w:rsidR="003F60A8" w:rsidRDefault="00BE160B">
      <w:pPr>
        <w:rPr>
          <w:sz w:val="26"/>
          <w:szCs w:val="26"/>
        </w:rPr>
      </w:pPr>
      <w:r>
        <w:rPr>
          <w:sz w:val="26"/>
          <w:szCs w:val="26"/>
        </w:rPr>
        <w:t>On September 16, 2023, in Bangladesh, Mombasa, joined the global celebration of World Cleanup Day, an annual event aimed at fostering community engagement and environmental conservation. This year's theme, "The world is set by your example, not your opinio</w:t>
      </w:r>
      <w:r>
        <w:rPr>
          <w:sz w:val="26"/>
          <w:szCs w:val="26"/>
        </w:rPr>
        <w:t xml:space="preserve">n," inspired stakeholders from organizations such as VSO, CMA-CGM, </w:t>
      </w:r>
      <w:proofErr w:type="spellStart"/>
      <w:r>
        <w:rPr>
          <w:sz w:val="26"/>
          <w:szCs w:val="26"/>
        </w:rPr>
        <w:t>Mizizi</w:t>
      </w:r>
      <w:proofErr w:type="spellEnd"/>
      <w:r>
        <w:rPr>
          <w:sz w:val="26"/>
          <w:szCs w:val="26"/>
        </w:rPr>
        <w:t xml:space="preserve"> Youth Initiative, Aga Khan Foundation, Schools2030, and more. This report provides an objective account of the event, emphasizing the collaborative efforts of participants.</w:t>
      </w:r>
    </w:p>
    <w:p w14:paraId="00000006" w14:textId="77777777" w:rsidR="003F60A8" w:rsidRDefault="003F60A8">
      <w:pPr>
        <w:rPr>
          <w:sz w:val="26"/>
          <w:szCs w:val="26"/>
        </w:rPr>
      </w:pPr>
    </w:p>
    <w:p w14:paraId="00000007" w14:textId="77777777" w:rsidR="003F60A8" w:rsidRDefault="00BE160B">
      <w:pPr>
        <w:rPr>
          <w:b/>
          <w:sz w:val="26"/>
          <w:szCs w:val="26"/>
        </w:rPr>
      </w:pPr>
      <w:r>
        <w:rPr>
          <w:b/>
          <w:sz w:val="26"/>
          <w:szCs w:val="26"/>
        </w:rPr>
        <w:t>Event Ov</w:t>
      </w:r>
      <w:r>
        <w:rPr>
          <w:b/>
          <w:sz w:val="26"/>
          <w:szCs w:val="26"/>
        </w:rPr>
        <w:t>erview</w:t>
      </w:r>
    </w:p>
    <w:p w14:paraId="00000008" w14:textId="77777777" w:rsidR="003F60A8" w:rsidRDefault="003F60A8">
      <w:pPr>
        <w:rPr>
          <w:sz w:val="26"/>
          <w:szCs w:val="26"/>
        </w:rPr>
      </w:pPr>
    </w:p>
    <w:p w14:paraId="00000009" w14:textId="77777777" w:rsidR="003F60A8" w:rsidRDefault="00BE160B">
      <w:pPr>
        <w:rPr>
          <w:sz w:val="26"/>
          <w:szCs w:val="26"/>
        </w:rPr>
      </w:pPr>
      <w:r>
        <w:rPr>
          <w:sz w:val="26"/>
          <w:szCs w:val="26"/>
        </w:rPr>
        <w:t>The event commenced with participants gathering at the designated location, Bangladesh grounds. To optimize the cleanup process, attendees were divided into several groups. One group focused on cleaning the local community, while another was tasked</w:t>
      </w:r>
      <w:r>
        <w:rPr>
          <w:sz w:val="26"/>
          <w:szCs w:val="26"/>
        </w:rPr>
        <w:t xml:space="preserve"> with collecting plastics along the creek. The beach cleanup team was led by Clinton </w:t>
      </w:r>
      <w:proofErr w:type="spellStart"/>
      <w:r>
        <w:rPr>
          <w:sz w:val="26"/>
          <w:szCs w:val="26"/>
        </w:rPr>
        <w:t>Ndege</w:t>
      </w:r>
      <w:proofErr w:type="spellEnd"/>
      <w:r>
        <w:rPr>
          <w:sz w:val="26"/>
          <w:szCs w:val="26"/>
        </w:rPr>
        <w:t xml:space="preserve">, assisted by Alex </w:t>
      </w:r>
      <w:proofErr w:type="spellStart"/>
      <w:r>
        <w:rPr>
          <w:sz w:val="26"/>
          <w:szCs w:val="26"/>
        </w:rPr>
        <w:t>Ndeleva</w:t>
      </w:r>
      <w:proofErr w:type="spellEnd"/>
      <w:r>
        <w:rPr>
          <w:sz w:val="26"/>
          <w:szCs w:val="26"/>
        </w:rPr>
        <w:t xml:space="preserve">. Notably, a few students from St. Mary's School and </w:t>
      </w:r>
      <w:proofErr w:type="spellStart"/>
      <w:r>
        <w:rPr>
          <w:sz w:val="26"/>
          <w:szCs w:val="26"/>
        </w:rPr>
        <w:t>Consolata</w:t>
      </w:r>
      <w:proofErr w:type="spellEnd"/>
      <w:r>
        <w:rPr>
          <w:sz w:val="26"/>
          <w:szCs w:val="26"/>
        </w:rPr>
        <w:t xml:space="preserve"> participated.</w:t>
      </w:r>
    </w:p>
    <w:p w14:paraId="0000000A" w14:textId="77777777" w:rsidR="003F60A8" w:rsidRDefault="003F60A8">
      <w:pPr>
        <w:rPr>
          <w:sz w:val="26"/>
          <w:szCs w:val="26"/>
        </w:rPr>
      </w:pPr>
    </w:p>
    <w:p w14:paraId="0000000B" w14:textId="77777777" w:rsidR="003F60A8" w:rsidRDefault="00BE160B">
      <w:pPr>
        <w:rPr>
          <w:b/>
          <w:sz w:val="26"/>
          <w:szCs w:val="26"/>
        </w:rPr>
      </w:pPr>
      <w:r>
        <w:rPr>
          <w:b/>
          <w:sz w:val="26"/>
          <w:szCs w:val="26"/>
        </w:rPr>
        <w:t>Event Execution</w:t>
      </w:r>
    </w:p>
    <w:p w14:paraId="0000000C" w14:textId="77777777" w:rsidR="003F60A8" w:rsidRDefault="003F60A8">
      <w:pPr>
        <w:rPr>
          <w:sz w:val="26"/>
          <w:szCs w:val="26"/>
        </w:rPr>
      </w:pPr>
    </w:p>
    <w:p w14:paraId="0000000D" w14:textId="77777777" w:rsidR="003F60A8" w:rsidRDefault="00BE160B">
      <w:pPr>
        <w:rPr>
          <w:sz w:val="26"/>
          <w:szCs w:val="26"/>
        </w:rPr>
      </w:pPr>
      <w:r>
        <w:rPr>
          <w:sz w:val="26"/>
          <w:szCs w:val="26"/>
        </w:rPr>
        <w:t>The event started with a brief welcome addres</w:t>
      </w:r>
      <w:r>
        <w:rPr>
          <w:sz w:val="26"/>
          <w:szCs w:val="26"/>
        </w:rPr>
        <w:t xml:space="preserve">s, outlining the day's agenda and guidelines. Participants were organized into six groups, each with a designated leader. The beach cleanup phase, focusing on plastic collection, lasted for one hour. Following this, participants shifted their attention to </w:t>
      </w:r>
      <w:r>
        <w:rPr>
          <w:sz w:val="26"/>
          <w:szCs w:val="26"/>
        </w:rPr>
        <w:t>planting mangrove trees along the shoreline, an important ecological endeavor.</w:t>
      </w:r>
    </w:p>
    <w:p w14:paraId="0000000E" w14:textId="77777777" w:rsidR="003F60A8" w:rsidRDefault="003F60A8">
      <w:pPr>
        <w:rPr>
          <w:sz w:val="26"/>
          <w:szCs w:val="26"/>
        </w:rPr>
      </w:pPr>
    </w:p>
    <w:p w14:paraId="0000000F" w14:textId="77777777" w:rsidR="003F60A8" w:rsidRDefault="00BE160B">
      <w:pPr>
        <w:rPr>
          <w:sz w:val="26"/>
          <w:szCs w:val="26"/>
        </w:rPr>
      </w:pPr>
      <w:r>
        <w:rPr>
          <w:sz w:val="26"/>
          <w:szCs w:val="26"/>
        </w:rPr>
        <w:t>The mangrove planting group was skillfully guided by an elderly couple who expertly organized the planting activities. This segment of the event was not only productive but als</w:t>
      </w:r>
      <w:r>
        <w:rPr>
          <w:sz w:val="26"/>
          <w:szCs w:val="26"/>
        </w:rPr>
        <w:t>o enjoyable, with participants taking occasional breaks for a refreshing dip in the sea.</w:t>
      </w:r>
    </w:p>
    <w:p w14:paraId="00000010" w14:textId="77777777" w:rsidR="003F60A8" w:rsidRDefault="003F60A8">
      <w:pPr>
        <w:rPr>
          <w:sz w:val="26"/>
          <w:szCs w:val="26"/>
        </w:rPr>
      </w:pPr>
    </w:p>
    <w:p w14:paraId="5C861878" w14:textId="77777777" w:rsidR="00BE160B" w:rsidRDefault="00BE160B">
      <w:pPr>
        <w:rPr>
          <w:b/>
          <w:sz w:val="26"/>
          <w:szCs w:val="26"/>
        </w:rPr>
      </w:pPr>
    </w:p>
    <w:p w14:paraId="1F65971A" w14:textId="77777777" w:rsidR="00BE160B" w:rsidRDefault="00BE160B">
      <w:pPr>
        <w:rPr>
          <w:b/>
          <w:sz w:val="26"/>
          <w:szCs w:val="26"/>
        </w:rPr>
      </w:pPr>
    </w:p>
    <w:p w14:paraId="00000011" w14:textId="77777777" w:rsidR="003F60A8" w:rsidRDefault="00BE160B">
      <w:pPr>
        <w:rPr>
          <w:b/>
          <w:sz w:val="26"/>
          <w:szCs w:val="26"/>
        </w:rPr>
      </w:pPr>
      <w:bookmarkStart w:id="0" w:name="_GoBack"/>
      <w:bookmarkEnd w:id="0"/>
      <w:r>
        <w:rPr>
          <w:b/>
          <w:sz w:val="26"/>
          <w:szCs w:val="26"/>
        </w:rPr>
        <w:lastRenderedPageBreak/>
        <w:t>Challenges Faced</w:t>
      </w:r>
    </w:p>
    <w:p w14:paraId="00000012" w14:textId="77777777" w:rsidR="003F60A8" w:rsidRDefault="003F60A8">
      <w:pPr>
        <w:rPr>
          <w:sz w:val="26"/>
          <w:szCs w:val="26"/>
        </w:rPr>
      </w:pPr>
    </w:p>
    <w:p w14:paraId="00000013" w14:textId="77777777" w:rsidR="003F60A8" w:rsidRDefault="00BE160B">
      <w:pPr>
        <w:rPr>
          <w:sz w:val="26"/>
          <w:szCs w:val="26"/>
        </w:rPr>
      </w:pPr>
      <w:r>
        <w:rPr>
          <w:sz w:val="26"/>
          <w:szCs w:val="26"/>
        </w:rPr>
        <w:t>Participants did encounter some challenges during the event. The scorching sun posed discomfort, and the steep terrain leading to the beach was a ph</w:t>
      </w:r>
      <w:r>
        <w:rPr>
          <w:sz w:val="26"/>
          <w:szCs w:val="26"/>
        </w:rPr>
        <w:t>ysical challenge, particularly for first-time visitors. Additionally, time constraints prompted some pressure from upper management to return promptly.</w:t>
      </w:r>
    </w:p>
    <w:p w14:paraId="00000014" w14:textId="77777777" w:rsidR="003F60A8" w:rsidRDefault="003F60A8">
      <w:pPr>
        <w:rPr>
          <w:sz w:val="26"/>
          <w:szCs w:val="26"/>
        </w:rPr>
      </w:pPr>
    </w:p>
    <w:p w14:paraId="00000015" w14:textId="77777777" w:rsidR="003F60A8" w:rsidRDefault="00BE160B">
      <w:pPr>
        <w:rPr>
          <w:b/>
          <w:sz w:val="26"/>
          <w:szCs w:val="26"/>
        </w:rPr>
      </w:pPr>
      <w:r>
        <w:rPr>
          <w:b/>
          <w:sz w:val="26"/>
          <w:szCs w:val="26"/>
        </w:rPr>
        <w:t>Conclusion</w:t>
      </w:r>
    </w:p>
    <w:p w14:paraId="00000016" w14:textId="77777777" w:rsidR="003F60A8" w:rsidRDefault="003F60A8">
      <w:pPr>
        <w:rPr>
          <w:sz w:val="26"/>
          <w:szCs w:val="26"/>
        </w:rPr>
      </w:pPr>
    </w:p>
    <w:p w14:paraId="00000017" w14:textId="77777777" w:rsidR="003F60A8" w:rsidRDefault="00BE160B">
      <w:pPr>
        <w:rPr>
          <w:sz w:val="26"/>
          <w:szCs w:val="26"/>
        </w:rPr>
      </w:pPr>
      <w:r>
        <w:rPr>
          <w:sz w:val="26"/>
          <w:szCs w:val="26"/>
        </w:rPr>
        <w:t>The World Cleanup Day 2023 event showcased the strength of community involvement and enviro</w:t>
      </w:r>
      <w:r>
        <w:rPr>
          <w:sz w:val="26"/>
          <w:szCs w:val="26"/>
        </w:rPr>
        <w:t xml:space="preserve">nmental consciousness. </w:t>
      </w:r>
      <w:proofErr w:type="gramStart"/>
      <w:r>
        <w:rPr>
          <w:sz w:val="26"/>
          <w:szCs w:val="26"/>
        </w:rPr>
        <w:t>Participants, including stakeholders, local schools, and volunteers, came together to make a meaningful impact.</w:t>
      </w:r>
      <w:proofErr w:type="gramEnd"/>
      <w:r>
        <w:rPr>
          <w:sz w:val="26"/>
          <w:szCs w:val="26"/>
        </w:rPr>
        <w:t xml:space="preserve"> Both the plastic cleanup and mangrove planting activities were carried out effectively, contributing to a cleaner and hea</w:t>
      </w:r>
      <w:r>
        <w:rPr>
          <w:sz w:val="26"/>
          <w:szCs w:val="26"/>
        </w:rPr>
        <w:t>lthier environment.</w:t>
      </w:r>
    </w:p>
    <w:p w14:paraId="00000018" w14:textId="77777777" w:rsidR="003F60A8" w:rsidRDefault="003F60A8">
      <w:pPr>
        <w:rPr>
          <w:sz w:val="26"/>
          <w:szCs w:val="26"/>
        </w:rPr>
      </w:pPr>
    </w:p>
    <w:p w14:paraId="00000019" w14:textId="77777777" w:rsidR="003F60A8" w:rsidRDefault="00BE160B">
      <w:pPr>
        <w:rPr>
          <w:sz w:val="26"/>
          <w:szCs w:val="26"/>
        </w:rPr>
      </w:pPr>
      <w:r>
        <w:rPr>
          <w:sz w:val="26"/>
          <w:szCs w:val="26"/>
        </w:rPr>
        <w:t>While challenges were present, the collective dedication of all involved ensured the event's success. As participants cleaned their legs and rejoined the larger group after mangrove planting, a sense of accomplishment and unity prevail</w:t>
      </w:r>
      <w:r>
        <w:rPr>
          <w:sz w:val="26"/>
          <w:szCs w:val="26"/>
        </w:rPr>
        <w:t>ed.</w:t>
      </w:r>
    </w:p>
    <w:p w14:paraId="0000001A" w14:textId="77777777" w:rsidR="003F60A8" w:rsidRDefault="003F60A8">
      <w:pPr>
        <w:rPr>
          <w:sz w:val="26"/>
          <w:szCs w:val="26"/>
        </w:rPr>
      </w:pPr>
    </w:p>
    <w:p w14:paraId="0000001B" w14:textId="77777777" w:rsidR="003F60A8" w:rsidRDefault="00BE160B">
      <w:pPr>
        <w:rPr>
          <w:sz w:val="26"/>
          <w:szCs w:val="26"/>
        </w:rPr>
      </w:pPr>
      <w:r>
        <w:rPr>
          <w:sz w:val="26"/>
          <w:szCs w:val="26"/>
        </w:rPr>
        <w:t>We express our gratitude to all participants and organizers who made this event possible. Through action, we set an example, reaffirming our commitment to a cleaner and more sustainable world.</w:t>
      </w:r>
    </w:p>
    <w:p w14:paraId="78AF848F" w14:textId="17536DD3" w:rsidR="000F395C" w:rsidRDefault="000F395C">
      <w:pPr>
        <w:rPr>
          <w:sz w:val="26"/>
          <w:szCs w:val="26"/>
        </w:rPr>
      </w:pPr>
      <w:r>
        <w:rPr>
          <w:sz w:val="26"/>
          <w:szCs w:val="26"/>
        </w:rPr>
        <w:t>Attendance</w:t>
      </w:r>
    </w:p>
    <w:tbl>
      <w:tblPr>
        <w:tblStyle w:val="TableGrid"/>
        <w:tblW w:w="0" w:type="auto"/>
        <w:tblLook w:val="04A0" w:firstRow="1" w:lastRow="0" w:firstColumn="1" w:lastColumn="0" w:noHBand="0" w:noVBand="1"/>
      </w:tblPr>
      <w:tblGrid>
        <w:gridCol w:w="2394"/>
        <w:gridCol w:w="1404"/>
        <w:gridCol w:w="1350"/>
        <w:gridCol w:w="1170"/>
        <w:gridCol w:w="1875"/>
        <w:gridCol w:w="1383"/>
      </w:tblGrid>
      <w:tr w:rsidR="00BE160B" w14:paraId="676764DA" w14:textId="1C484042" w:rsidTr="00BE160B">
        <w:tc>
          <w:tcPr>
            <w:tcW w:w="2394" w:type="dxa"/>
          </w:tcPr>
          <w:p w14:paraId="62381536" w14:textId="64A447A9" w:rsidR="00BE160B" w:rsidRDefault="00BE160B">
            <w:pPr>
              <w:rPr>
                <w:sz w:val="26"/>
                <w:szCs w:val="26"/>
              </w:rPr>
            </w:pPr>
            <w:r>
              <w:rPr>
                <w:sz w:val="26"/>
                <w:szCs w:val="26"/>
              </w:rPr>
              <w:t>1</w:t>
            </w:r>
          </w:p>
        </w:tc>
        <w:tc>
          <w:tcPr>
            <w:tcW w:w="1404" w:type="dxa"/>
          </w:tcPr>
          <w:p w14:paraId="1C929B87" w14:textId="6E6129E8" w:rsidR="00BE160B" w:rsidRDefault="00BE160B">
            <w:pPr>
              <w:rPr>
                <w:sz w:val="26"/>
                <w:szCs w:val="26"/>
              </w:rPr>
            </w:pPr>
            <w:r>
              <w:rPr>
                <w:sz w:val="26"/>
                <w:szCs w:val="26"/>
              </w:rPr>
              <w:t>Students</w:t>
            </w:r>
          </w:p>
        </w:tc>
        <w:tc>
          <w:tcPr>
            <w:tcW w:w="1350" w:type="dxa"/>
          </w:tcPr>
          <w:p w14:paraId="3F654B88" w14:textId="717F6F31" w:rsidR="00BE160B" w:rsidRDefault="00BE160B">
            <w:pPr>
              <w:rPr>
                <w:sz w:val="26"/>
                <w:szCs w:val="26"/>
              </w:rPr>
            </w:pPr>
            <w:r>
              <w:rPr>
                <w:sz w:val="26"/>
                <w:szCs w:val="26"/>
              </w:rPr>
              <w:t>Teachers</w:t>
            </w:r>
          </w:p>
        </w:tc>
        <w:tc>
          <w:tcPr>
            <w:tcW w:w="1170" w:type="dxa"/>
          </w:tcPr>
          <w:p w14:paraId="2C0F70CE" w14:textId="78BE9FE7" w:rsidR="00BE160B" w:rsidRDefault="00BE160B">
            <w:pPr>
              <w:rPr>
                <w:sz w:val="26"/>
                <w:szCs w:val="26"/>
              </w:rPr>
            </w:pPr>
            <w:r>
              <w:rPr>
                <w:sz w:val="26"/>
                <w:szCs w:val="26"/>
              </w:rPr>
              <w:t>Youths</w:t>
            </w:r>
          </w:p>
        </w:tc>
        <w:tc>
          <w:tcPr>
            <w:tcW w:w="1875" w:type="dxa"/>
          </w:tcPr>
          <w:p w14:paraId="3C238776" w14:textId="7C640173" w:rsidR="00BE160B" w:rsidRDefault="00BE160B" w:rsidP="000F395C">
            <w:pPr>
              <w:rPr>
                <w:sz w:val="26"/>
                <w:szCs w:val="26"/>
              </w:rPr>
            </w:pPr>
            <w:r>
              <w:rPr>
                <w:sz w:val="26"/>
                <w:szCs w:val="26"/>
              </w:rPr>
              <w:t>Above 35</w:t>
            </w:r>
          </w:p>
        </w:tc>
        <w:tc>
          <w:tcPr>
            <w:tcW w:w="1383" w:type="dxa"/>
          </w:tcPr>
          <w:p w14:paraId="1AD5EA1D" w14:textId="6A7F8E1E" w:rsidR="00BE160B" w:rsidRDefault="00BE160B" w:rsidP="00BE160B">
            <w:pPr>
              <w:rPr>
                <w:sz w:val="26"/>
                <w:szCs w:val="26"/>
              </w:rPr>
            </w:pPr>
            <w:r>
              <w:rPr>
                <w:sz w:val="26"/>
                <w:szCs w:val="26"/>
              </w:rPr>
              <w:t>Total</w:t>
            </w:r>
          </w:p>
        </w:tc>
      </w:tr>
      <w:tr w:rsidR="00BE160B" w14:paraId="2F2D94F0" w14:textId="02BEF562" w:rsidTr="00BE160B">
        <w:tc>
          <w:tcPr>
            <w:tcW w:w="2394" w:type="dxa"/>
          </w:tcPr>
          <w:p w14:paraId="0494ED1E" w14:textId="66A7160F" w:rsidR="00BE160B" w:rsidRDefault="00BE160B">
            <w:pPr>
              <w:rPr>
                <w:sz w:val="26"/>
                <w:szCs w:val="26"/>
              </w:rPr>
            </w:pPr>
            <w:r>
              <w:rPr>
                <w:sz w:val="26"/>
                <w:szCs w:val="26"/>
              </w:rPr>
              <w:t>Male</w:t>
            </w:r>
          </w:p>
        </w:tc>
        <w:tc>
          <w:tcPr>
            <w:tcW w:w="1404" w:type="dxa"/>
          </w:tcPr>
          <w:p w14:paraId="60595D48" w14:textId="3E80EB20" w:rsidR="00BE160B" w:rsidRDefault="00BE160B">
            <w:pPr>
              <w:rPr>
                <w:sz w:val="26"/>
                <w:szCs w:val="26"/>
              </w:rPr>
            </w:pPr>
            <w:r>
              <w:rPr>
                <w:sz w:val="26"/>
                <w:szCs w:val="26"/>
              </w:rPr>
              <w:t>85</w:t>
            </w:r>
          </w:p>
        </w:tc>
        <w:tc>
          <w:tcPr>
            <w:tcW w:w="1350" w:type="dxa"/>
          </w:tcPr>
          <w:p w14:paraId="5F5C74A3" w14:textId="233BEC3C" w:rsidR="00BE160B" w:rsidRDefault="00BE160B">
            <w:pPr>
              <w:rPr>
                <w:sz w:val="26"/>
                <w:szCs w:val="26"/>
              </w:rPr>
            </w:pPr>
            <w:r>
              <w:rPr>
                <w:sz w:val="26"/>
                <w:szCs w:val="26"/>
              </w:rPr>
              <w:t>4</w:t>
            </w:r>
          </w:p>
        </w:tc>
        <w:tc>
          <w:tcPr>
            <w:tcW w:w="1170" w:type="dxa"/>
          </w:tcPr>
          <w:p w14:paraId="78F3771D" w14:textId="27BA4EC1" w:rsidR="00BE160B" w:rsidRDefault="00BE160B">
            <w:pPr>
              <w:rPr>
                <w:sz w:val="26"/>
                <w:szCs w:val="26"/>
              </w:rPr>
            </w:pPr>
            <w:r>
              <w:rPr>
                <w:sz w:val="26"/>
                <w:szCs w:val="26"/>
              </w:rPr>
              <w:t>185</w:t>
            </w:r>
          </w:p>
        </w:tc>
        <w:tc>
          <w:tcPr>
            <w:tcW w:w="1875" w:type="dxa"/>
          </w:tcPr>
          <w:p w14:paraId="7472313D" w14:textId="22233ACD" w:rsidR="00BE160B" w:rsidRDefault="00BE160B">
            <w:pPr>
              <w:rPr>
                <w:sz w:val="26"/>
                <w:szCs w:val="26"/>
              </w:rPr>
            </w:pPr>
            <w:r>
              <w:rPr>
                <w:sz w:val="26"/>
                <w:szCs w:val="26"/>
              </w:rPr>
              <w:t>46</w:t>
            </w:r>
          </w:p>
        </w:tc>
        <w:tc>
          <w:tcPr>
            <w:tcW w:w="1383" w:type="dxa"/>
          </w:tcPr>
          <w:p w14:paraId="72D8754F" w14:textId="3A7C0A03" w:rsidR="00BE160B" w:rsidRDefault="00BE160B" w:rsidP="00BE160B">
            <w:pPr>
              <w:rPr>
                <w:sz w:val="26"/>
                <w:szCs w:val="26"/>
              </w:rPr>
            </w:pPr>
            <w:r>
              <w:rPr>
                <w:sz w:val="26"/>
                <w:szCs w:val="26"/>
              </w:rPr>
              <w:t>320</w:t>
            </w:r>
          </w:p>
        </w:tc>
      </w:tr>
      <w:tr w:rsidR="00BE160B" w14:paraId="7AFA0525" w14:textId="3A140BE1" w:rsidTr="00BE160B">
        <w:tc>
          <w:tcPr>
            <w:tcW w:w="2394" w:type="dxa"/>
          </w:tcPr>
          <w:p w14:paraId="02B78957" w14:textId="0E110887" w:rsidR="00BE160B" w:rsidRDefault="00BE160B">
            <w:pPr>
              <w:rPr>
                <w:sz w:val="26"/>
                <w:szCs w:val="26"/>
              </w:rPr>
            </w:pPr>
            <w:r>
              <w:rPr>
                <w:sz w:val="26"/>
                <w:szCs w:val="26"/>
              </w:rPr>
              <w:t>Female</w:t>
            </w:r>
          </w:p>
        </w:tc>
        <w:tc>
          <w:tcPr>
            <w:tcW w:w="1404" w:type="dxa"/>
          </w:tcPr>
          <w:p w14:paraId="561C9363" w14:textId="72C8FA6C" w:rsidR="00BE160B" w:rsidRDefault="00BE160B">
            <w:pPr>
              <w:rPr>
                <w:sz w:val="26"/>
                <w:szCs w:val="26"/>
              </w:rPr>
            </w:pPr>
            <w:r>
              <w:rPr>
                <w:sz w:val="26"/>
                <w:szCs w:val="26"/>
              </w:rPr>
              <w:t>105</w:t>
            </w:r>
          </w:p>
        </w:tc>
        <w:tc>
          <w:tcPr>
            <w:tcW w:w="1350" w:type="dxa"/>
          </w:tcPr>
          <w:p w14:paraId="214F336E" w14:textId="4CE27BF5" w:rsidR="00BE160B" w:rsidRDefault="00BE160B">
            <w:pPr>
              <w:rPr>
                <w:sz w:val="26"/>
                <w:szCs w:val="26"/>
              </w:rPr>
            </w:pPr>
            <w:r>
              <w:rPr>
                <w:sz w:val="26"/>
                <w:szCs w:val="26"/>
              </w:rPr>
              <w:t>6</w:t>
            </w:r>
          </w:p>
        </w:tc>
        <w:tc>
          <w:tcPr>
            <w:tcW w:w="1170" w:type="dxa"/>
          </w:tcPr>
          <w:p w14:paraId="7674D41B" w14:textId="316C1968" w:rsidR="00BE160B" w:rsidRDefault="00BE160B">
            <w:pPr>
              <w:rPr>
                <w:sz w:val="26"/>
                <w:szCs w:val="26"/>
              </w:rPr>
            </w:pPr>
            <w:r>
              <w:rPr>
                <w:sz w:val="26"/>
                <w:szCs w:val="26"/>
              </w:rPr>
              <w:t>165</w:t>
            </w:r>
          </w:p>
        </w:tc>
        <w:tc>
          <w:tcPr>
            <w:tcW w:w="1875" w:type="dxa"/>
          </w:tcPr>
          <w:p w14:paraId="2F1D96DD" w14:textId="2F01468F" w:rsidR="00BE160B" w:rsidRDefault="00BE160B">
            <w:pPr>
              <w:rPr>
                <w:sz w:val="26"/>
                <w:szCs w:val="26"/>
              </w:rPr>
            </w:pPr>
            <w:r>
              <w:rPr>
                <w:sz w:val="26"/>
                <w:szCs w:val="26"/>
              </w:rPr>
              <w:t>31</w:t>
            </w:r>
          </w:p>
        </w:tc>
        <w:tc>
          <w:tcPr>
            <w:tcW w:w="1383" w:type="dxa"/>
          </w:tcPr>
          <w:p w14:paraId="2E188903" w14:textId="4398EB42" w:rsidR="00BE160B" w:rsidRDefault="00BE160B" w:rsidP="00BE160B">
            <w:pPr>
              <w:rPr>
                <w:sz w:val="26"/>
                <w:szCs w:val="26"/>
              </w:rPr>
            </w:pPr>
            <w:r>
              <w:rPr>
                <w:sz w:val="26"/>
                <w:szCs w:val="26"/>
              </w:rPr>
              <w:t>307</w:t>
            </w:r>
          </w:p>
        </w:tc>
      </w:tr>
    </w:tbl>
    <w:p w14:paraId="05C2A57D" w14:textId="77777777" w:rsidR="000F395C" w:rsidRDefault="000F395C">
      <w:pPr>
        <w:rPr>
          <w:sz w:val="26"/>
          <w:szCs w:val="26"/>
        </w:rPr>
      </w:pPr>
    </w:p>
    <w:p w14:paraId="0000001C" w14:textId="77777777" w:rsidR="003F60A8" w:rsidRDefault="003F60A8">
      <w:pPr>
        <w:rPr>
          <w:sz w:val="26"/>
          <w:szCs w:val="26"/>
        </w:rPr>
      </w:pPr>
    </w:p>
    <w:sectPr w:rsidR="003F60A8">
      <w:pgSz w:w="12240" w:h="15840"/>
      <w:pgMar w:top="15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F60A8"/>
    <w:rsid w:val="000F395C"/>
    <w:rsid w:val="003F60A8"/>
    <w:rsid w:val="00690F6C"/>
    <w:rsid w:val="00B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0F39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0F39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2023-09-27T10:25:00Z</dcterms:created>
  <dcterms:modified xsi:type="dcterms:W3CDTF">2023-09-27T10:25:00Z</dcterms:modified>
</cp:coreProperties>
</file>