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W w:w="11294" w:type="dxa"/>
        <w:tblBorders>
          <w:top w:val="nil"/>
          <w:left w:val="nil"/>
          <w:bottom w:val="nil"/>
          <w:right w:val="nil"/>
          <w:insideH w:val="single" w:sz="4" w:space="0" w:color="000000"/>
          <w:insideV w:val="nil"/>
        </w:tblBorders>
        <w:tblLayout w:type="fixed"/>
        <w:tblCellMar>
          <w:top w:w="100" w:type="dxa"/>
          <w:left w:w="100" w:type="dxa"/>
          <w:bottom w:w="100" w:type="dxa"/>
          <w:right w:w="100" w:type="dxa"/>
        </w:tblCellMar>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76A5C552" w14:textId="717EAFBA" w:rsidR="002843CA" w:rsidRDefault="006066BC" w:rsidP="00A31AD9">
            <w:r>
              <w:t>Center Name</w:t>
            </w:r>
          </w:p>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7141ED0" w14:textId="091907BC" w:rsidR="002843CA" w:rsidRDefault="007F1E3B" w:rsidP="00A31AD9">
            <w:r>
              <w:t xml:space="preserve">Prepared by: </w:t>
            </w:r>
          </w:p>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0D1F76A2" w14:textId="266C4918" w:rsidR="00A31AD9" w:rsidRDefault="007F1E3B" w:rsidP="00A31AD9">
            <w:pPr>
              <w:tabs>
                <w:tab w:val="left" w:pos="1170"/>
              </w:tabs>
            </w:pPr>
            <w:r>
              <w:t>Name:</w:t>
            </w:r>
            <w:r w:rsidR="000E51FE">
              <w:t xml:space="preserve"> </w:t>
            </w:r>
            <w:r w:rsidR="001B130F">
              <w:t>Youssef K. Aouli</w:t>
            </w:r>
          </w:p>
          <w:p w14:paraId="2ACDF208" w14:textId="19D64421" w:rsidR="002843CA" w:rsidRDefault="00CD6E72" w:rsidP="00A31AD9">
            <w:r>
              <w:t>P</w:t>
            </w:r>
            <w:r w:rsidR="000E51FE">
              <w:t xml:space="preserve">hone </w:t>
            </w:r>
            <w:r w:rsidR="008376BB">
              <w:t>Number:</w:t>
            </w:r>
            <w:r w:rsidR="001B130F">
              <w:t xml:space="preserve"> +961 3041125</w:t>
            </w:r>
            <w:r w:rsidR="000E51FE">
              <w:t xml:space="preserve"> </w:t>
            </w:r>
            <w:r w:rsidR="007F1E3B">
              <w:t xml:space="preserve">          </w:t>
            </w:r>
            <w:r>
              <w:t xml:space="preserve">    E</w:t>
            </w:r>
            <w:r w:rsidR="000E51FE">
              <w:t>mail:</w:t>
            </w:r>
            <w:r w:rsidR="00A7262B">
              <w:t xml:space="preserve"> </w:t>
            </w:r>
            <w:r w:rsidR="007E276C">
              <w:t>h</w:t>
            </w:r>
            <w:r w:rsidR="00A7262B">
              <w:t>ealth.</w:t>
            </w:r>
            <w:r w:rsidR="007E276C">
              <w:t>pm</w:t>
            </w:r>
            <w:r w:rsidR="001B130F">
              <w:t>@aica-lb.org</w:t>
            </w:r>
          </w:p>
        </w:tc>
      </w:tr>
      <w:tr w:rsidR="002843CA" w14:paraId="282EB98C" w14:textId="77777777" w:rsidTr="00A31AD9">
        <w:trPr>
          <w:trHeight w:val="682"/>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0AFCEBD5" w:rsidR="002843CA" w:rsidRDefault="007E276C" w:rsidP="00F07966">
            <w:r>
              <w:t>1</w:t>
            </w:r>
            <w:r w:rsidRPr="007E276C">
              <w:rPr>
                <w:vertAlign w:val="superscript"/>
              </w:rPr>
              <w:t>st</w:t>
            </w:r>
            <w:r w:rsidR="001B130F">
              <w:t xml:space="preserve"> </w:t>
            </w:r>
            <w:r w:rsidR="008376BB">
              <w:t>September</w:t>
            </w:r>
            <w:r w:rsidR="001B130F">
              <w:t xml:space="preserve"> 202</w:t>
            </w:r>
            <w:r w:rsidR="006C3C39">
              <w:t>4</w:t>
            </w:r>
            <w:r w:rsidR="001B130F">
              <w:t xml:space="preserve"> to </w:t>
            </w:r>
            <w:r>
              <w:t>30</w:t>
            </w:r>
            <w:r w:rsidRPr="007E276C">
              <w:rPr>
                <w:vertAlign w:val="superscript"/>
              </w:rPr>
              <w:t>th</w:t>
            </w:r>
            <w:r w:rsidR="001B130F">
              <w:t xml:space="preserve"> </w:t>
            </w:r>
            <w:r w:rsidR="008376BB">
              <w:t xml:space="preserve">September </w:t>
            </w:r>
            <w:r w:rsidR="006C3C39">
              <w:t>2024</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3EDFA3C1" w14:textId="21CF3190" w:rsidR="00373DBD" w:rsidRDefault="00373DBD" w:rsidP="00A31AD9">
      <w:pPr>
        <w:pStyle w:val="ListParagraph"/>
        <w:numPr>
          <w:ilvl w:val="0"/>
          <w:numId w:val="2"/>
        </w:numPr>
      </w:pPr>
      <w:r w:rsidRPr="00373DBD">
        <w:t>We are expecting to sign a new project with the World Bank in collaboration with the Ministry of Public Health. This project encompasses medical packages tailored for low-income individuals registered with the Ministry of Social Affairs.</w:t>
      </w:r>
    </w:p>
    <w:p w14:paraId="7D04F364" w14:textId="016261F3" w:rsidR="00354A7E" w:rsidRPr="00A31AD9" w:rsidRDefault="00B03BB5" w:rsidP="00A31AD9">
      <w:pPr>
        <w:pStyle w:val="Heading1"/>
        <w:rPr>
          <w:color w:val="44546A"/>
        </w:rPr>
      </w:pPr>
      <w:r>
        <w:rPr>
          <w:color w:val="44546A"/>
        </w:rPr>
        <w:t xml:space="preserve">Department </w:t>
      </w:r>
      <w:r w:rsidR="0068487A">
        <w:rPr>
          <w:color w:val="44546A"/>
        </w:rPr>
        <w:t xml:space="preserve">Update: </w:t>
      </w:r>
    </w:p>
    <w:p w14:paraId="41FA3179" w14:textId="77777777" w:rsidR="002843CA" w:rsidRPr="00BB2EEA" w:rsidRDefault="00354A7E" w:rsidP="00BB2EEA">
      <w:r>
        <w:t>(numb of ben, services, activity implemented on filed ….)</w:t>
      </w:r>
    </w:p>
    <w:p w14:paraId="64B0C8C0" w14:textId="77777777" w:rsidR="008726D3" w:rsidRDefault="008726D3" w:rsidP="008726D3">
      <w:pPr>
        <w:jc w:val="both"/>
        <w:rPr>
          <w:sz w:val="18"/>
          <w:szCs w:val="18"/>
        </w:rPr>
      </w:pPr>
    </w:p>
    <w:p w14:paraId="3875D07F" w14:textId="3C61F79E" w:rsidR="00E3200E" w:rsidRDefault="008726D3" w:rsidP="009538B3">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w:t>
      </w:r>
      <w:r w:rsidR="009257E4">
        <w:rPr>
          <w:rFonts w:ascii="Times New Roman" w:eastAsia="Times New Roman" w:hAnsi="Times New Roman" w:cs="Times New Roman"/>
          <w:bCs/>
        </w:rPr>
        <w:t xml:space="preserve"> and from </w:t>
      </w:r>
      <w:r w:rsidR="00F76A52">
        <w:rPr>
          <w:rFonts w:ascii="Times New Roman" w:eastAsia="Times New Roman" w:hAnsi="Times New Roman" w:cs="Times New Roman"/>
          <w:bCs/>
        </w:rPr>
        <w:t xml:space="preserve">April </w:t>
      </w:r>
      <w:r w:rsidR="009257E4">
        <w:rPr>
          <w:rFonts w:ascii="Times New Roman" w:eastAsia="Times New Roman" w:hAnsi="Times New Roman" w:cs="Times New Roman"/>
          <w:bCs/>
        </w:rPr>
        <w:t>2024 till present</w:t>
      </w:r>
      <w:r w:rsidRPr="008726D3">
        <w:rPr>
          <w:rFonts w:ascii="Times New Roman" w:eastAsia="Times New Roman" w:hAnsi="Times New Roman" w:cs="Times New Roman"/>
          <w:bCs/>
        </w:rPr>
        <w:t xml:space="preserve">),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w:t>
      </w:r>
      <w:r w:rsidRPr="008726D3">
        <w:rPr>
          <w:rFonts w:ascii="Times New Roman" w:eastAsia="Times New Roman" w:hAnsi="Times New Roman" w:cs="Times New Roman"/>
          <w:bCs/>
        </w:rPr>
        <w:lastRenderedPageBreak/>
        <w:t xml:space="preserve">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7D6DA2A0" w14:textId="77777777" w:rsidR="009324E2" w:rsidRPr="009538B3" w:rsidRDefault="009324E2" w:rsidP="009538B3">
      <w:pPr>
        <w:jc w:val="both"/>
        <w:rPr>
          <w:rFonts w:ascii="Times New Roman" w:eastAsia="Times New Roman" w:hAnsi="Times New Roman" w:cs="Times New Roman"/>
          <w:bCs/>
        </w:rPr>
      </w:pPr>
    </w:p>
    <w:p w14:paraId="13D3FB28" w14:textId="49EC86EA" w:rsidR="003C12A1" w:rsidRPr="009324E2" w:rsidRDefault="003C12A1" w:rsidP="009324E2">
      <w:pPr>
        <w:pStyle w:val="ListParagraph"/>
        <w:numPr>
          <w:ilvl w:val="0"/>
          <w:numId w:val="6"/>
        </w:numPr>
        <w:jc w:val="both"/>
        <w:rPr>
          <w:rFonts w:ascii="Times New Roman" w:eastAsia="Times New Roman" w:hAnsi="Times New Roman" w:cs="Times New Roman"/>
          <w:bCs/>
        </w:rPr>
      </w:pPr>
      <w:r w:rsidRPr="009324E2">
        <w:rPr>
          <w:rFonts w:ascii="Times New Roman" w:eastAsia="Times New Roman" w:hAnsi="Times New Roman" w:cs="Times New Roman"/>
          <w:bCs/>
        </w:rPr>
        <w:t>Subsidized Services: All medical services were supported with subsidized prices in collaboration with AICA and the Ministry of Public Health (</w:t>
      </w:r>
      <w:proofErr w:type="spellStart"/>
      <w:r w:rsidRPr="009324E2">
        <w:rPr>
          <w:rFonts w:ascii="Times New Roman" w:eastAsia="Times New Roman" w:hAnsi="Times New Roman" w:cs="Times New Roman"/>
          <w:bCs/>
        </w:rPr>
        <w:t>MoPH</w:t>
      </w:r>
      <w:proofErr w:type="spellEnd"/>
      <w:r w:rsidRPr="009324E2">
        <w:rPr>
          <w:rFonts w:ascii="Times New Roman" w:eastAsia="Times New Roman" w:hAnsi="Times New Roman" w:cs="Times New Roman"/>
          <w:bCs/>
        </w:rPr>
        <w:t>). General practitioner consultations are priced at 400,000 LBP, and specialist consultations at 600,000 LBP. Vaccines and medications are provided free of charge.</w:t>
      </w:r>
    </w:p>
    <w:p w14:paraId="10028462" w14:textId="687948E5" w:rsidR="003C12A1" w:rsidRPr="009324E2" w:rsidRDefault="003C12A1" w:rsidP="009324E2">
      <w:pPr>
        <w:pStyle w:val="ListParagraph"/>
        <w:numPr>
          <w:ilvl w:val="0"/>
          <w:numId w:val="6"/>
        </w:numPr>
        <w:jc w:val="both"/>
        <w:rPr>
          <w:rFonts w:ascii="Times New Roman" w:eastAsia="Times New Roman" w:hAnsi="Times New Roman" w:cs="Times New Roman"/>
          <w:bCs/>
        </w:rPr>
      </w:pPr>
      <w:r w:rsidRPr="009324E2">
        <w:rPr>
          <w:rFonts w:ascii="Times New Roman" w:eastAsia="Times New Roman" w:hAnsi="Times New Roman" w:cs="Times New Roman"/>
          <w:bCs/>
        </w:rPr>
        <w:t>Partnership with Médecins Sans Frontières (MSF): A project was launched to provide services for non-communicable diseases and mental health. The cost for renewing chronic medications was reduced to 50,000 LBP per patient, leading to increased interest among patients. Psychological treatment services were initiated on May 1st, 2024.</w:t>
      </w:r>
    </w:p>
    <w:p w14:paraId="6D5EF4BB" w14:textId="3318E101" w:rsidR="003C12A1" w:rsidRPr="009324E2" w:rsidRDefault="003C12A1" w:rsidP="009324E2">
      <w:pPr>
        <w:pStyle w:val="ListParagraph"/>
        <w:numPr>
          <w:ilvl w:val="0"/>
          <w:numId w:val="6"/>
        </w:numPr>
        <w:jc w:val="both"/>
        <w:rPr>
          <w:rFonts w:ascii="Times New Roman" w:eastAsia="Times New Roman" w:hAnsi="Times New Roman" w:cs="Times New Roman"/>
          <w:bCs/>
        </w:rPr>
      </w:pPr>
      <w:r w:rsidRPr="009324E2">
        <w:rPr>
          <w:rFonts w:ascii="Times New Roman" w:eastAsia="Times New Roman" w:hAnsi="Times New Roman" w:cs="Times New Roman"/>
          <w:bCs/>
        </w:rPr>
        <w:t>Medication Distribution: Medications prescribed by the center's physicians are distributed immediately by the pharmacist with detailed usage instructions. Additionally, applications were submitted for chronic disease patients to benefit from the Young Men’s Christian Program in cooperation with the Ministry of Health for free medication.</w:t>
      </w:r>
    </w:p>
    <w:p w14:paraId="117E4148" w14:textId="2C983787" w:rsidR="003C12A1" w:rsidRPr="009324E2" w:rsidRDefault="003C12A1" w:rsidP="009324E2">
      <w:pPr>
        <w:pStyle w:val="ListParagraph"/>
        <w:numPr>
          <w:ilvl w:val="0"/>
          <w:numId w:val="6"/>
        </w:numPr>
        <w:jc w:val="both"/>
        <w:rPr>
          <w:rFonts w:ascii="Times New Roman" w:eastAsia="Times New Roman" w:hAnsi="Times New Roman" w:cs="Times New Roman"/>
          <w:bCs/>
        </w:rPr>
      </w:pPr>
      <w:r w:rsidRPr="009324E2">
        <w:rPr>
          <w:rFonts w:ascii="Times New Roman" w:eastAsia="Times New Roman" w:hAnsi="Times New Roman" w:cs="Times New Roman"/>
          <w:bCs/>
        </w:rPr>
        <w:t>World Bank Project: The center is expected to begin a project with the World Bank from September 1st, 2024, which involves distributing medical packages to low-income individuals registered with the Ministry of Social Affairs.</w:t>
      </w:r>
    </w:p>
    <w:p w14:paraId="60AFC6A4" w14:textId="08CF2AFE" w:rsidR="003C12A1" w:rsidRPr="009324E2" w:rsidRDefault="003C12A1" w:rsidP="009324E2">
      <w:pPr>
        <w:pStyle w:val="ListParagraph"/>
        <w:numPr>
          <w:ilvl w:val="0"/>
          <w:numId w:val="6"/>
        </w:numPr>
        <w:jc w:val="both"/>
        <w:rPr>
          <w:rFonts w:ascii="Times New Roman" w:eastAsia="Times New Roman" w:hAnsi="Times New Roman" w:cs="Times New Roman"/>
          <w:bCs/>
        </w:rPr>
      </w:pPr>
      <w:r w:rsidRPr="009324E2">
        <w:rPr>
          <w:rFonts w:ascii="Times New Roman" w:eastAsia="Times New Roman" w:hAnsi="Times New Roman" w:cs="Times New Roman"/>
          <w:bCs/>
        </w:rPr>
        <w:t xml:space="preserve">UNICEF "Aa Salame" Project: A 12-person team began conducting house-to-house visits in regions such as Jabal Mohsen, Al </w:t>
      </w:r>
      <w:proofErr w:type="spellStart"/>
      <w:r w:rsidRPr="009324E2">
        <w:rPr>
          <w:rFonts w:ascii="Times New Roman" w:eastAsia="Times New Roman" w:hAnsi="Times New Roman" w:cs="Times New Roman"/>
          <w:bCs/>
        </w:rPr>
        <w:t>Kobbeh</w:t>
      </w:r>
      <w:proofErr w:type="spellEnd"/>
      <w:r w:rsidRPr="009324E2">
        <w:rPr>
          <w:rFonts w:ascii="Times New Roman" w:eastAsia="Times New Roman" w:hAnsi="Times New Roman" w:cs="Times New Roman"/>
          <w:bCs/>
        </w:rPr>
        <w:t xml:space="preserve">, Al Badawi, and Al </w:t>
      </w:r>
      <w:proofErr w:type="spellStart"/>
      <w:r w:rsidRPr="009324E2">
        <w:rPr>
          <w:rFonts w:ascii="Times New Roman" w:eastAsia="Times New Roman" w:hAnsi="Times New Roman" w:cs="Times New Roman"/>
          <w:bCs/>
        </w:rPr>
        <w:t>Mankoubin</w:t>
      </w:r>
      <w:proofErr w:type="spellEnd"/>
      <w:r w:rsidRPr="009324E2">
        <w:rPr>
          <w:rFonts w:ascii="Times New Roman" w:eastAsia="Times New Roman" w:hAnsi="Times New Roman" w:cs="Times New Roman"/>
          <w:bCs/>
        </w:rPr>
        <w:t xml:space="preserve">, focusing on child health. </w:t>
      </w:r>
    </w:p>
    <w:p w14:paraId="2C71C135" w14:textId="7BBC5FBB" w:rsidR="00E3200E" w:rsidRPr="009324E2" w:rsidRDefault="003C12A1" w:rsidP="009324E2">
      <w:pPr>
        <w:pStyle w:val="ListParagraph"/>
        <w:numPr>
          <w:ilvl w:val="0"/>
          <w:numId w:val="6"/>
        </w:numPr>
        <w:jc w:val="both"/>
        <w:rPr>
          <w:rFonts w:ascii="Times New Roman" w:eastAsia="Times New Roman" w:hAnsi="Times New Roman" w:cs="Times New Roman"/>
          <w:bCs/>
        </w:rPr>
      </w:pPr>
      <w:r w:rsidRPr="009324E2">
        <w:rPr>
          <w:rFonts w:ascii="Times New Roman" w:eastAsia="Times New Roman" w:hAnsi="Times New Roman" w:cs="Times New Roman"/>
          <w:bCs/>
        </w:rPr>
        <w:t>Response to Displacement Crisis: The center has been linked to four shelters in Jabal Mohsen and responded swiftly by providing free services to displaced Lebanese, coordinating with Médecins Sans Frontières to distribute hygiene kits, and conducting mobile clinic visits funded by UNICEF to offer medical examinations, vaccines, medications, and midwifery services in these shelters</w:t>
      </w:r>
    </w:p>
    <w:p w14:paraId="1731735B" w14:textId="77777777" w:rsidR="00BD3F8A" w:rsidRPr="00BD3F8A" w:rsidRDefault="00BD3F8A" w:rsidP="00BD3F8A">
      <w:pPr>
        <w:pBdr>
          <w:top w:val="nil"/>
          <w:left w:val="nil"/>
          <w:bottom w:val="nil"/>
          <w:right w:val="nil"/>
          <w:between w:val="nil"/>
        </w:pBdr>
        <w:rPr>
          <w:b/>
          <w:bCs/>
          <w:sz w:val="28"/>
          <w:szCs w:val="28"/>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5422C685" w14:textId="2AD1EDE0" w:rsidR="00C52A89" w:rsidRDefault="00354A7E" w:rsidP="00542E3B">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124A231B" w14:textId="381F21BB" w:rsidR="00BD3F8A" w:rsidRDefault="00BD3F8A" w:rsidP="00542E3B">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100"/>
        <w:gridCol w:w="2610"/>
        <w:gridCol w:w="2070"/>
        <w:gridCol w:w="1440"/>
        <w:gridCol w:w="2430"/>
      </w:tblGrid>
      <w:tr w:rsidR="002843CA" w14:paraId="62072865" w14:textId="77777777" w:rsidTr="00E84C05">
        <w:trPr>
          <w:trHeight w:val="1625"/>
        </w:trPr>
        <w:tc>
          <w:tcPr>
            <w:tcW w:w="2100"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610"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070"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440"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430"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B25BA2" w14:paraId="394E5B06" w14:textId="77777777" w:rsidTr="00E84C05">
        <w:trPr>
          <w:trHeight w:val="1250"/>
        </w:trPr>
        <w:tc>
          <w:tcPr>
            <w:tcW w:w="2100" w:type="dxa"/>
            <w:tcMar>
              <w:top w:w="100" w:type="dxa"/>
              <w:left w:w="100" w:type="dxa"/>
              <w:bottom w:w="100" w:type="dxa"/>
              <w:right w:w="100" w:type="dxa"/>
            </w:tcMar>
          </w:tcPr>
          <w:p w14:paraId="47A58BA6" w14:textId="4FD113EB" w:rsidR="00B25BA2" w:rsidRDefault="00BF73F3" w:rsidP="00BF73F3">
            <w:pPr>
              <w:spacing w:before="240" w:line="276" w:lineRule="auto"/>
              <w:jc w:val="both"/>
              <w:rPr>
                <w:rFonts w:ascii="Arial" w:eastAsia="Arial" w:hAnsi="Arial" w:cs="Arial"/>
                <w:sz w:val="18"/>
                <w:szCs w:val="18"/>
              </w:rPr>
            </w:pPr>
            <w:r w:rsidRPr="00BF73F3">
              <w:t>General Practitioner Consultations</w:t>
            </w:r>
          </w:p>
        </w:tc>
        <w:tc>
          <w:tcPr>
            <w:tcW w:w="2610" w:type="dxa"/>
            <w:tcMar>
              <w:top w:w="100" w:type="dxa"/>
              <w:left w:w="100" w:type="dxa"/>
              <w:bottom w:w="100" w:type="dxa"/>
              <w:right w:w="100" w:type="dxa"/>
            </w:tcMar>
          </w:tcPr>
          <w:p w14:paraId="6CB8FA0C" w14:textId="0A3A66F3" w:rsidR="00B25BA2" w:rsidRPr="003E3F1E" w:rsidRDefault="00641EFF" w:rsidP="00641EFF">
            <w:pPr>
              <w:spacing w:before="240" w:line="276" w:lineRule="auto"/>
              <w:jc w:val="both"/>
              <w:rPr>
                <w:rFonts w:ascii="Arial" w:eastAsia="Arial" w:hAnsi="Arial" w:cs="Arial"/>
                <w:sz w:val="18"/>
                <w:szCs w:val="18"/>
              </w:rPr>
            </w:pPr>
            <w:r w:rsidRPr="00641EFF">
              <w:t>Medical consultations by general practitioners at subsidized prices</w:t>
            </w:r>
          </w:p>
        </w:tc>
        <w:tc>
          <w:tcPr>
            <w:tcW w:w="2070" w:type="dxa"/>
            <w:tcMar>
              <w:top w:w="100" w:type="dxa"/>
              <w:left w:w="100" w:type="dxa"/>
              <w:bottom w:w="100" w:type="dxa"/>
              <w:right w:w="100" w:type="dxa"/>
            </w:tcMar>
          </w:tcPr>
          <w:p w14:paraId="3F3B4F45" w14:textId="21B2F801" w:rsidR="00B25BA2" w:rsidRPr="00E84C05" w:rsidRDefault="00641EFF" w:rsidP="00641EFF">
            <w:pPr>
              <w:spacing w:before="240" w:line="276" w:lineRule="auto"/>
              <w:jc w:val="both"/>
            </w:pPr>
            <w:r w:rsidRPr="00641EFF">
              <w:t>400,000 LBP per consultation</w:t>
            </w:r>
          </w:p>
        </w:tc>
        <w:tc>
          <w:tcPr>
            <w:tcW w:w="1440" w:type="dxa"/>
            <w:tcMar>
              <w:top w:w="100" w:type="dxa"/>
              <w:left w:w="100" w:type="dxa"/>
              <w:bottom w:w="100" w:type="dxa"/>
              <w:right w:w="100" w:type="dxa"/>
            </w:tcMar>
          </w:tcPr>
          <w:p w14:paraId="615CD584" w14:textId="1615989B" w:rsidR="00B25BA2" w:rsidRDefault="00FF11DB" w:rsidP="00B25BA2">
            <w:pPr>
              <w:spacing w:before="240" w:line="276" w:lineRule="auto"/>
              <w:jc w:val="both"/>
              <w:rPr>
                <w:rFonts w:ascii="Arial" w:eastAsia="Arial" w:hAnsi="Arial" w:cs="Arial"/>
                <w:sz w:val="18"/>
                <w:szCs w:val="18"/>
              </w:rPr>
            </w:pPr>
            <w:r>
              <w:t>Center</w:t>
            </w:r>
          </w:p>
        </w:tc>
        <w:tc>
          <w:tcPr>
            <w:tcW w:w="2430" w:type="dxa"/>
            <w:tcMar>
              <w:top w:w="100" w:type="dxa"/>
              <w:left w:w="100" w:type="dxa"/>
              <w:bottom w:w="100" w:type="dxa"/>
              <w:right w:w="100" w:type="dxa"/>
            </w:tcMar>
          </w:tcPr>
          <w:p w14:paraId="417825C9" w14:textId="6ACFC148" w:rsidR="00B25BA2" w:rsidRDefault="00FF11DB" w:rsidP="00B25BA2">
            <w:pPr>
              <w:spacing w:before="240" w:line="276" w:lineRule="auto"/>
              <w:jc w:val="both"/>
              <w:rPr>
                <w:rFonts w:ascii="Arial" w:eastAsia="Arial" w:hAnsi="Arial" w:cs="Arial"/>
                <w:sz w:val="18"/>
                <w:szCs w:val="18"/>
              </w:rPr>
            </w:pPr>
            <w:r>
              <w:t>All patients</w:t>
            </w:r>
          </w:p>
        </w:tc>
      </w:tr>
      <w:tr w:rsidR="00337506" w14:paraId="372464A5" w14:textId="77777777" w:rsidTr="00E84C05">
        <w:trPr>
          <w:trHeight w:val="790"/>
        </w:trPr>
        <w:tc>
          <w:tcPr>
            <w:tcW w:w="2100" w:type="dxa"/>
            <w:tcMar>
              <w:top w:w="100" w:type="dxa"/>
              <w:left w:w="100" w:type="dxa"/>
              <w:bottom w:w="100" w:type="dxa"/>
              <w:right w:w="100" w:type="dxa"/>
            </w:tcMar>
          </w:tcPr>
          <w:p w14:paraId="7808E0AB" w14:textId="40B56E6F" w:rsidR="00337506" w:rsidRDefault="00337506" w:rsidP="00337506">
            <w:pPr>
              <w:spacing w:before="240" w:line="276" w:lineRule="auto"/>
              <w:jc w:val="both"/>
              <w:rPr>
                <w:rFonts w:ascii="Times New Roman" w:eastAsia="Times New Roman" w:hAnsi="Times New Roman" w:cs="Times New Roman"/>
                <w:sz w:val="22"/>
                <w:szCs w:val="22"/>
              </w:rPr>
            </w:pPr>
            <w:r w:rsidRPr="00337506">
              <w:lastRenderedPageBreak/>
              <w:t>Specialist Consultations</w:t>
            </w:r>
          </w:p>
        </w:tc>
        <w:tc>
          <w:tcPr>
            <w:tcW w:w="2610" w:type="dxa"/>
            <w:tcMar>
              <w:top w:w="100" w:type="dxa"/>
              <w:left w:w="100" w:type="dxa"/>
              <w:bottom w:w="100" w:type="dxa"/>
              <w:right w:w="100" w:type="dxa"/>
            </w:tcMar>
          </w:tcPr>
          <w:p w14:paraId="079FF636" w14:textId="7681392D" w:rsidR="00337506" w:rsidRDefault="00337506" w:rsidP="00337506">
            <w:pPr>
              <w:spacing w:before="240" w:line="276" w:lineRule="auto"/>
              <w:jc w:val="both"/>
              <w:rPr>
                <w:rFonts w:ascii="Arial" w:eastAsia="Arial" w:hAnsi="Arial" w:cs="Arial"/>
                <w:sz w:val="18"/>
                <w:szCs w:val="18"/>
                <w:rtl/>
                <w:lang w:bidi="ar-LB"/>
              </w:rPr>
            </w:pPr>
            <w:r w:rsidRPr="00337506">
              <w:t>Specialist medical consultations for various health issues</w:t>
            </w:r>
          </w:p>
        </w:tc>
        <w:tc>
          <w:tcPr>
            <w:tcW w:w="2070" w:type="dxa"/>
            <w:tcMar>
              <w:top w:w="100" w:type="dxa"/>
              <w:left w:w="100" w:type="dxa"/>
              <w:bottom w:w="100" w:type="dxa"/>
              <w:right w:w="100" w:type="dxa"/>
            </w:tcMar>
          </w:tcPr>
          <w:p w14:paraId="1EB53349" w14:textId="4D960B92" w:rsidR="00337506" w:rsidRPr="003E3F1E" w:rsidRDefault="00337506" w:rsidP="00337506">
            <w:pPr>
              <w:spacing w:before="240" w:line="276" w:lineRule="auto"/>
              <w:jc w:val="both"/>
              <w:rPr>
                <w:rFonts w:ascii="Arial" w:eastAsia="Arial" w:hAnsi="Arial" w:cs="Arial"/>
                <w:sz w:val="18"/>
                <w:szCs w:val="18"/>
                <w:lang w:bidi="ar-LB"/>
              </w:rPr>
            </w:pPr>
            <w:r w:rsidRPr="00337506">
              <w:t>600,000 LBP per consultation</w:t>
            </w:r>
          </w:p>
        </w:tc>
        <w:tc>
          <w:tcPr>
            <w:tcW w:w="1440" w:type="dxa"/>
            <w:tcMar>
              <w:top w:w="100" w:type="dxa"/>
              <w:left w:w="100" w:type="dxa"/>
              <w:bottom w:w="100" w:type="dxa"/>
              <w:right w:w="100" w:type="dxa"/>
            </w:tcMar>
          </w:tcPr>
          <w:p w14:paraId="287D3DCE" w14:textId="6B71105C" w:rsidR="00337506" w:rsidRDefault="00337506" w:rsidP="00337506">
            <w:pPr>
              <w:spacing w:before="240" w:line="276" w:lineRule="auto"/>
              <w:jc w:val="both"/>
              <w:rPr>
                <w:rFonts w:ascii="Arial" w:eastAsia="Arial" w:hAnsi="Arial" w:cs="Arial"/>
                <w:sz w:val="18"/>
                <w:szCs w:val="18"/>
                <w:lang w:bidi="ar-LB"/>
              </w:rPr>
            </w:pPr>
            <w:r>
              <w:t>Center</w:t>
            </w:r>
          </w:p>
        </w:tc>
        <w:tc>
          <w:tcPr>
            <w:tcW w:w="2430" w:type="dxa"/>
            <w:tcMar>
              <w:top w:w="100" w:type="dxa"/>
              <w:left w:w="100" w:type="dxa"/>
              <w:bottom w:w="100" w:type="dxa"/>
              <w:right w:w="100" w:type="dxa"/>
            </w:tcMar>
          </w:tcPr>
          <w:p w14:paraId="67B8C9D8" w14:textId="77A88210" w:rsidR="00337506" w:rsidRPr="003E3F1E" w:rsidRDefault="00337506" w:rsidP="00337506">
            <w:pPr>
              <w:spacing w:before="240" w:line="276" w:lineRule="auto"/>
              <w:jc w:val="both"/>
              <w:rPr>
                <w:rFonts w:ascii="Arial" w:eastAsia="Arial" w:hAnsi="Arial" w:cs="Arial"/>
                <w:sz w:val="18"/>
                <w:szCs w:val="18"/>
                <w:lang w:bidi="ar-LB"/>
              </w:rPr>
            </w:pPr>
            <w:r>
              <w:t>All patients</w:t>
            </w:r>
          </w:p>
        </w:tc>
      </w:tr>
      <w:tr w:rsidR="00337506" w14:paraId="1F7DD211" w14:textId="77777777" w:rsidTr="00E84C05">
        <w:trPr>
          <w:trHeight w:val="772"/>
        </w:trPr>
        <w:tc>
          <w:tcPr>
            <w:tcW w:w="2100" w:type="dxa"/>
            <w:tcMar>
              <w:top w:w="100" w:type="dxa"/>
              <w:left w:w="100" w:type="dxa"/>
              <w:bottom w:w="100" w:type="dxa"/>
              <w:right w:w="100" w:type="dxa"/>
            </w:tcMar>
          </w:tcPr>
          <w:p w14:paraId="2255754A" w14:textId="222D2073" w:rsidR="00337506" w:rsidRPr="00900F45" w:rsidRDefault="00CE0EE1" w:rsidP="00CE0EE1">
            <w:pPr>
              <w:spacing w:before="240" w:line="276" w:lineRule="auto"/>
              <w:jc w:val="both"/>
            </w:pPr>
            <w:r w:rsidRPr="00CE0EE1">
              <w:t>Vaccination Program</w:t>
            </w:r>
          </w:p>
        </w:tc>
        <w:tc>
          <w:tcPr>
            <w:tcW w:w="2610" w:type="dxa"/>
            <w:tcMar>
              <w:top w:w="100" w:type="dxa"/>
              <w:left w:w="100" w:type="dxa"/>
              <w:bottom w:w="100" w:type="dxa"/>
              <w:right w:w="100" w:type="dxa"/>
            </w:tcMar>
          </w:tcPr>
          <w:p w14:paraId="438165CF" w14:textId="1CC21D48" w:rsidR="00337506" w:rsidRPr="00E84C05" w:rsidRDefault="00CE0EE1" w:rsidP="00CE0EE1">
            <w:pPr>
              <w:spacing w:before="240" w:line="276" w:lineRule="auto"/>
              <w:jc w:val="both"/>
            </w:pPr>
            <w:r w:rsidRPr="00E84C05">
              <w:t>Vaccines provided to patients</w:t>
            </w:r>
          </w:p>
        </w:tc>
        <w:tc>
          <w:tcPr>
            <w:tcW w:w="2070" w:type="dxa"/>
            <w:tcMar>
              <w:top w:w="100" w:type="dxa"/>
              <w:left w:w="100" w:type="dxa"/>
              <w:bottom w:w="100" w:type="dxa"/>
              <w:right w:w="100" w:type="dxa"/>
            </w:tcMar>
          </w:tcPr>
          <w:p w14:paraId="562B8C71" w14:textId="35D6EEC7" w:rsidR="00337506" w:rsidRPr="00E84C05" w:rsidRDefault="00CE0EE1" w:rsidP="00CE0EE1">
            <w:pPr>
              <w:spacing w:before="240" w:line="276" w:lineRule="auto"/>
              <w:jc w:val="both"/>
            </w:pPr>
            <w:r w:rsidRPr="00E84C05">
              <w:t>Free of charge</w:t>
            </w:r>
          </w:p>
        </w:tc>
        <w:tc>
          <w:tcPr>
            <w:tcW w:w="1440" w:type="dxa"/>
            <w:tcMar>
              <w:top w:w="100" w:type="dxa"/>
              <w:left w:w="100" w:type="dxa"/>
              <w:bottom w:w="100" w:type="dxa"/>
              <w:right w:w="100" w:type="dxa"/>
            </w:tcMar>
          </w:tcPr>
          <w:p w14:paraId="5FB7A783" w14:textId="59A16608" w:rsidR="00337506" w:rsidRDefault="00CE0EE1" w:rsidP="00337506">
            <w:pPr>
              <w:spacing w:before="240" w:line="276" w:lineRule="auto"/>
              <w:jc w:val="both"/>
              <w:rPr>
                <w:rFonts w:ascii="Arial" w:eastAsia="Arial" w:hAnsi="Arial" w:cs="Arial"/>
                <w:sz w:val="18"/>
                <w:szCs w:val="18"/>
                <w:lang w:bidi="ar-LB"/>
              </w:rPr>
            </w:pPr>
            <w:r>
              <w:t>Center</w:t>
            </w:r>
          </w:p>
        </w:tc>
        <w:tc>
          <w:tcPr>
            <w:tcW w:w="2430" w:type="dxa"/>
            <w:tcMar>
              <w:top w:w="100" w:type="dxa"/>
              <w:left w:w="100" w:type="dxa"/>
              <w:bottom w:w="100" w:type="dxa"/>
              <w:right w:w="100" w:type="dxa"/>
            </w:tcMar>
          </w:tcPr>
          <w:p w14:paraId="23A22BFA" w14:textId="6EC53BB0" w:rsidR="00337506" w:rsidRDefault="00CE0EE1" w:rsidP="00337506">
            <w:pPr>
              <w:spacing w:before="240" w:line="276" w:lineRule="auto"/>
              <w:jc w:val="both"/>
              <w:rPr>
                <w:rFonts w:ascii="Arial" w:eastAsia="Arial" w:hAnsi="Arial" w:cs="Arial"/>
                <w:sz w:val="18"/>
                <w:szCs w:val="18"/>
                <w:lang w:bidi="ar-LB"/>
              </w:rPr>
            </w:pPr>
            <w:r>
              <w:t>All patients</w:t>
            </w:r>
          </w:p>
        </w:tc>
      </w:tr>
      <w:tr w:rsidR="00337506" w14:paraId="17BD8026" w14:textId="77777777" w:rsidTr="00E84C05">
        <w:trPr>
          <w:trHeight w:val="1040"/>
        </w:trPr>
        <w:tc>
          <w:tcPr>
            <w:tcW w:w="2100" w:type="dxa"/>
            <w:tcMar>
              <w:top w:w="100" w:type="dxa"/>
              <w:left w:w="100" w:type="dxa"/>
              <w:bottom w:w="100" w:type="dxa"/>
              <w:right w:w="100" w:type="dxa"/>
            </w:tcMar>
          </w:tcPr>
          <w:p w14:paraId="0E06C834" w14:textId="0E701996" w:rsidR="00337506" w:rsidRPr="00900F45" w:rsidRDefault="009E6A4B" w:rsidP="009E6A4B">
            <w:pPr>
              <w:spacing w:before="240" w:line="276" w:lineRule="auto"/>
              <w:jc w:val="both"/>
            </w:pPr>
            <w:r w:rsidRPr="009E6A4B">
              <w:t>MSF Non-Communicable Diseases &amp; Mental Health Services</w:t>
            </w:r>
          </w:p>
        </w:tc>
        <w:tc>
          <w:tcPr>
            <w:tcW w:w="2610" w:type="dxa"/>
            <w:tcMar>
              <w:top w:w="100" w:type="dxa"/>
              <w:left w:w="100" w:type="dxa"/>
              <w:bottom w:w="100" w:type="dxa"/>
              <w:right w:w="100" w:type="dxa"/>
            </w:tcMar>
          </w:tcPr>
          <w:p w14:paraId="353B3042" w14:textId="4A55EDFF" w:rsidR="00337506" w:rsidRPr="00E84C05" w:rsidRDefault="009E6A4B" w:rsidP="009E6A4B">
            <w:pPr>
              <w:spacing w:before="240" w:line="276" w:lineRule="auto"/>
              <w:jc w:val="both"/>
              <w:rPr>
                <w:rtl/>
              </w:rPr>
            </w:pPr>
            <w:r w:rsidRPr="00E84C05">
              <w:t>Services addressing chronic diseases and mental health</w:t>
            </w:r>
          </w:p>
        </w:tc>
        <w:tc>
          <w:tcPr>
            <w:tcW w:w="2070" w:type="dxa"/>
            <w:tcMar>
              <w:top w:w="100" w:type="dxa"/>
              <w:left w:w="100" w:type="dxa"/>
              <w:bottom w:w="100" w:type="dxa"/>
              <w:right w:w="100" w:type="dxa"/>
            </w:tcMar>
          </w:tcPr>
          <w:p w14:paraId="3AB724C0" w14:textId="4243A671" w:rsidR="00337506" w:rsidRPr="00E84C05" w:rsidRDefault="009E6A4B" w:rsidP="009E6A4B">
            <w:pPr>
              <w:spacing w:before="240" w:line="276" w:lineRule="auto"/>
              <w:jc w:val="both"/>
              <w:rPr>
                <w:rtl/>
              </w:rPr>
            </w:pPr>
            <w:r w:rsidRPr="00E84C05">
              <w:t>Support for chronic medication renewal at 50,000 LBP per patient</w:t>
            </w:r>
          </w:p>
        </w:tc>
        <w:tc>
          <w:tcPr>
            <w:tcW w:w="1440" w:type="dxa"/>
            <w:tcMar>
              <w:top w:w="100" w:type="dxa"/>
              <w:left w:w="100" w:type="dxa"/>
              <w:bottom w:w="100" w:type="dxa"/>
              <w:right w:w="100" w:type="dxa"/>
            </w:tcMar>
          </w:tcPr>
          <w:p w14:paraId="1F09AC40" w14:textId="23E3D614" w:rsidR="00337506" w:rsidRPr="00E84C05" w:rsidRDefault="00CE0EE1" w:rsidP="00337506">
            <w:pPr>
              <w:spacing w:before="240" w:line="276" w:lineRule="auto"/>
              <w:jc w:val="both"/>
            </w:pPr>
            <w:r>
              <w:t>Center</w:t>
            </w:r>
          </w:p>
        </w:tc>
        <w:tc>
          <w:tcPr>
            <w:tcW w:w="2430" w:type="dxa"/>
            <w:tcMar>
              <w:top w:w="100" w:type="dxa"/>
              <w:left w:w="100" w:type="dxa"/>
              <w:bottom w:w="100" w:type="dxa"/>
              <w:right w:w="100" w:type="dxa"/>
            </w:tcMar>
          </w:tcPr>
          <w:p w14:paraId="5121C633" w14:textId="2C67B023" w:rsidR="00337506" w:rsidRPr="00E84C05" w:rsidRDefault="009E6A4B" w:rsidP="009E6A4B">
            <w:pPr>
              <w:spacing w:before="240" w:line="276" w:lineRule="auto"/>
              <w:jc w:val="both"/>
            </w:pPr>
            <w:r w:rsidRPr="00E84C05">
              <w:t>Patients with chronic diseases</w:t>
            </w:r>
          </w:p>
        </w:tc>
      </w:tr>
      <w:tr w:rsidR="00337506" w14:paraId="52999E81" w14:textId="77777777" w:rsidTr="00E84C05">
        <w:trPr>
          <w:trHeight w:val="1040"/>
        </w:trPr>
        <w:tc>
          <w:tcPr>
            <w:tcW w:w="2100" w:type="dxa"/>
            <w:tcMar>
              <w:top w:w="100" w:type="dxa"/>
              <w:left w:w="100" w:type="dxa"/>
              <w:bottom w:w="100" w:type="dxa"/>
              <w:right w:w="100" w:type="dxa"/>
            </w:tcMar>
          </w:tcPr>
          <w:p w14:paraId="6D5251A5" w14:textId="26D770B3" w:rsidR="00337506" w:rsidRPr="00900F45" w:rsidRDefault="009E6A4B" w:rsidP="009E6A4B">
            <w:pPr>
              <w:spacing w:before="240" w:line="276" w:lineRule="auto"/>
              <w:jc w:val="both"/>
            </w:pPr>
            <w:r w:rsidRPr="009E6A4B">
              <w:t>Psychological Treatment Services</w:t>
            </w:r>
          </w:p>
        </w:tc>
        <w:tc>
          <w:tcPr>
            <w:tcW w:w="2610" w:type="dxa"/>
            <w:tcMar>
              <w:top w:w="100" w:type="dxa"/>
              <w:left w:w="100" w:type="dxa"/>
              <w:bottom w:w="100" w:type="dxa"/>
              <w:right w:w="100" w:type="dxa"/>
            </w:tcMar>
          </w:tcPr>
          <w:p w14:paraId="0A130F78" w14:textId="78186B56" w:rsidR="00337506" w:rsidRPr="00E84C05" w:rsidRDefault="009E6A4B" w:rsidP="009E6A4B">
            <w:pPr>
              <w:spacing w:before="240" w:line="276" w:lineRule="auto"/>
              <w:jc w:val="both"/>
            </w:pPr>
            <w:r w:rsidRPr="00E84C05">
              <w:t>Psychotherapy services for mental health support</w:t>
            </w:r>
          </w:p>
        </w:tc>
        <w:tc>
          <w:tcPr>
            <w:tcW w:w="2070" w:type="dxa"/>
            <w:tcMar>
              <w:top w:w="100" w:type="dxa"/>
              <w:left w:w="100" w:type="dxa"/>
              <w:bottom w:w="100" w:type="dxa"/>
              <w:right w:w="100" w:type="dxa"/>
            </w:tcMar>
          </w:tcPr>
          <w:p w14:paraId="1845310F" w14:textId="4907D0E1" w:rsidR="00337506" w:rsidRPr="00E84C05" w:rsidRDefault="00B24435" w:rsidP="00B24435">
            <w:pPr>
              <w:spacing w:before="240" w:line="276" w:lineRule="auto"/>
              <w:jc w:val="both"/>
              <w:rPr>
                <w:rtl/>
              </w:rPr>
            </w:pPr>
            <w:r w:rsidRPr="00E84C05">
              <w:t>Began on May 1st; ongoing service</w:t>
            </w:r>
          </w:p>
        </w:tc>
        <w:tc>
          <w:tcPr>
            <w:tcW w:w="1440" w:type="dxa"/>
            <w:tcMar>
              <w:top w:w="100" w:type="dxa"/>
              <w:left w:w="100" w:type="dxa"/>
              <w:bottom w:w="100" w:type="dxa"/>
              <w:right w:w="100" w:type="dxa"/>
            </w:tcMar>
          </w:tcPr>
          <w:p w14:paraId="3177C459" w14:textId="00FC2017" w:rsidR="00337506" w:rsidRPr="00E84C05" w:rsidRDefault="00B24435" w:rsidP="00337506">
            <w:pPr>
              <w:spacing w:before="240" w:line="276" w:lineRule="auto"/>
              <w:jc w:val="both"/>
            </w:pPr>
            <w:r>
              <w:t>Center</w:t>
            </w:r>
          </w:p>
        </w:tc>
        <w:tc>
          <w:tcPr>
            <w:tcW w:w="2430" w:type="dxa"/>
            <w:tcMar>
              <w:top w:w="100" w:type="dxa"/>
              <w:left w:w="100" w:type="dxa"/>
              <w:bottom w:w="100" w:type="dxa"/>
              <w:right w:w="100" w:type="dxa"/>
            </w:tcMar>
          </w:tcPr>
          <w:p w14:paraId="5AB45123" w14:textId="54A0534D" w:rsidR="00337506" w:rsidRPr="00E84C05" w:rsidRDefault="00B24435" w:rsidP="00B24435">
            <w:pPr>
              <w:spacing w:before="240" w:line="276" w:lineRule="auto"/>
              <w:jc w:val="both"/>
            </w:pPr>
            <w:r w:rsidRPr="00E84C05">
              <w:t>Patients requiring therapy</w:t>
            </w:r>
          </w:p>
        </w:tc>
      </w:tr>
      <w:tr w:rsidR="00337506" w14:paraId="02335ECD" w14:textId="77777777" w:rsidTr="00E84C05">
        <w:trPr>
          <w:trHeight w:val="1040"/>
        </w:trPr>
        <w:tc>
          <w:tcPr>
            <w:tcW w:w="2100" w:type="dxa"/>
            <w:tcMar>
              <w:top w:w="100" w:type="dxa"/>
              <w:left w:w="100" w:type="dxa"/>
              <w:bottom w:w="100" w:type="dxa"/>
              <w:right w:w="100" w:type="dxa"/>
            </w:tcMar>
          </w:tcPr>
          <w:p w14:paraId="3B510378" w14:textId="549C6B88" w:rsidR="00337506" w:rsidRPr="00900F45" w:rsidRDefault="00B24435" w:rsidP="00B24435">
            <w:pPr>
              <w:spacing w:before="240" w:line="276" w:lineRule="auto"/>
              <w:jc w:val="both"/>
            </w:pPr>
            <w:r w:rsidRPr="00B24435">
              <w:t>Medication Distribution</w:t>
            </w:r>
          </w:p>
        </w:tc>
        <w:tc>
          <w:tcPr>
            <w:tcW w:w="2610" w:type="dxa"/>
            <w:tcMar>
              <w:top w:w="100" w:type="dxa"/>
              <w:left w:w="100" w:type="dxa"/>
              <w:bottom w:w="100" w:type="dxa"/>
              <w:right w:w="100" w:type="dxa"/>
            </w:tcMar>
          </w:tcPr>
          <w:p w14:paraId="2DFED86E" w14:textId="77178A97" w:rsidR="00337506" w:rsidRPr="00E84C05" w:rsidRDefault="00B24435" w:rsidP="00B24435">
            <w:pPr>
              <w:spacing w:before="240" w:line="276" w:lineRule="auto"/>
              <w:jc w:val="both"/>
            </w:pPr>
            <w:r w:rsidRPr="00E84C05">
              <w:t>Dispensing prescribed medications with detailed instructions</w:t>
            </w:r>
          </w:p>
        </w:tc>
        <w:tc>
          <w:tcPr>
            <w:tcW w:w="2070" w:type="dxa"/>
            <w:tcMar>
              <w:top w:w="100" w:type="dxa"/>
              <w:left w:w="100" w:type="dxa"/>
              <w:bottom w:w="100" w:type="dxa"/>
              <w:right w:w="100" w:type="dxa"/>
            </w:tcMar>
          </w:tcPr>
          <w:p w14:paraId="24C1B287" w14:textId="20AAD811" w:rsidR="00337506" w:rsidRPr="00E84C05" w:rsidRDefault="00B24435" w:rsidP="00B24435">
            <w:pPr>
              <w:spacing w:before="240" w:line="276" w:lineRule="auto"/>
              <w:jc w:val="both"/>
            </w:pPr>
            <w:r w:rsidRPr="00E84C05">
              <w:t>Free of charge for chronic patients (via Young Men’s Christian Program)</w:t>
            </w:r>
          </w:p>
        </w:tc>
        <w:tc>
          <w:tcPr>
            <w:tcW w:w="1440" w:type="dxa"/>
            <w:tcMar>
              <w:top w:w="100" w:type="dxa"/>
              <w:left w:w="100" w:type="dxa"/>
              <w:bottom w:w="100" w:type="dxa"/>
              <w:right w:w="100" w:type="dxa"/>
            </w:tcMar>
          </w:tcPr>
          <w:p w14:paraId="35EAB238" w14:textId="41909E90" w:rsidR="00337506" w:rsidRPr="00B25BA2" w:rsidRDefault="006B7983" w:rsidP="00337506">
            <w:pPr>
              <w:spacing w:before="240" w:line="276" w:lineRule="auto"/>
              <w:jc w:val="both"/>
            </w:pPr>
            <w:r>
              <w:t>Center</w:t>
            </w:r>
          </w:p>
        </w:tc>
        <w:tc>
          <w:tcPr>
            <w:tcW w:w="2430" w:type="dxa"/>
            <w:tcMar>
              <w:top w:w="100" w:type="dxa"/>
              <w:left w:w="100" w:type="dxa"/>
              <w:bottom w:w="100" w:type="dxa"/>
              <w:right w:w="100" w:type="dxa"/>
            </w:tcMar>
          </w:tcPr>
          <w:p w14:paraId="07C3EBA2" w14:textId="4578B14D" w:rsidR="00337506" w:rsidRPr="00E84C05" w:rsidRDefault="006B7983" w:rsidP="006B7983">
            <w:pPr>
              <w:spacing w:before="240" w:line="276" w:lineRule="auto"/>
              <w:jc w:val="both"/>
            </w:pPr>
            <w:r w:rsidRPr="00E84C05">
              <w:t>Patients with chronic diseases</w:t>
            </w:r>
          </w:p>
        </w:tc>
      </w:tr>
      <w:tr w:rsidR="00337506" w14:paraId="2E661557" w14:textId="77777777" w:rsidTr="00E84C05">
        <w:trPr>
          <w:trHeight w:val="1040"/>
        </w:trPr>
        <w:tc>
          <w:tcPr>
            <w:tcW w:w="2100" w:type="dxa"/>
            <w:tcMar>
              <w:top w:w="100" w:type="dxa"/>
              <w:left w:w="100" w:type="dxa"/>
              <w:bottom w:w="100" w:type="dxa"/>
              <w:right w:w="100" w:type="dxa"/>
            </w:tcMar>
          </w:tcPr>
          <w:p w14:paraId="79186BB6" w14:textId="75E8237C" w:rsidR="00337506" w:rsidRPr="00900F45" w:rsidRDefault="006B7983" w:rsidP="006B7983">
            <w:pPr>
              <w:spacing w:before="240" w:line="276" w:lineRule="auto"/>
              <w:jc w:val="both"/>
            </w:pPr>
            <w:r w:rsidRPr="006B7983">
              <w:t>World Bank Medical Package Distribution</w:t>
            </w:r>
          </w:p>
        </w:tc>
        <w:tc>
          <w:tcPr>
            <w:tcW w:w="2610" w:type="dxa"/>
            <w:tcMar>
              <w:top w:w="100" w:type="dxa"/>
              <w:left w:w="100" w:type="dxa"/>
              <w:bottom w:w="100" w:type="dxa"/>
              <w:right w:w="100" w:type="dxa"/>
            </w:tcMar>
          </w:tcPr>
          <w:p w14:paraId="38E92EC3" w14:textId="6F5A8CA1" w:rsidR="00337506" w:rsidRPr="00E84C05" w:rsidRDefault="006B7983" w:rsidP="006B7983">
            <w:pPr>
              <w:spacing w:before="240" w:line="276" w:lineRule="auto"/>
              <w:jc w:val="both"/>
            </w:pPr>
            <w:r w:rsidRPr="00E84C05">
              <w:t>Distribution of medical packages to low-income individuals</w:t>
            </w:r>
          </w:p>
        </w:tc>
        <w:tc>
          <w:tcPr>
            <w:tcW w:w="2070" w:type="dxa"/>
            <w:tcMar>
              <w:top w:w="100" w:type="dxa"/>
              <w:left w:w="100" w:type="dxa"/>
              <w:bottom w:w="100" w:type="dxa"/>
              <w:right w:w="100" w:type="dxa"/>
            </w:tcMar>
          </w:tcPr>
          <w:p w14:paraId="64B3BC3D" w14:textId="47BE0713" w:rsidR="00337506" w:rsidRPr="00E84C05" w:rsidRDefault="006B7983" w:rsidP="006B7983">
            <w:pPr>
              <w:spacing w:before="240" w:line="276" w:lineRule="auto"/>
              <w:jc w:val="both"/>
            </w:pPr>
            <w:r w:rsidRPr="00E84C05">
              <w:t>Starting September 1, 2024</w:t>
            </w:r>
          </w:p>
        </w:tc>
        <w:tc>
          <w:tcPr>
            <w:tcW w:w="1440" w:type="dxa"/>
            <w:tcMar>
              <w:top w:w="100" w:type="dxa"/>
              <w:left w:w="100" w:type="dxa"/>
              <w:bottom w:w="100" w:type="dxa"/>
              <w:right w:w="100" w:type="dxa"/>
            </w:tcMar>
          </w:tcPr>
          <w:p w14:paraId="5E496259" w14:textId="4D28491E" w:rsidR="00337506" w:rsidRPr="00B25BA2" w:rsidRDefault="00591665" w:rsidP="00337506">
            <w:pPr>
              <w:spacing w:before="240" w:line="276" w:lineRule="auto"/>
              <w:jc w:val="both"/>
            </w:pPr>
            <w:r>
              <w:t>Center</w:t>
            </w:r>
          </w:p>
        </w:tc>
        <w:tc>
          <w:tcPr>
            <w:tcW w:w="2430" w:type="dxa"/>
            <w:tcMar>
              <w:top w:w="100" w:type="dxa"/>
              <w:left w:w="100" w:type="dxa"/>
              <w:bottom w:w="100" w:type="dxa"/>
              <w:right w:w="100" w:type="dxa"/>
            </w:tcMar>
          </w:tcPr>
          <w:p w14:paraId="404EE9A4" w14:textId="1B4BCB7F" w:rsidR="00337506" w:rsidRPr="00E84C05" w:rsidRDefault="00591665" w:rsidP="00591665">
            <w:pPr>
              <w:spacing w:before="240" w:line="276" w:lineRule="auto"/>
              <w:jc w:val="both"/>
            </w:pPr>
            <w:r w:rsidRPr="00E84C05">
              <w:t>Low-income individuals</w:t>
            </w:r>
          </w:p>
        </w:tc>
      </w:tr>
      <w:tr w:rsidR="008E7A4E" w14:paraId="36B644AC" w14:textId="77777777" w:rsidTr="00E84C05">
        <w:trPr>
          <w:trHeight w:val="1040"/>
        </w:trPr>
        <w:tc>
          <w:tcPr>
            <w:tcW w:w="2100" w:type="dxa"/>
            <w:tcMar>
              <w:top w:w="100" w:type="dxa"/>
              <w:left w:w="100" w:type="dxa"/>
              <w:bottom w:w="100" w:type="dxa"/>
              <w:right w:w="100" w:type="dxa"/>
            </w:tcMar>
          </w:tcPr>
          <w:p w14:paraId="45DED651" w14:textId="28C8D6DF" w:rsidR="008E7A4E" w:rsidRPr="006B7983" w:rsidRDefault="008E7A4E" w:rsidP="008E7A4E">
            <w:pPr>
              <w:spacing w:before="240" w:line="276" w:lineRule="auto"/>
              <w:jc w:val="both"/>
            </w:pPr>
            <w:r w:rsidRPr="008E7A4E">
              <w:t>Home Visits ("Aa Salame" Project)</w:t>
            </w:r>
          </w:p>
        </w:tc>
        <w:tc>
          <w:tcPr>
            <w:tcW w:w="2610" w:type="dxa"/>
            <w:tcMar>
              <w:top w:w="100" w:type="dxa"/>
              <w:left w:w="100" w:type="dxa"/>
              <w:bottom w:w="100" w:type="dxa"/>
              <w:right w:w="100" w:type="dxa"/>
            </w:tcMar>
          </w:tcPr>
          <w:p w14:paraId="10D0C6BB" w14:textId="6953F191" w:rsidR="008E7A4E" w:rsidRPr="00E84C05" w:rsidRDefault="00B452C6" w:rsidP="00B452C6">
            <w:pPr>
              <w:spacing w:before="240" w:line="276" w:lineRule="auto"/>
              <w:jc w:val="both"/>
            </w:pPr>
            <w:r w:rsidRPr="00B452C6">
              <w:t xml:space="preserve">House-to-house visits focusing on child health in regions like Jabal Mohsen, Al </w:t>
            </w:r>
            <w:proofErr w:type="spellStart"/>
            <w:r w:rsidRPr="00B452C6">
              <w:t>Kobbeh</w:t>
            </w:r>
            <w:proofErr w:type="spellEnd"/>
            <w:r w:rsidRPr="00B452C6">
              <w:t xml:space="preserve">, Al Badawi, and Al </w:t>
            </w:r>
            <w:proofErr w:type="spellStart"/>
            <w:r w:rsidRPr="00B452C6">
              <w:t>Mankoubin</w:t>
            </w:r>
            <w:proofErr w:type="spellEnd"/>
            <w:r w:rsidRPr="00B452C6">
              <w:t>.</w:t>
            </w:r>
          </w:p>
        </w:tc>
        <w:tc>
          <w:tcPr>
            <w:tcW w:w="2070" w:type="dxa"/>
            <w:tcMar>
              <w:top w:w="100" w:type="dxa"/>
              <w:left w:w="100" w:type="dxa"/>
              <w:bottom w:w="100" w:type="dxa"/>
              <w:right w:w="100" w:type="dxa"/>
            </w:tcMar>
          </w:tcPr>
          <w:p w14:paraId="3464BD97" w14:textId="5ACE3592" w:rsidR="008E7A4E" w:rsidRPr="00E84C05" w:rsidRDefault="00B452C6" w:rsidP="00B452C6">
            <w:pPr>
              <w:spacing w:before="240" w:line="276" w:lineRule="auto"/>
              <w:jc w:val="both"/>
            </w:pPr>
            <w:r w:rsidRPr="00B452C6">
              <w:t>12-person team, House visits</w:t>
            </w:r>
          </w:p>
        </w:tc>
        <w:tc>
          <w:tcPr>
            <w:tcW w:w="1440" w:type="dxa"/>
            <w:tcMar>
              <w:top w:w="100" w:type="dxa"/>
              <w:left w:w="100" w:type="dxa"/>
              <w:bottom w:w="100" w:type="dxa"/>
              <w:right w:w="100" w:type="dxa"/>
            </w:tcMar>
          </w:tcPr>
          <w:p w14:paraId="17CA128A" w14:textId="4A1F58D7" w:rsidR="008E7A4E" w:rsidRDefault="00B452C6" w:rsidP="00B452C6">
            <w:pPr>
              <w:spacing w:before="240" w:line="276" w:lineRule="auto"/>
              <w:jc w:val="both"/>
            </w:pPr>
            <w:r w:rsidRPr="00B452C6">
              <w:t xml:space="preserve">Jabal Mohsen, Al </w:t>
            </w:r>
            <w:proofErr w:type="spellStart"/>
            <w:r w:rsidRPr="00B452C6">
              <w:t>Kobbeh</w:t>
            </w:r>
            <w:proofErr w:type="spellEnd"/>
            <w:r w:rsidRPr="00B452C6">
              <w:t xml:space="preserve">, Al Badawi, Al </w:t>
            </w:r>
            <w:proofErr w:type="spellStart"/>
            <w:r w:rsidRPr="00B452C6">
              <w:t>Mankoubin</w:t>
            </w:r>
            <w:proofErr w:type="spellEnd"/>
          </w:p>
        </w:tc>
        <w:tc>
          <w:tcPr>
            <w:tcW w:w="2430" w:type="dxa"/>
            <w:tcMar>
              <w:top w:w="100" w:type="dxa"/>
              <w:left w:w="100" w:type="dxa"/>
              <w:bottom w:w="100" w:type="dxa"/>
              <w:right w:w="100" w:type="dxa"/>
            </w:tcMar>
          </w:tcPr>
          <w:p w14:paraId="3E35F2F4" w14:textId="30A619AA" w:rsidR="008E7A4E" w:rsidRPr="00E84C05" w:rsidRDefault="00B452C6" w:rsidP="00B452C6">
            <w:pPr>
              <w:spacing w:before="240" w:line="276" w:lineRule="auto"/>
              <w:jc w:val="both"/>
            </w:pPr>
            <w:r w:rsidRPr="00B452C6">
              <w:t>Children aged 2-4</w:t>
            </w:r>
          </w:p>
        </w:tc>
      </w:tr>
      <w:tr w:rsidR="00F820EF" w14:paraId="66659494" w14:textId="77777777" w:rsidTr="00E84C05">
        <w:trPr>
          <w:trHeight w:val="1040"/>
        </w:trPr>
        <w:tc>
          <w:tcPr>
            <w:tcW w:w="2100" w:type="dxa"/>
            <w:tcMar>
              <w:top w:w="100" w:type="dxa"/>
              <w:left w:w="100" w:type="dxa"/>
              <w:bottom w:w="100" w:type="dxa"/>
              <w:right w:w="100" w:type="dxa"/>
            </w:tcMar>
          </w:tcPr>
          <w:p w14:paraId="5C7099A7" w14:textId="1C29E24A" w:rsidR="00F820EF" w:rsidRPr="008E7A4E" w:rsidRDefault="00F820EF" w:rsidP="00F820EF">
            <w:pPr>
              <w:spacing w:before="240" w:line="276" w:lineRule="auto"/>
              <w:jc w:val="both"/>
            </w:pPr>
            <w:r w:rsidRPr="00F820EF">
              <w:t>Response to Displacement Crisis</w:t>
            </w:r>
          </w:p>
        </w:tc>
        <w:tc>
          <w:tcPr>
            <w:tcW w:w="2610" w:type="dxa"/>
            <w:tcMar>
              <w:top w:w="100" w:type="dxa"/>
              <w:left w:w="100" w:type="dxa"/>
              <w:bottom w:w="100" w:type="dxa"/>
              <w:right w:w="100" w:type="dxa"/>
            </w:tcMar>
          </w:tcPr>
          <w:p w14:paraId="66C37A27" w14:textId="4BF3F68F" w:rsidR="00F820EF" w:rsidRPr="00E84C05" w:rsidRDefault="008B52CE" w:rsidP="008B52CE">
            <w:pPr>
              <w:spacing w:before="240" w:line="276" w:lineRule="auto"/>
              <w:jc w:val="both"/>
            </w:pPr>
            <w:r w:rsidRPr="008B52CE">
              <w:t xml:space="preserve">Free services for displaced Lebanese in shelters. Distribution of </w:t>
            </w:r>
            <w:r w:rsidRPr="008B52CE">
              <w:lastRenderedPageBreak/>
              <w:t>hygiene kits and mobile clinic visits for medical exams, vaccines, and midwifery services.</w:t>
            </w:r>
          </w:p>
        </w:tc>
        <w:tc>
          <w:tcPr>
            <w:tcW w:w="2070" w:type="dxa"/>
            <w:tcMar>
              <w:top w:w="100" w:type="dxa"/>
              <w:left w:w="100" w:type="dxa"/>
              <w:bottom w:w="100" w:type="dxa"/>
              <w:right w:w="100" w:type="dxa"/>
            </w:tcMar>
          </w:tcPr>
          <w:p w14:paraId="743205E1" w14:textId="28DFDEB1" w:rsidR="00F820EF" w:rsidRPr="00E84C05" w:rsidRDefault="008B52CE" w:rsidP="008B52CE">
            <w:pPr>
              <w:spacing w:before="240" w:line="276" w:lineRule="auto"/>
              <w:jc w:val="both"/>
            </w:pPr>
            <w:r w:rsidRPr="008B52CE">
              <w:lastRenderedPageBreak/>
              <w:t xml:space="preserve">Mobile clinic visits, hygiene kits </w:t>
            </w:r>
            <w:r w:rsidRPr="008B52CE">
              <w:lastRenderedPageBreak/>
              <w:t>distribution, Free services</w:t>
            </w:r>
          </w:p>
        </w:tc>
        <w:tc>
          <w:tcPr>
            <w:tcW w:w="1440" w:type="dxa"/>
            <w:tcMar>
              <w:top w:w="100" w:type="dxa"/>
              <w:left w:w="100" w:type="dxa"/>
              <w:bottom w:w="100" w:type="dxa"/>
              <w:right w:w="100" w:type="dxa"/>
            </w:tcMar>
          </w:tcPr>
          <w:p w14:paraId="3E186F2A" w14:textId="452498AD" w:rsidR="00F820EF" w:rsidRPr="00947273" w:rsidRDefault="008B52CE" w:rsidP="008B52CE">
            <w:pPr>
              <w:spacing w:before="240" w:line="276" w:lineRule="auto"/>
              <w:jc w:val="both"/>
            </w:pPr>
            <w:r w:rsidRPr="008B52CE">
              <w:lastRenderedPageBreak/>
              <w:t>Shelters in Jabal Mohsen</w:t>
            </w:r>
          </w:p>
        </w:tc>
        <w:tc>
          <w:tcPr>
            <w:tcW w:w="2430" w:type="dxa"/>
            <w:tcMar>
              <w:top w:w="100" w:type="dxa"/>
              <w:left w:w="100" w:type="dxa"/>
              <w:bottom w:w="100" w:type="dxa"/>
              <w:right w:w="100" w:type="dxa"/>
            </w:tcMar>
          </w:tcPr>
          <w:p w14:paraId="4A6D83C9" w14:textId="111311E7" w:rsidR="00F820EF" w:rsidRPr="00E84C05" w:rsidRDefault="008B52CE" w:rsidP="008B52CE">
            <w:pPr>
              <w:spacing w:before="240" w:line="276" w:lineRule="auto"/>
              <w:jc w:val="both"/>
            </w:pPr>
            <w:r w:rsidRPr="008B52CE">
              <w:t>Displaced Lebanese families</w:t>
            </w: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4405"/>
        <w:gridCol w:w="6385"/>
      </w:tblGrid>
      <w:tr w:rsidR="002843CA" w14:paraId="079B2635" w14:textId="77777777" w:rsidTr="007E6C20">
        <w:tc>
          <w:tcPr>
            <w:tcW w:w="4405" w:type="dxa"/>
            <w:shd w:val="clear" w:color="auto" w:fill="E7E6E6"/>
          </w:tcPr>
          <w:p w14:paraId="1931B2DC" w14:textId="77777777" w:rsidR="002843CA" w:rsidRDefault="00CD6E72">
            <w:pPr>
              <w:jc w:val="center"/>
            </w:pPr>
            <w:r>
              <w:t>Challenge(s)</w:t>
            </w:r>
          </w:p>
        </w:tc>
        <w:tc>
          <w:tcPr>
            <w:tcW w:w="6385" w:type="dxa"/>
            <w:shd w:val="clear" w:color="auto" w:fill="E7E6E6"/>
          </w:tcPr>
          <w:p w14:paraId="22A74F55" w14:textId="77777777" w:rsidR="002843CA" w:rsidRDefault="00CD6E72">
            <w:pPr>
              <w:jc w:val="center"/>
            </w:pPr>
            <w:r>
              <w:t>Response(s)</w:t>
            </w:r>
          </w:p>
        </w:tc>
      </w:tr>
      <w:tr w:rsidR="00737D47" w14:paraId="174C40EC" w14:textId="77777777" w:rsidTr="007E6C20">
        <w:tc>
          <w:tcPr>
            <w:tcW w:w="4405" w:type="dxa"/>
          </w:tcPr>
          <w:p w14:paraId="4800E9BB" w14:textId="28BA3417" w:rsidR="00DF7F9B" w:rsidRPr="00F859D3" w:rsidRDefault="00F1697D" w:rsidP="00F1697D">
            <w:pPr>
              <w:rPr>
                <w:rFonts w:cstheme="minorBidi"/>
                <w:lang w:bidi="ar-LB"/>
              </w:rPr>
            </w:pPr>
            <w:r w:rsidRPr="00F1697D">
              <w:t>High cost of medical services for patients</w:t>
            </w:r>
          </w:p>
        </w:tc>
        <w:tc>
          <w:tcPr>
            <w:tcW w:w="6385" w:type="dxa"/>
          </w:tcPr>
          <w:p w14:paraId="66138E70" w14:textId="41BA43B8" w:rsidR="00173C64" w:rsidRPr="0056631C" w:rsidRDefault="00022956" w:rsidP="00022956">
            <w:pPr>
              <w:pStyle w:val="ListParagraph"/>
              <w:rPr>
                <w:rFonts w:cstheme="minorBidi"/>
                <w:lang w:bidi="ar-LB"/>
              </w:rPr>
            </w:pPr>
            <w:r w:rsidRPr="00022956">
              <w:t>Subsidized pricing for general and specialist consultations; vaccines and medications provided free of charge.</w:t>
            </w:r>
          </w:p>
        </w:tc>
      </w:tr>
      <w:tr w:rsidR="00B92243" w14:paraId="38BCD6C6" w14:textId="77777777" w:rsidTr="007E6C20">
        <w:tc>
          <w:tcPr>
            <w:tcW w:w="4405" w:type="dxa"/>
          </w:tcPr>
          <w:p w14:paraId="5FB8DB3C" w14:textId="7066385C" w:rsidR="00B92243" w:rsidRPr="00325F1E" w:rsidRDefault="0041181A" w:rsidP="0041181A">
            <w:pPr>
              <w:rPr>
                <w:rFonts w:cstheme="minorBidi"/>
                <w:lang w:bidi="ar-LB"/>
              </w:rPr>
            </w:pPr>
            <w:r w:rsidRPr="0041181A">
              <w:t>Increasing need for non-communicable disease and mental health services</w:t>
            </w:r>
          </w:p>
        </w:tc>
        <w:tc>
          <w:tcPr>
            <w:tcW w:w="6385" w:type="dxa"/>
          </w:tcPr>
          <w:p w14:paraId="51BF7373" w14:textId="17841FB9" w:rsidR="00B92243" w:rsidRPr="00C06233" w:rsidRDefault="00022956" w:rsidP="00022956">
            <w:pPr>
              <w:pStyle w:val="ListParagraph"/>
              <w:rPr>
                <w:rFonts w:cstheme="minorBidi"/>
                <w:lang w:bidi="ar-LB"/>
              </w:rPr>
            </w:pPr>
            <w:r w:rsidRPr="00022956">
              <w:t>Partnership with Médecins Sans Frontières (MSF) to offer affordable chronic medication renewals and psychological treatment services.</w:t>
            </w:r>
          </w:p>
        </w:tc>
      </w:tr>
      <w:tr w:rsidR="00B92243" w14:paraId="2FCB7165" w14:textId="77777777" w:rsidTr="007E6C20">
        <w:tc>
          <w:tcPr>
            <w:tcW w:w="4405" w:type="dxa"/>
          </w:tcPr>
          <w:p w14:paraId="0109A70F" w14:textId="4ED1AF70" w:rsidR="00B92243" w:rsidRPr="000145F5" w:rsidRDefault="0041181A" w:rsidP="0041181A">
            <w:pPr>
              <w:rPr>
                <w:rFonts w:ascii="Segoe UI" w:hAnsi="Segoe UI" w:cs="Segoe UI"/>
                <w:color w:val="0D0D0D"/>
                <w:sz w:val="21"/>
                <w:szCs w:val="21"/>
                <w:shd w:val="clear" w:color="auto" w:fill="FFFFFF"/>
              </w:rPr>
            </w:pPr>
            <w:r w:rsidRPr="0041181A">
              <w:t>Difficulty accessing medications for chronic disease patients</w:t>
            </w:r>
          </w:p>
        </w:tc>
        <w:tc>
          <w:tcPr>
            <w:tcW w:w="6385" w:type="dxa"/>
          </w:tcPr>
          <w:p w14:paraId="6A5A9322" w14:textId="4DB76BFF" w:rsidR="00B92243" w:rsidRPr="009541EB" w:rsidRDefault="00022956" w:rsidP="00022956">
            <w:pPr>
              <w:pStyle w:val="ListParagraph"/>
              <w:rPr>
                <w:rFonts w:cstheme="minorBidi"/>
                <w:lang w:bidi="ar-LB"/>
              </w:rPr>
            </w:pPr>
            <w:r w:rsidRPr="00022956">
              <w:t>Immediate distribution of prescribed medications by the pharmacist, with applications submitted for free chronic medication via the Young Men’s Christian Program.</w:t>
            </w:r>
          </w:p>
        </w:tc>
      </w:tr>
      <w:tr w:rsidR="00B92243" w14:paraId="322882CE" w14:textId="77777777" w:rsidTr="007E6C20">
        <w:tc>
          <w:tcPr>
            <w:tcW w:w="4405" w:type="dxa"/>
          </w:tcPr>
          <w:p w14:paraId="10F1D3A1" w14:textId="7C59CEE0" w:rsidR="00B92243" w:rsidRPr="000145F5" w:rsidRDefault="0041181A" w:rsidP="0041181A">
            <w:pPr>
              <w:rPr>
                <w:rFonts w:ascii="Segoe UI" w:hAnsi="Segoe UI" w:cs="Segoe UI"/>
                <w:color w:val="0D0D0D"/>
                <w:sz w:val="21"/>
                <w:szCs w:val="21"/>
                <w:shd w:val="clear" w:color="auto" w:fill="FFFFFF"/>
              </w:rPr>
            </w:pPr>
            <w:r w:rsidRPr="0041181A">
              <w:t>Low-income individuals lacking access to medical resources</w:t>
            </w:r>
          </w:p>
        </w:tc>
        <w:tc>
          <w:tcPr>
            <w:tcW w:w="6385" w:type="dxa"/>
          </w:tcPr>
          <w:p w14:paraId="2850786C" w14:textId="0A5D0DE3" w:rsidR="00B92243" w:rsidRPr="009541EB" w:rsidRDefault="00022956" w:rsidP="00022956">
            <w:pPr>
              <w:pStyle w:val="ListParagraph"/>
              <w:rPr>
                <w:rFonts w:cstheme="minorBidi"/>
                <w:lang w:bidi="ar-LB"/>
              </w:rPr>
            </w:pPr>
            <w:r w:rsidRPr="00022956">
              <w:t>Launch of the World Bank project to distribute free medical packages to those registered with the Ministry of Social Affairs.</w:t>
            </w:r>
          </w:p>
        </w:tc>
      </w:tr>
      <w:tr w:rsidR="00B92243" w14:paraId="1E3C8AC7" w14:textId="77777777" w:rsidTr="007E6C20">
        <w:tc>
          <w:tcPr>
            <w:tcW w:w="4405" w:type="dxa"/>
          </w:tcPr>
          <w:p w14:paraId="28834DCD" w14:textId="04D6EE94" w:rsidR="00B92243" w:rsidRDefault="0041181A" w:rsidP="0041181A">
            <w:r w:rsidRPr="0041181A">
              <w:t>Ensuring child health in underserved regions</w:t>
            </w:r>
          </w:p>
        </w:tc>
        <w:tc>
          <w:tcPr>
            <w:tcW w:w="6385" w:type="dxa"/>
          </w:tcPr>
          <w:p w14:paraId="504C67F2" w14:textId="03E996EE" w:rsidR="00B92243" w:rsidRPr="009541EB" w:rsidRDefault="00057A55" w:rsidP="00057A55">
            <w:pPr>
              <w:pStyle w:val="ListParagraph"/>
              <w:rPr>
                <w:rFonts w:cstheme="minorBidi"/>
                <w:lang w:bidi="ar-LB"/>
              </w:rPr>
            </w:pPr>
            <w:r w:rsidRPr="00057A55">
              <w:t>UNICEF's "Aa Salame" project conducting house-to-house visits in targeted regions, focusing on children's health.</w:t>
            </w:r>
          </w:p>
        </w:tc>
      </w:tr>
      <w:tr w:rsidR="008C6D76" w14:paraId="61C11ED4" w14:textId="77777777" w:rsidTr="007E6C20">
        <w:tc>
          <w:tcPr>
            <w:tcW w:w="4405" w:type="dxa"/>
          </w:tcPr>
          <w:p w14:paraId="3B4F679C" w14:textId="400F3187" w:rsidR="008C6D76" w:rsidRPr="008C6D76" w:rsidRDefault="0041181A" w:rsidP="0041181A">
            <w:r w:rsidRPr="0041181A">
              <w:t>Displacement crisis leading to increased demand for medical services</w:t>
            </w:r>
          </w:p>
        </w:tc>
        <w:tc>
          <w:tcPr>
            <w:tcW w:w="6385" w:type="dxa"/>
          </w:tcPr>
          <w:p w14:paraId="7046A8A8" w14:textId="4222C8C3" w:rsidR="008C6D76" w:rsidRPr="008C6D76" w:rsidRDefault="00057A55" w:rsidP="00057A55">
            <w:pPr>
              <w:pStyle w:val="ListParagraph"/>
            </w:pPr>
            <w:r w:rsidRPr="00057A55">
              <w:t>Free medical services for displaced Lebanese in shelters, hygiene kit distribution, and mobile clinic visits funded by UNICEF.</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341B3973" w14:textId="6ADD6046" w:rsidR="002843CA" w:rsidRPr="00A31AD9" w:rsidRDefault="00CD6E72" w:rsidP="00A31AD9">
            <w:pPr>
              <w:rPr>
                <w:rFonts w:cstheme="minorBidi"/>
                <w:lang w:bidi="ar-LB"/>
              </w:rPr>
            </w:pPr>
            <w:r w:rsidRPr="00D332CE">
              <w:rPr>
                <w:b/>
                <w:bCs/>
                <w:sz w:val="26"/>
                <w:szCs w:val="26"/>
              </w:rPr>
              <w:lastRenderedPageBreak/>
              <w:t>Health activity 1:</w:t>
            </w:r>
            <w:r w:rsidRPr="00D332CE">
              <w:t xml:space="preserve"> </w:t>
            </w:r>
            <w:r w:rsidR="00D332CE">
              <w:t>Services</w:t>
            </w:r>
          </w:p>
        </w:tc>
        <w:tc>
          <w:tcPr>
            <w:tcW w:w="2250" w:type="dxa"/>
          </w:tcPr>
          <w:p w14:paraId="1377D183" w14:textId="79A33BCA" w:rsidR="002843CA" w:rsidRDefault="005604FC" w:rsidP="00072048">
            <w:r>
              <w:t>4</w:t>
            </w:r>
            <w:r w:rsidR="00B14F2D">
              <w:t>,</w:t>
            </w:r>
            <w:r>
              <w:t>730</w:t>
            </w:r>
          </w:p>
        </w:tc>
        <w:tc>
          <w:tcPr>
            <w:tcW w:w="1620" w:type="dxa"/>
          </w:tcPr>
          <w:p w14:paraId="76AD552B" w14:textId="7845982A" w:rsidR="002843CA" w:rsidRDefault="00D332CE">
            <w:r>
              <w:t>6,000</w:t>
            </w:r>
          </w:p>
        </w:tc>
        <w:tc>
          <w:tcPr>
            <w:tcW w:w="1980" w:type="dxa"/>
          </w:tcPr>
          <w:p w14:paraId="72A956DE" w14:textId="6F73D579" w:rsidR="002843CA" w:rsidRDefault="00055CB0" w:rsidP="00072048">
            <w:r>
              <w:t>78</w:t>
            </w:r>
            <w:r w:rsidR="00AF1BD2">
              <w:t>.8</w:t>
            </w:r>
            <w:r>
              <w:t>3</w:t>
            </w:r>
            <w:r w:rsidR="00AF1BD2">
              <w:t xml:space="preserve"> </w:t>
            </w:r>
            <w:r w:rsidR="00FD37F9">
              <w:t>%</w:t>
            </w:r>
          </w:p>
        </w:tc>
      </w:tr>
      <w:tr w:rsidR="002843CA" w14:paraId="4FAC929F" w14:textId="77777777" w:rsidTr="007E6C20">
        <w:trPr>
          <w:trHeight w:val="1033"/>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1E6FDF6A" w14:textId="441F2299" w:rsidR="00015703" w:rsidRDefault="00D21277" w:rsidP="00A31AD9">
            <w:r>
              <w:t xml:space="preserve">Female: </w:t>
            </w:r>
            <w:r w:rsidR="00513C52">
              <w:t>2</w:t>
            </w:r>
            <w:r w:rsidR="00781149">
              <w:t>,</w:t>
            </w:r>
            <w:r w:rsidR="00B73FF2">
              <w:t>560</w:t>
            </w:r>
          </w:p>
          <w:p w14:paraId="4043F9FB" w14:textId="6755F6A1" w:rsidR="00D21277" w:rsidRDefault="00D21277" w:rsidP="00015703">
            <w:r>
              <w:t xml:space="preserve">Male: </w:t>
            </w:r>
            <w:r w:rsidR="00B73FF2">
              <w:t>2</w:t>
            </w:r>
            <w:r w:rsidR="00CD2ACA">
              <w:t>,</w:t>
            </w:r>
            <w:r w:rsidR="00B73FF2">
              <w:t>170</w:t>
            </w:r>
          </w:p>
        </w:tc>
        <w:tc>
          <w:tcPr>
            <w:tcW w:w="1620" w:type="dxa"/>
          </w:tcPr>
          <w:p w14:paraId="123A0111" w14:textId="1D788909" w:rsidR="00015703" w:rsidRDefault="00D21277" w:rsidP="00A31AD9">
            <w:r>
              <w:t>Female: 3,000</w:t>
            </w:r>
          </w:p>
          <w:p w14:paraId="0AD9DADE" w14:textId="080F10C7" w:rsidR="002843CA" w:rsidRDefault="00D21277" w:rsidP="00D21277">
            <w:r>
              <w:t>Male: 3,000</w:t>
            </w:r>
          </w:p>
        </w:tc>
        <w:tc>
          <w:tcPr>
            <w:tcW w:w="1980" w:type="dxa"/>
          </w:tcPr>
          <w:p w14:paraId="3CDE8C86" w14:textId="679D55FD" w:rsidR="00C0643D" w:rsidRDefault="00D21277" w:rsidP="00A31AD9">
            <w:r>
              <w:t xml:space="preserve">Female: </w:t>
            </w:r>
            <w:r w:rsidR="00D25A9E">
              <w:t>85</w:t>
            </w:r>
            <w:r w:rsidR="00AF1BD2">
              <w:t>.</w:t>
            </w:r>
            <w:r w:rsidR="00D25A9E">
              <w:t>33</w:t>
            </w:r>
            <w:r w:rsidR="00AF1BD2">
              <w:t xml:space="preserve"> </w:t>
            </w:r>
            <w:r>
              <w:t>%</w:t>
            </w:r>
          </w:p>
          <w:p w14:paraId="62AE3177" w14:textId="4012B875" w:rsidR="00D21277" w:rsidRDefault="00D21277" w:rsidP="00015703">
            <w:r>
              <w:t xml:space="preserve">Male: </w:t>
            </w:r>
            <w:r w:rsidR="00D25A9E">
              <w:t>7</w:t>
            </w:r>
            <w:r w:rsidR="00126E24">
              <w:t>2.</w:t>
            </w:r>
            <w:r w:rsidR="00D25A9E">
              <w:t>33</w:t>
            </w:r>
            <w:r w:rsidR="00126E24">
              <w:t xml:space="preserve"> </w:t>
            </w:r>
            <w:r>
              <w:t>%</w:t>
            </w:r>
          </w:p>
        </w:tc>
      </w:tr>
      <w:tr w:rsidR="002843CA" w14:paraId="1D39B47F" w14:textId="77777777" w:rsidTr="00A31AD9">
        <w:trPr>
          <w:trHeight w:val="898"/>
        </w:trPr>
        <w:tc>
          <w:tcPr>
            <w:tcW w:w="5035" w:type="dxa"/>
          </w:tcPr>
          <w:p w14:paraId="5013C218" w14:textId="05711566" w:rsidR="002843CA" w:rsidRPr="00A31AD9" w:rsidRDefault="00CD6E72" w:rsidP="00A31AD9">
            <w:pPr>
              <w:rPr>
                <w:b/>
                <w:bCs/>
                <w:sz w:val="26"/>
                <w:szCs w:val="26"/>
              </w:rPr>
            </w:pPr>
            <w:r w:rsidRPr="00D332CE">
              <w:rPr>
                <w:b/>
                <w:bCs/>
                <w:sz w:val="26"/>
                <w:szCs w:val="26"/>
              </w:rPr>
              <w:t xml:space="preserve">Health activity 3: </w:t>
            </w:r>
            <w:r w:rsidR="00D21277" w:rsidRPr="00D21277">
              <w:t xml:space="preserve">Individuals who benefited from medication </w:t>
            </w:r>
            <w:r w:rsidR="00DB42D8" w:rsidRPr="00D21277">
              <w:t>chronic.</w:t>
            </w:r>
          </w:p>
        </w:tc>
        <w:tc>
          <w:tcPr>
            <w:tcW w:w="2250" w:type="dxa"/>
          </w:tcPr>
          <w:p w14:paraId="210A04FD" w14:textId="582FA2D2" w:rsidR="002843CA" w:rsidRDefault="002256DD">
            <w:r>
              <w:t>6</w:t>
            </w:r>
            <w:r w:rsidR="00055CB0">
              <w:t>00</w:t>
            </w:r>
          </w:p>
        </w:tc>
        <w:tc>
          <w:tcPr>
            <w:tcW w:w="1620" w:type="dxa"/>
          </w:tcPr>
          <w:p w14:paraId="186E1177" w14:textId="507FDF4B" w:rsidR="002843CA" w:rsidRDefault="00A459BF" w:rsidP="00072048">
            <w:r>
              <w:t>1</w:t>
            </w:r>
            <w:r w:rsidR="00C416C0">
              <w:t>3</w:t>
            </w:r>
            <w:r w:rsidR="00B533B3">
              <w:t>86</w:t>
            </w:r>
          </w:p>
        </w:tc>
        <w:tc>
          <w:tcPr>
            <w:tcW w:w="1980" w:type="dxa"/>
          </w:tcPr>
          <w:p w14:paraId="51A0B482" w14:textId="564E03DE" w:rsidR="002843CA" w:rsidRDefault="00126E24" w:rsidP="00072048">
            <w:r>
              <w:t>4</w:t>
            </w:r>
            <w:r w:rsidR="006E306C">
              <w:t>3</w:t>
            </w:r>
            <w:r>
              <w:t>.</w:t>
            </w:r>
            <w:r w:rsidR="006E306C">
              <w:t>29</w:t>
            </w:r>
            <w:r>
              <w:t xml:space="preserve"> </w:t>
            </w:r>
            <w:r w:rsidR="00D21277">
              <w:t>%</w:t>
            </w:r>
          </w:p>
        </w:tc>
      </w:tr>
    </w:tbl>
    <w:p w14:paraId="49CE3ABC" w14:textId="177E9293" w:rsidR="002843CA" w:rsidRDefault="002843CA"/>
    <w:p w14:paraId="6DC9C853" w14:textId="543E7DA5" w:rsidR="002F2606" w:rsidRDefault="007831C7">
      <w:r w:rsidRPr="007831C7">
        <w:rPr>
          <w:noProof/>
        </w:rPr>
        <w:drawing>
          <wp:inline distT="0" distB="0" distL="0" distR="0" wp14:anchorId="7C66FFA0" wp14:editId="4E517080">
            <wp:extent cx="6734175" cy="4848225"/>
            <wp:effectExtent l="0" t="0" r="9525" b="9525"/>
            <wp:docPr id="1356196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96205" name=""/>
                    <pic:cNvPicPr/>
                  </pic:nvPicPr>
                  <pic:blipFill rotWithShape="1">
                    <a:blip r:embed="rId10"/>
                    <a:srcRect l="2639" t="30692" r="54167" b="12381"/>
                    <a:stretch/>
                  </pic:blipFill>
                  <pic:spPr bwMode="auto">
                    <a:xfrm>
                      <a:off x="0" y="0"/>
                      <a:ext cx="6734175" cy="4848225"/>
                    </a:xfrm>
                    <a:prstGeom prst="rect">
                      <a:avLst/>
                    </a:prstGeom>
                    <a:ln>
                      <a:noFill/>
                    </a:ln>
                    <a:extLst>
                      <a:ext uri="{53640926-AAD7-44D8-BBD7-CCE9431645EC}">
                        <a14:shadowObscured xmlns:a14="http://schemas.microsoft.com/office/drawing/2010/main"/>
                      </a:ext>
                    </a:extLst>
                  </pic:spPr>
                </pic:pic>
              </a:graphicData>
            </a:graphic>
          </wp:inline>
        </w:drawing>
      </w:r>
    </w:p>
    <w:p w14:paraId="2CE0640A" w14:textId="77777777" w:rsidR="00B93948" w:rsidRDefault="00B93948"/>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45"/>
        <w:gridCol w:w="810"/>
        <w:gridCol w:w="2250"/>
        <w:gridCol w:w="4590"/>
      </w:tblGrid>
      <w:tr w:rsidR="002843CA" w14:paraId="4AB7217C" w14:textId="77777777" w:rsidTr="00A31AD9">
        <w:tc>
          <w:tcPr>
            <w:tcW w:w="3145" w:type="dxa"/>
            <w:shd w:val="clear" w:color="auto" w:fill="D9E2F3"/>
          </w:tcPr>
          <w:p w14:paraId="07B02CE5" w14:textId="77777777" w:rsidR="002843CA" w:rsidRDefault="00CD6E72">
            <w:r>
              <w:t>Monitoring tools used (satisfaction surveys, discussions with beneficiaries…)</w:t>
            </w:r>
          </w:p>
        </w:tc>
        <w:tc>
          <w:tcPr>
            <w:tcW w:w="810" w:type="dxa"/>
            <w:shd w:val="clear" w:color="auto" w:fill="D9E2F3"/>
          </w:tcPr>
          <w:p w14:paraId="0CB70491" w14:textId="77777777" w:rsidR="002843CA" w:rsidRDefault="00CD6E72">
            <w:r>
              <w:t>Sample size</w:t>
            </w:r>
          </w:p>
        </w:tc>
        <w:tc>
          <w:tcPr>
            <w:tcW w:w="2250" w:type="dxa"/>
            <w:shd w:val="clear" w:color="auto" w:fill="D9E2F3"/>
          </w:tcPr>
          <w:p w14:paraId="6436EB11" w14:textId="77777777" w:rsidR="002843CA" w:rsidRDefault="00CD6E72">
            <w:r>
              <w:t>Primary findings from these tools</w:t>
            </w:r>
          </w:p>
        </w:tc>
        <w:tc>
          <w:tcPr>
            <w:tcW w:w="4590" w:type="dxa"/>
            <w:shd w:val="clear" w:color="auto" w:fill="D9E2F3"/>
          </w:tcPr>
          <w:p w14:paraId="29E4D474" w14:textId="77777777" w:rsidR="002843CA" w:rsidRDefault="00CD6E72">
            <w:r>
              <w:t>Actions taken/to be taken in response to these findings</w:t>
            </w:r>
          </w:p>
        </w:tc>
      </w:tr>
      <w:tr w:rsidR="009C3B68" w14:paraId="1590F93D" w14:textId="77777777" w:rsidTr="00A31AD9">
        <w:trPr>
          <w:trHeight w:val="475"/>
        </w:trPr>
        <w:tc>
          <w:tcPr>
            <w:tcW w:w="3145" w:type="dxa"/>
          </w:tcPr>
          <w:p w14:paraId="6E8C667D" w14:textId="77777777" w:rsidR="009C3B68" w:rsidRDefault="009C3B68" w:rsidP="009C3B68">
            <w:r>
              <w:t>Complaints Box</w:t>
            </w:r>
          </w:p>
        </w:tc>
        <w:tc>
          <w:tcPr>
            <w:tcW w:w="810" w:type="dxa"/>
          </w:tcPr>
          <w:p w14:paraId="1B44BE73" w14:textId="2A6D05AC" w:rsidR="009C3B68" w:rsidRDefault="009C3B68" w:rsidP="009C3B68">
            <w:pPr>
              <w:rPr>
                <w:rtl/>
                <w:lang w:bidi="ar-LB"/>
              </w:rPr>
            </w:pPr>
            <w:r>
              <w:t>0</w:t>
            </w:r>
          </w:p>
        </w:tc>
        <w:tc>
          <w:tcPr>
            <w:tcW w:w="2250" w:type="dxa"/>
          </w:tcPr>
          <w:p w14:paraId="374B1121" w14:textId="7B7F9D42" w:rsidR="009C3B68" w:rsidRPr="00B223DB" w:rsidRDefault="009C3B68" w:rsidP="009C3B68">
            <w:pPr>
              <w:rPr>
                <w:rFonts w:asciiTheme="minorHAnsi" w:eastAsia="Times New Roman" w:hAnsiTheme="minorHAnsi" w:cstheme="minorHAnsi"/>
                <w:color w:val="222222"/>
              </w:rPr>
            </w:pPr>
            <w:r>
              <w:t>N/A</w:t>
            </w:r>
          </w:p>
        </w:tc>
        <w:tc>
          <w:tcPr>
            <w:tcW w:w="4590" w:type="dxa"/>
          </w:tcPr>
          <w:p w14:paraId="55DCE02D" w14:textId="1687D502" w:rsidR="009C3B68" w:rsidRDefault="009C3B68" w:rsidP="009C3B68">
            <w:pPr>
              <w:rPr>
                <w:lang w:bidi="ar-LB"/>
              </w:rPr>
            </w:pPr>
            <w:r>
              <w:t>N/A</w:t>
            </w:r>
          </w:p>
        </w:tc>
      </w:tr>
      <w:tr w:rsidR="009C3B68" w14:paraId="0F55EBE6" w14:textId="77777777" w:rsidTr="00A31AD9">
        <w:tc>
          <w:tcPr>
            <w:tcW w:w="3145" w:type="dxa"/>
          </w:tcPr>
          <w:p w14:paraId="75B6594C" w14:textId="77777777" w:rsidR="009C3B68" w:rsidRDefault="009C3B68" w:rsidP="009C3B68">
            <w:r>
              <w:lastRenderedPageBreak/>
              <w:t>Hot line</w:t>
            </w:r>
          </w:p>
        </w:tc>
        <w:tc>
          <w:tcPr>
            <w:tcW w:w="810" w:type="dxa"/>
          </w:tcPr>
          <w:p w14:paraId="6F8CA507" w14:textId="771454C3" w:rsidR="009C3B68" w:rsidRDefault="009C3B68" w:rsidP="009C3B68">
            <w:r>
              <w:t>0</w:t>
            </w:r>
          </w:p>
        </w:tc>
        <w:tc>
          <w:tcPr>
            <w:tcW w:w="2250" w:type="dxa"/>
          </w:tcPr>
          <w:p w14:paraId="01A3F775" w14:textId="2F11D1C3" w:rsidR="009C3B68" w:rsidRDefault="009C3B68" w:rsidP="009C3B68">
            <w:r>
              <w:t>N/A</w:t>
            </w:r>
          </w:p>
        </w:tc>
        <w:tc>
          <w:tcPr>
            <w:tcW w:w="4590" w:type="dxa"/>
          </w:tcPr>
          <w:p w14:paraId="0A58E500" w14:textId="1BCA860C" w:rsidR="009C3B68" w:rsidRDefault="009C3B68" w:rsidP="009C3B68">
            <w:r>
              <w:t>N/A</w:t>
            </w:r>
          </w:p>
        </w:tc>
      </w:tr>
      <w:tr w:rsidR="009C3B68" w14:paraId="18B649C7" w14:textId="77777777" w:rsidTr="00A31AD9">
        <w:trPr>
          <w:trHeight w:val="1933"/>
        </w:trPr>
        <w:tc>
          <w:tcPr>
            <w:tcW w:w="3145" w:type="dxa"/>
          </w:tcPr>
          <w:p w14:paraId="6E478CB0" w14:textId="77777777" w:rsidR="009C3B68" w:rsidRDefault="009C3B68" w:rsidP="009C3B68">
            <w:r>
              <w:t>Individual interviews.</w:t>
            </w:r>
          </w:p>
        </w:tc>
        <w:tc>
          <w:tcPr>
            <w:tcW w:w="810" w:type="dxa"/>
          </w:tcPr>
          <w:p w14:paraId="49ED31FD" w14:textId="43C07490" w:rsidR="009C3B68" w:rsidRDefault="005B3D2D" w:rsidP="009C3B68">
            <w:r>
              <w:t>22</w:t>
            </w:r>
          </w:p>
        </w:tc>
        <w:tc>
          <w:tcPr>
            <w:tcW w:w="2250" w:type="dxa"/>
          </w:tcPr>
          <w:p w14:paraId="701937B4" w14:textId="502AD0AF" w:rsidR="009C3B68" w:rsidRDefault="009C3B68" w:rsidP="00EF1E00">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w:t>
            </w:r>
            <w:r w:rsidR="00F055C4">
              <w:rPr>
                <w:rFonts w:ascii="Segoe UI" w:hAnsi="Segoe UI" w:cs="Segoe UI"/>
                <w:color w:val="0D0D0D"/>
                <w:sz w:val="21"/>
                <w:szCs w:val="21"/>
                <w:shd w:val="clear" w:color="auto" w:fill="FFFFFF"/>
              </w:rPr>
              <w:t xml:space="preserve"> </w:t>
            </w:r>
            <w:r w:rsidR="00EF1E00" w:rsidRPr="00EF1E00">
              <w:rPr>
                <w:rFonts w:ascii="Segoe UI" w:hAnsi="Segoe UI" w:cs="Segoe UI"/>
                <w:color w:val="0D0D0D"/>
                <w:sz w:val="21"/>
                <w:szCs w:val="21"/>
                <w:shd w:val="clear" w:color="auto" w:fill="FFFFFF"/>
              </w:rPr>
              <w:t>Lack of availability of medicines</w:t>
            </w:r>
          </w:p>
          <w:p w14:paraId="20A1DC91" w14:textId="109D0427" w:rsidR="00B433FC" w:rsidRDefault="00B433FC"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xml:space="preserve">- </w:t>
            </w:r>
            <w:r w:rsidR="00A229EB">
              <w:rPr>
                <w:rFonts w:ascii="Segoe UI" w:hAnsi="Segoe UI" w:cs="Segoe UI"/>
                <w:color w:val="0D0D0D"/>
                <w:sz w:val="21"/>
                <w:szCs w:val="21"/>
                <w:shd w:val="clear" w:color="auto" w:fill="FFFFFF"/>
              </w:rPr>
              <w:t>No Electricity</w:t>
            </w:r>
          </w:p>
          <w:p w14:paraId="2BA38450" w14:textId="4E5050B4" w:rsidR="00F055C4" w:rsidRDefault="00F055C4" w:rsidP="00AB59D6">
            <w:r>
              <w:rPr>
                <w:rFonts w:ascii="Segoe UI" w:hAnsi="Segoe UI" w:cs="Segoe UI"/>
                <w:color w:val="0D0D0D"/>
                <w:sz w:val="21"/>
                <w:szCs w:val="21"/>
                <w:shd w:val="clear" w:color="auto" w:fill="FFFFFF"/>
              </w:rPr>
              <w:t xml:space="preserve">- </w:t>
            </w:r>
            <w:r w:rsidR="00AB59D6" w:rsidRPr="00AB59D6">
              <w:rPr>
                <w:rFonts w:ascii="Segoe UI" w:hAnsi="Segoe UI" w:cs="Segoe UI"/>
                <w:color w:val="0D0D0D"/>
                <w:sz w:val="21"/>
                <w:szCs w:val="21"/>
                <w:shd w:val="clear" w:color="auto" w:fill="FFFFFF"/>
              </w:rPr>
              <w:t xml:space="preserve">High cost of </w:t>
            </w:r>
            <w:r w:rsidR="00AB59D6">
              <w:rPr>
                <w:rFonts w:ascii="Segoe UI" w:hAnsi="Segoe UI" w:cs="Segoe UI"/>
                <w:color w:val="0D0D0D"/>
                <w:sz w:val="21"/>
                <w:szCs w:val="21"/>
                <w:shd w:val="clear" w:color="auto" w:fill="FFFFFF"/>
              </w:rPr>
              <w:t>Consultation</w:t>
            </w:r>
          </w:p>
        </w:tc>
        <w:tc>
          <w:tcPr>
            <w:tcW w:w="4590" w:type="dxa"/>
          </w:tcPr>
          <w:p w14:paraId="743F5A0E" w14:textId="61EA1E09" w:rsidR="009C3B68" w:rsidRDefault="00F0603D" w:rsidP="009C3B68">
            <w:pPr>
              <w:rPr>
                <w:rtl/>
                <w:lang w:bidi="ar-LB"/>
              </w:rPr>
            </w:pPr>
            <w:r>
              <w:t xml:space="preserve">- </w:t>
            </w:r>
            <w:r w:rsidR="00B95C1C" w:rsidRPr="00B95C1C">
              <w:t>Agree with MSF to replenishment the missing medicine</w:t>
            </w:r>
            <w:r>
              <w:br/>
              <w:t xml:space="preserve">- </w:t>
            </w:r>
            <w:r w:rsidR="00A229EB" w:rsidRPr="0070048C">
              <w:t>Installed a solar energy system</w:t>
            </w:r>
          </w:p>
          <w:p w14:paraId="3B17BCE4" w14:textId="6F6BC15A" w:rsidR="00F0603D" w:rsidRDefault="00F0603D" w:rsidP="005958E9">
            <w:r>
              <w:t xml:space="preserve">- </w:t>
            </w:r>
            <w:r w:rsidR="005958E9" w:rsidRPr="005958E9">
              <w:t>Review pricing structure of specialized services</w:t>
            </w:r>
          </w:p>
        </w:tc>
      </w:tr>
      <w:tr w:rsidR="009C3B68" w14:paraId="288DCABD" w14:textId="77777777" w:rsidTr="00A31AD9">
        <w:trPr>
          <w:trHeight w:val="448"/>
        </w:trPr>
        <w:tc>
          <w:tcPr>
            <w:tcW w:w="3145" w:type="dxa"/>
          </w:tcPr>
          <w:p w14:paraId="3BCF1432" w14:textId="27A25212" w:rsidR="009C3B68" w:rsidRDefault="009C3B68" w:rsidP="00A31AD9">
            <w:r>
              <w:t xml:space="preserve">Beneficiaries Satisfactory </w:t>
            </w:r>
          </w:p>
        </w:tc>
        <w:tc>
          <w:tcPr>
            <w:tcW w:w="810" w:type="dxa"/>
          </w:tcPr>
          <w:p w14:paraId="1246944A" w14:textId="662EF945" w:rsidR="009C3B68" w:rsidRDefault="005B3D2D" w:rsidP="009C3B68">
            <w:r>
              <w:t>8</w:t>
            </w:r>
          </w:p>
        </w:tc>
        <w:tc>
          <w:tcPr>
            <w:tcW w:w="2250" w:type="dxa"/>
          </w:tcPr>
          <w:p w14:paraId="25AC2DD0" w14:textId="12C3CBEB" w:rsidR="009C3B68" w:rsidRPr="00B223DB" w:rsidRDefault="009C3B68" w:rsidP="009C3B68">
            <w:r>
              <w:t>N/A</w:t>
            </w:r>
          </w:p>
        </w:tc>
        <w:tc>
          <w:tcPr>
            <w:tcW w:w="4590" w:type="dxa"/>
          </w:tcPr>
          <w:p w14:paraId="5BDC2BEB" w14:textId="4732208F" w:rsidR="009C3B68" w:rsidRDefault="009C3B68" w:rsidP="009C3B68">
            <w:r>
              <w:t>N/A</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15B7FE07" w14:textId="13CB18F1" w:rsidR="009D6B83" w:rsidRDefault="009D6B83" w:rsidP="009D6B83">
      <w:pPr>
        <w:tabs>
          <w:tab w:val="left" w:pos="1455"/>
        </w:tabs>
      </w:pPr>
      <w:r>
        <w:t>One of the most rewarding aspects of our work has been the opportunity to follow up with our beneficiaries and ensure they receive the care they need, even amidst challenging circumstances. Through regular phone calls and appointment bookings, we've been able to check on their health and well-being, providing a sense of reassurance and support.</w:t>
      </w:r>
    </w:p>
    <w:p w14:paraId="6057B62D" w14:textId="0E9FB4E7" w:rsidR="009D6B83" w:rsidRDefault="009D6B83" w:rsidP="009D6B83">
      <w:pPr>
        <w:tabs>
          <w:tab w:val="left" w:pos="1455"/>
        </w:tabs>
      </w:pPr>
      <w:r>
        <w:t>The feedback from beneficiaries has been overwhelmingly positive, with many expressing gratitude for the attention and care they've received. Despite facing various adversities, our commitment to improving their lives remains unwavering.</w:t>
      </w:r>
    </w:p>
    <w:p w14:paraId="2C80AE5B" w14:textId="1FF4BFEE" w:rsidR="00883BD7" w:rsidRPr="00076BD5" w:rsidRDefault="009D6B83" w:rsidP="009D6B83">
      <w:pPr>
        <w:tabs>
          <w:tab w:val="left" w:pos="1455"/>
        </w:tabs>
      </w:pPr>
      <w:r>
        <w:t>This success story serves as a reminder of the importance of our work and motivates us to continue striving for excellence in everything we do.</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124CF" w14:textId="77777777" w:rsidR="00F135F4" w:rsidRDefault="00F135F4">
      <w:pPr>
        <w:spacing w:after="0" w:line="240" w:lineRule="auto"/>
      </w:pPr>
      <w:r>
        <w:separator/>
      </w:r>
    </w:p>
  </w:endnote>
  <w:endnote w:type="continuationSeparator" w:id="0">
    <w:p w14:paraId="188F3F38" w14:textId="77777777" w:rsidR="00F135F4" w:rsidRDefault="00F135F4">
      <w:pPr>
        <w:spacing w:after="0" w:line="240" w:lineRule="auto"/>
      </w:pPr>
      <w:r>
        <w:continuationSeparator/>
      </w:r>
    </w:p>
  </w:endnote>
  <w:endnote w:type="continuationNotice" w:id="1">
    <w:p w14:paraId="1F159222" w14:textId="77777777" w:rsidR="00F135F4" w:rsidRDefault="00F13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05BF3" w14:textId="77777777" w:rsidR="00F135F4" w:rsidRDefault="00F135F4">
      <w:pPr>
        <w:spacing w:after="0" w:line="240" w:lineRule="auto"/>
      </w:pPr>
      <w:r>
        <w:separator/>
      </w:r>
    </w:p>
  </w:footnote>
  <w:footnote w:type="continuationSeparator" w:id="0">
    <w:p w14:paraId="0D543E80" w14:textId="77777777" w:rsidR="00F135F4" w:rsidRDefault="00F135F4">
      <w:pPr>
        <w:spacing w:after="0" w:line="240" w:lineRule="auto"/>
      </w:pPr>
      <w:r>
        <w:continuationSeparator/>
      </w:r>
    </w:p>
  </w:footnote>
  <w:footnote w:type="continuationNotice" w:id="1">
    <w:p w14:paraId="1DF1FE28" w14:textId="77777777" w:rsidR="00F135F4" w:rsidRDefault="00F135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24E2"/>
    <w:multiLevelType w:val="hybridMultilevel"/>
    <w:tmpl w:val="63341688"/>
    <w:lvl w:ilvl="0" w:tplc="4072CB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3"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4"/>
  </w:num>
  <w:num w:numId="2" w16cid:durableId="1194345807">
    <w:abstractNumId w:val="1"/>
  </w:num>
  <w:num w:numId="3" w16cid:durableId="817455358">
    <w:abstractNumId w:val="2"/>
  </w:num>
  <w:num w:numId="4" w16cid:durableId="1075131017">
    <w:abstractNumId w:val="5"/>
  </w:num>
  <w:num w:numId="5" w16cid:durableId="1706907010">
    <w:abstractNumId w:val="3"/>
  </w:num>
  <w:num w:numId="6" w16cid:durableId="146912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49DC"/>
    <w:rsid w:val="000145F5"/>
    <w:rsid w:val="00015703"/>
    <w:rsid w:val="000202F2"/>
    <w:rsid w:val="000206E5"/>
    <w:rsid w:val="00022956"/>
    <w:rsid w:val="000316E8"/>
    <w:rsid w:val="00034CD8"/>
    <w:rsid w:val="00035750"/>
    <w:rsid w:val="0003747B"/>
    <w:rsid w:val="00045321"/>
    <w:rsid w:val="00046B65"/>
    <w:rsid w:val="00055CB0"/>
    <w:rsid w:val="0005686D"/>
    <w:rsid w:val="00057A55"/>
    <w:rsid w:val="00060EBF"/>
    <w:rsid w:val="00067C6E"/>
    <w:rsid w:val="00072048"/>
    <w:rsid w:val="00076A0A"/>
    <w:rsid w:val="00076BD5"/>
    <w:rsid w:val="000813B6"/>
    <w:rsid w:val="00084E22"/>
    <w:rsid w:val="00090006"/>
    <w:rsid w:val="000940A4"/>
    <w:rsid w:val="000B2312"/>
    <w:rsid w:val="000B4511"/>
    <w:rsid w:val="000C1D76"/>
    <w:rsid w:val="000C2965"/>
    <w:rsid w:val="000D118A"/>
    <w:rsid w:val="000D280B"/>
    <w:rsid w:val="000D2DFE"/>
    <w:rsid w:val="000E51FE"/>
    <w:rsid w:val="000F2C6A"/>
    <w:rsid w:val="000F375B"/>
    <w:rsid w:val="000F48F3"/>
    <w:rsid w:val="000F5BA5"/>
    <w:rsid w:val="001005F9"/>
    <w:rsid w:val="00106808"/>
    <w:rsid w:val="00126E24"/>
    <w:rsid w:val="001319AF"/>
    <w:rsid w:val="00133BEF"/>
    <w:rsid w:val="00137474"/>
    <w:rsid w:val="00140580"/>
    <w:rsid w:val="00143A3D"/>
    <w:rsid w:val="00144A03"/>
    <w:rsid w:val="00145EBE"/>
    <w:rsid w:val="001516F5"/>
    <w:rsid w:val="001527A1"/>
    <w:rsid w:val="00155E5F"/>
    <w:rsid w:val="0016110C"/>
    <w:rsid w:val="001620CE"/>
    <w:rsid w:val="001653D1"/>
    <w:rsid w:val="001666C1"/>
    <w:rsid w:val="00173C64"/>
    <w:rsid w:val="00177AEF"/>
    <w:rsid w:val="00177BDE"/>
    <w:rsid w:val="00183B17"/>
    <w:rsid w:val="001927C0"/>
    <w:rsid w:val="00192B41"/>
    <w:rsid w:val="001A338C"/>
    <w:rsid w:val="001A6C47"/>
    <w:rsid w:val="001B130F"/>
    <w:rsid w:val="001B3B1E"/>
    <w:rsid w:val="001C05D3"/>
    <w:rsid w:val="001D4F3D"/>
    <w:rsid w:val="001D5214"/>
    <w:rsid w:val="001E0AEB"/>
    <w:rsid w:val="001E661A"/>
    <w:rsid w:val="001E78DC"/>
    <w:rsid w:val="001F46EF"/>
    <w:rsid w:val="001F7893"/>
    <w:rsid w:val="00206220"/>
    <w:rsid w:val="00213A22"/>
    <w:rsid w:val="00215F08"/>
    <w:rsid w:val="00225359"/>
    <w:rsid w:val="002256DD"/>
    <w:rsid w:val="002275A5"/>
    <w:rsid w:val="00231AF2"/>
    <w:rsid w:val="0023431C"/>
    <w:rsid w:val="00234343"/>
    <w:rsid w:val="00235FDF"/>
    <w:rsid w:val="00236CCF"/>
    <w:rsid w:val="00244F56"/>
    <w:rsid w:val="002455D2"/>
    <w:rsid w:val="00251363"/>
    <w:rsid w:val="002556EF"/>
    <w:rsid w:val="00261159"/>
    <w:rsid w:val="002628A9"/>
    <w:rsid w:val="00265C92"/>
    <w:rsid w:val="00265ED6"/>
    <w:rsid w:val="00267018"/>
    <w:rsid w:val="00274A73"/>
    <w:rsid w:val="00274B5F"/>
    <w:rsid w:val="00281652"/>
    <w:rsid w:val="0028409D"/>
    <w:rsid w:val="002843CA"/>
    <w:rsid w:val="00292774"/>
    <w:rsid w:val="00292BF9"/>
    <w:rsid w:val="00296551"/>
    <w:rsid w:val="002A7BED"/>
    <w:rsid w:val="002B304A"/>
    <w:rsid w:val="002B5DD2"/>
    <w:rsid w:val="002C1212"/>
    <w:rsid w:val="002C31C9"/>
    <w:rsid w:val="002C4F5C"/>
    <w:rsid w:val="002D2B93"/>
    <w:rsid w:val="002D6E20"/>
    <w:rsid w:val="002E1DF6"/>
    <w:rsid w:val="002F2606"/>
    <w:rsid w:val="002F29C3"/>
    <w:rsid w:val="003014DD"/>
    <w:rsid w:val="00303A7F"/>
    <w:rsid w:val="00307226"/>
    <w:rsid w:val="00315015"/>
    <w:rsid w:val="003213DA"/>
    <w:rsid w:val="00325F1E"/>
    <w:rsid w:val="00326917"/>
    <w:rsid w:val="003269EB"/>
    <w:rsid w:val="0033272C"/>
    <w:rsid w:val="003356CD"/>
    <w:rsid w:val="00337506"/>
    <w:rsid w:val="003375AC"/>
    <w:rsid w:val="003412B2"/>
    <w:rsid w:val="00343E33"/>
    <w:rsid w:val="00344512"/>
    <w:rsid w:val="00345B3C"/>
    <w:rsid w:val="00347FE9"/>
    <w:rsid w:val="00353090"/>
    <w:rsid w:val="00354A7E"/>
    <w:rsid w:val="00357D74"/>
    <w:rsid w:val="00373DBD"/>
    <w:rsid w:val="00376DCB"/>
    <w:rsid w:val="00387159"/>
    <w:rsid w:val="00387E05"/>
    <w:rsid w:val="0039213E"/>
    <w:rsid w:val="00397A34"/>
    <w:rsid w:val="003A29A9"/>
    <w:rsid w:val="003A4D03"/>
    <w:rsid w:val="003B2952"/>
    <w:rsid w:val="003B3348"/>
    <w:rsid w:val="003C12A1"/>
    <w:rsid w:val="003C2277"/>
    <w:rsid w:val="003D00C1"/>
    <w:rsid w:val="003D4659"/>
    <w:rsid w:val="003E0A10"/>
    <w:rsid w:val="003E3F1E"/>
    <w:rsid w:val="003F18F2"/>
    <w:rsid w:val="0041181A"/>
    <w:rsid w:val="004133C6"/>
    <w:rsid w:val="0041432D"/>
    <w:rsid w:val="00424E52"/>
    <w:rsid w:val="00427C67"/>
    <w:rsid w:val="0043533D"/>
    <w:rsid w:val="004500D2"/>
    <w:rsid w:val="004524FA"/>
    <w:rsid w:val="00457A36"/>
    <w:rsid w:val="004649F4"/>
    <w:rsid w:val="00474431"/>
    <w:rsid w:val="00474B91"/>
    <w:rsid w:val="0048096D"/>
    <w:rsid w:val="004824B6"/>
    <w:rsid w:val="00483C14"/>
    <w:rsid w:val="00492FDE"/>
    <w:rsid w:val="004953E6"/>
    <w:rsid w:val="00495608"/>
    <w:rsid w:val="00497221"/>
    <w:rsid w:val="00497F52"/>
    <w:rsid w:val="004A122E"/>
    <w:rsid w:val="004A2E38"/>
    <w:rsid w:val="004A783B"/>
    <w:rsid w:val="004A7D41"/>
    <w:rsid w:val="004B6571"/>
    <w:rsid w:val="004B66BB"/>
    <w:rsid w:val="004B7116"/>
    <w:rsid w:val="004C48E0"/>
    <w:rsid w:val="004D0725"/>
    <w:rsid w:val="004E13FE"/>
    <w:rsid w:val="004F1FB3"/>
    <w:rsid w:val="004F755E"/>
    <w:rsid w:val="00513C52"/>
    <w:rsid w:val="005164C4"/>
    <w:rsid w:val="00516C74"/>
    <w:rsid w:val="00524603"/>
    <w:rsid w:val="0052624C"/>
    <w:rsid w:val="00531FCF"/>
    <w:rsid w:val="005326E9"/>
    <w:rsid w:val="00534752"/>
    <w:rsid w:val="00540054"/>
    <w:rsid w:val="00542E3B"/>
    <w:rsid w:val="00544556"/>
    <w:rsid w:val="005445C7"/>
    <w:rsid w:val="00545A29"/>
    <w:rsid w:val="0054718B"/>
    <w:rsid w:val="00552CCA"/>
    <w:rsid w:val="00552FA7"/>
    <w:rsid w:val="005604FC"/>
    <w:rsid w:val="00562006"/>
    <w:rsid w:val="00562CB3"/>
    <w:rsid w:val="00565753"/>
    <w:rsid w:val="0056631C"/>
    <w:rsid w:val="00566A5A"/>
    <w:rsid w:val="00572193"/>
    <w:rsid w:val="005733B8"/>
    <w:rsid w:val="00573A7A"/>
    <w:rsid w:val="00573F99"/>
    <w:rsid w:val="00581717"/>
    <w:rsid w:val="005822CD"/>
    <w:rsid w:val="0058377D"/>
    <w:rsid w:val="00591665"/>
    <w:rsid w:val="00592749"/>
    <w:rsid w:val="00594A2E"/>
    <w:rsid w:val="005952FB"/>
    <w:rsid w:val="005958E9"/>
    <w:rsid w:val="005A09F0"/>
    <w:rsid w:val="005A21AD"/>
    <w:rsid w:val="005A43D6"/>
    <w:rsid w:val="005A7C9E"/>
    <w:rsid w:val="005B0217"/>
    <w:rsid w:val="005B0B97"/>
    <w:rsid w:val="005B3D2D"/>
    <w:rsid w:val="005C5E18"/>
    <w:rsid w:val="005D0969"/>
    <w:rsid w:val="005D1FBE"/>
    <w:rsid w:val="005D23E0"/>
    <w:rsid w:val="005D41CE"/>
    <w:rsid w:val="005E10BB"/>
    <w:rsid w:val="005E42CE"/>
    <w:rsid w:val="005E64F5"/>
    <w:rsid w:val="005F0103"/>
    <w:rsid w:val="005F19AF"/>
    <w:rsid w:val="005F624F"/>
    <w:rsid w:val="005F62A3"/>
    <w:rsid w:val="0060411A"/>
    <w:rsid w:val="006066BC"/>
    <w:rsid w:val="00607232"/>
    <w:rsid w:val="00616543"/>
    <w:rsid w:val="00621688"/>
    <w:rsid w:val="0062469C"/>
    <w:rsid w:val="00641EFF"/>
    <w:rsid w:val="0064660A"/>
    <w:rsid w:val="006537AD"/>
    <w:rsid w:val="00654F3F"/>
    <w:rsid w:val="006679CF"/>
    <w:rsid w:val="00677EE3"/>
    <w:rsid w:val="00681D98"/>
    <w:rsid w:val="0068266D"/>
    <w:rsid w:val="0068487A"/>
    <w:rsid w:val="00690213"/>
    <w:rsid w:val="0069065D"/>
    <w:rsid w:val="006A28E5"/>
    <w:rsid w:val="006B2D93"/>
    <w:rsid w:val="006B4CF7"/>
    <w:rsid w:val="006B7983"/>
    <w:rsid w:val="006B7DC6"/>
    <w:rsid w:val="006C32C9"/>
    <w:rsid w:val="006C3C39"/>
    <w:rsid w:val="006C5760"/>
    <w:rsid w:val="006D1C6D"/>
    <w:rsid w:val="006E306C"/>
    <w:rsid w:val="006E7429"/>
    <w:rsid w:val="006E7981"/>
    <w:rsid w:val="006F10F2"/>
    <w:rsid w:val="006F60F1"/>
    <w:rsid w:val="006F76A7"/>
    <w:rsid w:val="0070048C"/>
    <w:rsid w:val="007034AE"/>
    <w:rsid w:val="00711D6B"/>
    <w:rsid w:val="0071534A"/>
    <w:rsid w:val="007270BA"/>
    <w:rsid w:val="0073408C"/>
    <w:rsid w:val="00737D47"/>
    <w:rsid w:val="00741B84"/>
    <w:rsid w:val="00751ADE"/>
    <w:rsid w:val="00761D25"/>
    <w:rsid w:val="00762525"/>
    <w:rsid w:val="00763C79"/>
    <w:rsid w:val="00765838"/>
    <w:rsid w:val="00781149"/>
    <w:rsid w:val="007831C7"/>
    <w:rsid w:val="007845B6"/>
    <w:rsid w:val="007916D2"/>
    <w:rsid w:val="00791883"/>
    <w:rsid w:val="007A6320"/>
    <w:rsid w:val="007A661A"/>
    <w:rsid w:val="007B2AA7"/>
    <w:rsid w:val="007B4610"/>
    <w:rsid w:val="007C2DFB"/>
    <w:rsid w:val="007C5A41"/>
    <w:rsid w:val="007C6818"/>
    <w:rsid w:val="007D1514"/>
    <w:rsid w:val="007D6528"/>
    <w:rsid w:val="007D74A1"/>
    <w:rsid w:val="007E276C"/>
    <w:rsid w:val="007E5DBD"/>
    <w:rsid w:val="007E6C20"/>
    <w:rsid w:val="007E79A9"/>
    <w:rsid w:val="007F1E3B"/>
    <w:rsid w:val="007F4A83"/>
    <w:rsid w:val="0080139D"/>
    <w:rsid w:val="00801A7E"/>
    <w:rsid w:val="00803A70"/>
    <w:rsid w:val="0080465F"/>
    <w:rsid w:val="00806A4B"/>
    <w:rsid w:val="008177DA"/>
    <w:rsid w:val="00824F94"/>
    <w:rsid w:val="00832496"/>
    <w:rsid w:val="008331C9"/>
    <w:rsid w:val="00834E3D"/>
    <w:rsid w:val="008376BB"/>
    <w:rsid w:val="00841E40"/>
    <w:rsid w:val="008449D6"/>
    <w:rsid w:val="008538E4"/>
    <w:rsid w:val="00857D28"/>
    <w:rsid w:val="0086102F"/>
    <w:rsid w:val="008610CB"/>
    <w:rsid w:val="00864992"/>
    <w:rsid w:val="00867800"/>
    <w:rsid w:val="008726D3"/>
    <w:rsid w:val="0087306F"/>
    <w:rsid w:val="008738C0"/>
    <w:rsid w:val="00873A5A"/>
    <w:rsid w:val="008837CF"/>
    <w:rsid w:val="00883BD7"/>
    <w:rsid w:val="00885240"/>
    <w:rsid w:val="00887286"/>
    <w:rsid w:val="00893B2E"/>
    <w:rsid w:val="00895ED0"/>
    <w:rsid w:val="008A0C68"/>
    <w:rsid w:val="008A35D2"/>
    <w:rsid w:val="008B4303"/>
    <w:rsid w:val="008B52CE"/>
    <w:rsid w:val="008B5EA5"/>
    <w:rsid w:val="008C5D63"/>
    <w:rsid w:val="008C6D76"/>
    <w:rsid w:val="008D0FF7"/>
    <w:rsid w:val="008D2A76"/>
    <w:rsid w:val="008D5819"/>
    <w:rsid w:val="008E4EA5"/>
    <w:rsid w:val="008E7A4E"/>
    <w:rsid w:val="008F40F8"/>
    <w:rsid w:val="008F4510"/>
    <w:rsid w:val="00900891"/>
    <w:rsid w:val="009009EA"/>
    <w:rsid w:val="00900F45"/>
    <w:rsid w:val="009032E1"/>
    <w:rsid w:val="00904D41"/>
    <w:rsid w:val="00904E4F"/>
    <w:rsid w:val="00907B41"/>
    <w:rsid w:val="009155C2"/>
    <w:rsid w:val="00921231"/>
    <w:rsid w:val="009257E4"/>
    <w:rsid w:val="0093150E"/>
    <w:rsid w:val="009318FD"/>
    <w:rsid w:val="009324E2"/>
    <w:rsid w:val="00934411"/>
    <w:rsid w:val="00934869"/>
    <w:rsid w:val="009410C3"/>
    <w:rsid w:val="00942383"/>
    <w:rsid w:val="00943AE5"/>
    <w:rsid w:val="00944D06"/>
    <w:rsid w:val="00947273"/>
    <w:rsid w:val="00951FFD"/>
    <w:rsid w:val="009538B3"/>
    <w:rsid w:val="009541EB"/>
    <w:rsid w:val="009609C7"/>
    <w:rsid w:val="00974660"/>
    <w:rsid w:val="00985224"/>
    <w:rsid w:val="009A3E8E"/>
    <w:rsid w:val="009A4162"/>
    <w:rsid w:val="009A7A4E"/>
    <w:rsid w:val="009B0D6F"/>
    <w:rsid w:val="009B45B6"/>
    <w:rsid w:val="009C3B68"/>
    <w:rsid w:val="009C5F44"/>
    <w:rsid w:val="009D02B7"/>
    <w:rsid w:val="009D390B"/>
    <w:rsid w:val="009D3D2F"/>
    <w:rsid w:val="009D52A1"/>
    <w:rsid w:val="009D6B83"/>
    <w:rsid w:val="009E1E3E"/>
    <w:rsid w:val="009E47BB"/>
    <w:rsid w:val="009E4EBA"/>
    <w:rsid w:val="009E6A4B"/>
    <w:rsid w:val="009E7C47"/>
    <w:rsid w:val="009F3BFD"/>
    <w:rsid w:val="009F53F6"/>
    <w:rsid w:val="009F7CD4"/>
    <w:rsid w:val="00A022DB"/>
    <w:rsid w:val="00A02B9B"/>
    <w:rsid w:val="00A12D24"/>
    <w:rsid w:val="00A15BFC"/>
    <w:rsid w:val="00A2208C"/>
    <w:rsid w:val="00A229EB"/>
    <w:rsid w:val="00A275F9"/>
    <w:rsid w:val="00A31AD9"/>
    <w:rsid w:val="00A419A9"/>
    <w:rsid w:val="00A459BF"/>
    <w:rsid w:val="00A464D1"/>
    <w:rsid w:val="00A55B34"/>
    <w:rsid w:val="00A6508B"/>
    <w:rsid w:val="00A703B1"/>
    <w:rsid w:val="00A7262B"/>
    <w:rsid w:val="00A75152"/>
    <w:rsid w:val="00A7603D"/>
    <w:rsid w:val="00A865DE"/>
    <w:rsid w:val="00A87292"/>
    <w:rsid w:val="00A92C6E"/>
    <w:rsid w:val="00A93CE8"/>
    <w:rsid w:val="00A93F7F"/>
    <w:rsid w:val="00A943C5"/>
    <w:rsid w:val="00AA5E5B"/>
    <w:rsid w:val="00AB36A5"/>
    <w:rsid w:val="00AB588E"/>
    <w:rsid w:val="00AB59D6"/>
    <w:rsid w:val="00AC17E8"/>
    <w:rsid w:val="00AD0D5E"/>
    <w:rsid w:val="00AD0E89"/>
    <w:rsid w:val="00AD5C74"/>
    <w:rsid w:val="00AE3A60"/>
    <w:rsid w:val="00AE578E"/>
    <w:rsid w:val="00AF1BD2"/>
    <w:rsid w:val="00AF2D65"/>
    <w:rsid w:val="00AF4BBC"/>
    <w:rsid w:val="00AF6836"/>
    <w:rsid w:val="00AF78BE"/>
    <w:rsid w:val="00AF7E28"/>
    <w:rsid w:val="00B01F15"/>
    <w:rsid w:val="00B02FDB"/>
    <w:rsid w:val="00B03BB5"/>
    <w:rsid w:val="00B06889"/>
    <w:rsid w:val="00B14F2D"/>
    <w:rsid w:val="00B17945"/>
    <w:rsid w:val="00B17B47"/>
    <w:rsid w:val="00B223DB"/>
    <w:rsid w:val="00B24435"/>
    <w:rsid w:val="00B24CD2"/>
    <w:rsid w:val="00B25BA2"/>
    <w:rsid w:val="00B32A6C"/>
    <w:rsid w:val="00B401C5"/>
    <w:rsid w:val="00B432F2"/>
    <w:rsid w:val="00B433FC"/>
    <w:rsid w:val="00B452C6"/>
    <w:rsid w:val="00B51EA3"/>
    <w:rsid w:val="00B533B3"/>
    <w:rsid w:val="00B62A7D"/>
    <w:rsid w:val="00B635C4"/>
    <w:rsid w:val="00B73FF2"/>
    <w:rsid w:val="00B769CC"/>
    <w:rsid w:val="00B8128D"/>
    <w:rsid w:val="00B92243"/>
    <w:rsid w:val="00B93948"/>
    <w:rsid w:val="00B95C1C"/>
    <w:rsid w:val="00B970D5"/>
    <w:rsid w:val="00B97757"/>
    <w:rsid w:val="00BA1D25"/>
    <w:rsid w:val="00BA4227"/>
    <w:rsid w:val="00BA707F"/>
    <w:rsid w:val="00BA79EC"/>
    <w:rsid w:val="00BB2EEA"/>
    <w:rsid w:val="00BB4AE8"/>
    <w:rsid w:val="00BC2582"/>
    <w:rsid w:val="00BC2747"/>
    <w:rsid w:val="00BC6F75"/>
    <w:rsid w:val="00BD3F8A"/>
    <w:rsid w:val="00BD5481"/>
    <w:rsid w:val="00BE4C17"/>
    <w:rsid w:val="00BF1B09"/>
    <w:rsid w:val="00BF73F3"/>
    <w:rsid w:val="00C03648"/>
    <w:rsid w:val="00C06233"/>
    <w:rsid w:val="00C0643D"/>
    <w:rsid w:val="00C07351"/>
    <w:rsid w:val="00C10907"/>
    <w:rsid w:val="00C16CEC"/>
    <w:rsid w:val="00C232E2"/>
    <w:rsid w:val="00C24751"/>
    <w:rsid w:val="00C416C0"/>
    <w:rsid w:val="00C46AD9"/>
    <w:rsid w:val="00C503AD"/>
    <w:rsid w:val="00C522F6"/>
    <w:rsid w:val="00C52A89"/>
    <w:rsid w:val="00C53C47"/>
    <w:rsid w:val="00C611C8"/>
    <w:rsid w:val="00C64E73"/>
    <w:rsid w:val="00C6522D"/>
    <w:rsid w:val="00C6652C"/>
    <w:rsid w:val="00C7025D"/>
    <w:rsid w:val="00C7549C"/>
    <w:rsid w:val="00C85D59"/>
    <w:rsid w:val="00C86664"/>
    <w:rsid w:val="00C93556"/>
    <w:rsid w:val="00C9737B"/>
    <w:rsid w:val="00C97390"/>
    <w:rsid w:val="00CA518E"/>
    <w:rsid w:val="00CA7BE7"/>
    <w:rsid w:val="00CB5663"/>
    <w:rsid w:val="00CB76B4"/>
    <w:rsid w:val="00CC1C97"/>
    <w:rsid w:val="00CC70A8"/>
    <w:rsid w:val="00CC73F6"/>
    <w:rsid w:val="00CD0526"/>
    <w:rsid w:val="00CD2ACA"/>
    <w:rsid w:val="00CD311F"/>
    <w:rsid w:val="00CD6E72"/>
    <w:rsid w:val="00CE0EE1"/>
    <w:rsid w:val="00CE239F"/>
    <w:rsid w:val="00CE4AC3"/>
    <w:rsid w:val="00CE7B06"/>
    <w:rsid w:val="00D00E8F"/>
    <w:rsid w:val="00D01C80"/>
    <w:rsid w:val="00D079D8"/>
    <w:rsid w:val="00D10781"/>
    <w:rsid w:val="00D10EB0"/>
    <w:rsid w:val="00D15D78"/>
    <w:rsid w:val="00D179C4"/>
    <w:rsid w:val="00D21277"/>
    <w:rsid w:val="00D222B5"/>
    <w:rsid w:val="00D2253F"/>
    <w:rsid w:val="00D25A9E"/>
    <w:rsid w:val="00D3079A"/>
    <w:rsid w:val="00D332CE"/>
    <w:rsid w:val="00D33AD8"/>
    <w:rsid w:val="00D402B3"/>
    <w:rsid w:val="00D40AF7"/>
    <w:rsid w:val="00D417F7"/>
    <w:rsid w:val="00D479D0"/>
    <w:rsid w:val="00D6175B"/>
    <w:rsid w:val="00D70CF5"/>
    <w:rsid w:val="00D757BD"/>
    <w:rsid w:val="00D80CCD"/>
    <w:rsid w:val="00D8103A"/>
    <w:rsid w:val="00D8385B"/>
    <w:rsid w:val="00D90FAF"/>
    <w:rsid w:val="00D948DF"/>
    <w:rsid w:val="00DA114E"/>
    <w:rsid w:val="00DA332D"/>
    <w:rsid w:val="00DB0D1B"/>
    <w:rsid w:val="00DB1E7E"/>
    <w:rsid w:val="00DB42D8"/>
    <w:rsid w:val="00DB44AB"/>
    <w:rsid w:val="00DB6158"/>
    <w:rsid w:val="00DB6964"/>
    <w:rsid w:val="00DB7DD7"/>
    <w:rsid w:val="00DC4948"/>
    <w:rsid w:val="00DD0536"/>
    <w:rsid w:val="00DD2296"/>
    <w:rsid w:val="00DD61D5"/>
    <w:rsid w:val="00DE283E"/>
    <w:rsid w:val="00DE40D8"/>
    <w:rsid w:val="00DE59CF"/>
    <w:rsid w:val="00DE5CA5"/>
    <w:rsid w:val="00DF4893"/>
    <w:rsid w:val="00DF7F9B"/>
    <w:rsid w:val="00E06970"/>
    <w:rsid w:val="00E20E28"/>
    <w:rsid w:val="00E215C5"/>
    <w:rsid w:val="00E23E91"/>
    <w:rsid w:val="00E24D89"/>
    <w:rsid w:val="00E3200E"/>
    <w:rsid w:val="00E361A8"/>
    <w:rsid w:val="00E366E0"/>
    <w:rsid w:val="00E5627E"/>
    <w:rsid w:val="00E617D5"/>
    <w:rsid w:val="00E619E0"/>
    <w:rsid w:val="00E63250"/>
    <w:rsid w:val="00E64EC9"/>
    <w:rsid w:val="00E67BA4"/>
    <w:rsid w:val="00E756B9"/>
    <w:rsid w:val="00E76C13"/>
    <w:rsid w:val="00E76ECB"/>
    <w:rsid w:val="00E84B4E"/>
    <w:rsid w:val="00E84C05"/>
    <w:rsid w:val="00E84FF4"/>
    <w:rsid w:val="00EA1F03"/>
    <w:rsid w:val="00EA45FE"/>
    <w:rsid w:val="00EA5C83"/>
    <w:rsid w:val="00EB59BE"/>
    <w:rsid w:val="00EB7291"/>
    <w:rsid w:val="00EC00B8"/>
    <w:rsid w:val="00EE43B9"/>
    <w:rsid w:val="00EF1E00"/>
    <w:rsid w:val="00EF4A45"/>
    <w:rsid w:val="00EF57AD"/>
    <w:rsid w:val="00EF65DD"/>
    <w:rsid w:val="00F01523"/>
    <w:rsid w:val="00F04C0C"/>
    <w:rsid w:val="00F055C4"/>
    <w:rsid w:val="00F0603D"/>
    <w:rsid w:val="00F07966"/>
    <w:rsid w:val="00F135F4"/>
    <w:rsid w:val="00F1697D"/>
    <w:rsid w:val="00F2682F"/>
    <w:rsid w:val="00F33F21"/>
    <w:rsid w:val="00F34946"/>
    <w:rsid w:val="00F4078D"/>
    <w:rsid w:val="00F41B6C"/>
    <w:rsid w:val="00F76A52"/>
    <w:rsid w:val="00F820EF"/>
    <w:rsid w:val="00F82455"/>
    <w:rsid w:val="00F859D3"/>
    <w:rsid w:val="00F92523"/>
    <w:rsid w:val="00FA1BDE"/>
    <w:rsid w:val="00FA3D44"/>
    <w:rsid w:val="00FB0349"/>
    <w:rsid w:val="00FB314F"/>
    <w:rsid w:val="00FC50FD"/>
    <w:rsid w:val="00FD37F9"/>
    <w:rsid w:val="00FE1555"/>
    <w:rsid w:val="00FE4EEB"/>
    <w:rsid w:val="00FF11DB"/>
    <w:rsid w:val="00FF17BD"/>
    <w:rsid w:val="00FF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2F"/>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525674210">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1504197198">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Props1.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3</cp:revision>
  <dcterms:created xsi:type="dcterms:W3CDTF">2024-10-11T00:44:00Z</dcterms:created>
  <dcterms:modified xsi:type="dcterms:W3CDTF">2024-10-11T00:47:00Z</dcterms:modified>
</cp:coreProperties>
</file>