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3A428" w14:textId="30FD445C" w:rsidR="00654F3F" w:rsidRDefault="00654F3F" w:rsidP="004A122E">
      <w:pPr>
        <w:rPr>
          <w:smallCaps/>
          <w:sz w:val="32"/>
          <w:szCs w:val="32"/>
        </w:rPr>
      </w:pPr>
    </w:p>
    <w:p w14:paraId="2E0A068F" w14:textId="77777777" w:rsidR="002843CA" w:rsidRDefault="00761D25" w:rsidP="000F375B">
      <w:pPr>
        <w:rPr>
          <w:smallCaps/>
          <w:sz w:val="32"/>
          <w:szCs w:val="32"/>
          <w:rtl/>
          <w:lang w:bidi="ar-LB"/>
        </w:rPr>
      </w:pPr>
      <w:r>
        <w:rPr>
          <w:smallCaps/>
          <w:sz w:val="32"/>
          <w:szCs w:val="32"/>
        </w:rPr>
        <w:t xml:space="preserve">           </w:t>
      </w:r>
      <w:r>
        <w:rPr>
          <w:smallCaps/>
          <w:noProof/>
          <w:sz w:val="32"/>
          <w:szCs w:val="32"/>
        </w:rPr>
        <w:drawing>
          <wp:inline distT="0" distB="0" distL="0" distR="0" wp14:anchorId="402E40A9" wp14:editId="450CF6B8">
            <wp:extent cx="1095375" cy="10509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ca logo.png"/>
                    <pic:cNvPicPr/>
                  </pic:nvPicPr>
                  <pic:blipFill>
                    <a:blip r:embed="rId9">
                      <a:extLst>
                        <a:ext uri="{28A0092B-C50C-407E-A947-70E740481C1C}">
                          <a14:useLocalDpi xmlns:a14="http://schemas.microsoft.com/office/drawing/2010/main" val="0"/>
                        </a:ext>
                      </a:extLst>
                    </a:blip>
                    <a:stretch>
                      <a:fillRect/>
                    </a:stretch>
                  </pic:blipFill>
                  <pic:spPr>
                    <a:xfrm>
                      <a:off x="0" y="0"/>
                      <a:ext cx="1120788" cy="1075351"/>
                    </a:xfrm>
                    <a:prstGeom prst="rect">
                      <a:avLst/>
                    </a:prstGeom>
                  </pic:spPr>
                </pic:pic>
              </a:graphicData>
            </a:graphic>
          </wp:inline>
        </w:drawing>
      </w:r>
      <w:r>
        <w:rPr>
          <w:smallCaps/>
          <w:sz w:val="32"/>
          <w:szCs w:val="32"/>
        </w:rPr>
        <w:t xml:space="preserve">                           </w:t>
      </w:r>
      <w:r w:rsidR="006066BC">
        <w:rPr>
          <w:rFonts w:hint="cs"/>
          <w:smallCaps/>
          <w:sz w:val="32"/>
          <w:szCs w:val="32"/>
          <w:rtl/>
        </w:rPr>
        <w:t xml:space="preserve"> </w:t>
      </w:r>
      <w:r w:rsidR="006066BC">
        <w:rPr>
          <w:smallCaps/>
          <w:sz w:val="32"/>
          <w:szCs w:val="32"/>
        </w:rPr>
        <w:t xml:space="preserve">    </w:t>
      </w:r>
      <w:r w:rsidR="006066BC">
        <w:rPr>
          <w:rFonts w:hint="cs"/>
          <w:smallCaps/>
          <w:sz w:val="32"/>
          <w:szCs w:val="32"/>
          <w:rtl/>
        </w:rPr>
        <w:t xml:space="preserve"> </w:t>
      </w:r>
      <w:r w:rsidR="006066BC" w:rsidRPr="006066BC">
        <w:rPr>
          <w:rFonts w:asciiTheme="majorBidi" w:hAnsiTheme="majorBidi" w:cstheme="majorBidi"/>
          <w:smallCaps/>
          <w:sz w:val="32"/>
          <w:szCs w:val="32"/>
        </w:rPr>
        <w:t xml:space="preserve">Monthly </w:t>
      </w:r>
      <w:r w:rsidR="006066BC">
        <w:rPr>
          <w:rFonts w:asciiTheme="majorBidi" w:hAnsiTheme="majorBidi" w:cstheme="majorBidi"/>
          <w:smallCaps/>
          <w:sz w:val="32"/>
          <w:szCs w:val="32"/>
        </w:rPr>
        <w:t xml:space="preserve"> </w:t>
      </w:r>
      <w:r w:rsidRPr="006066BC">
        <w:rPr>
          <w:rFonts w:asciiTheme="majorBidi" w:hAnsiTheme="majorBidi" w:cstheme="majorBidi"/>
          <w:smallCaps/>
          <w:sz w:val="32"/>
          <w:szCs w:val="32"/>
        </w:rPr>
        <w:t xml:space="preserve"> </w:t>
      </w:r>
      <w:r w:rsidR="000F375B" w:rsidRPr="006066BC">
        <w:rPr>
          <w:rFonts w:asciiTheme="majorBidi" w:hAnsiTheme="majorBidi" w:cstheme="majorBidi"/>
          <w:smallCaps/>
          <w:sz w:val="32"/>
          <w:szCs w:val="32"/>
        </w:rPr>
        <w:t>Report</w:t>
      </w:r>
    </w:p>
    <w:p w14:paraId="51AA5C89" w14:textId="77777777" w:rsidR="002843CA" w:rsidRDefault="002843CA">
      <w:pPr>
        <w:jc w:val="center"/>
        <w:rPr>
          <w:smallCaps/>
          <w:sz w:val="32"/>
          <w:szCs w:val="32"/>
        </w:rPr>
      </w:pPr>
    </w:p>
    <w:tbl>
      <w:tblPr>
        <w:tblW w:w="11294" w:type="dxa"/>
        <w:tblBorders>
          <w:top w:val="nil"/>
          <w:left w:val="nil"/>
          <w:bottom w:val="nil"/>
          <w:right w:val="nil"/>
          <w:insideH w:val="single" w:sz="4" w:space="0" w:color="000000"/>
          <w:insideV w:val="nil"/>
        </w:tblBorders>
        <w:tblLayout w:type="fixed"/>
        <w:tblCellMar>
          <w:top w:w="100" w:type="dxa"/>
          <w:left w:w="100" w:type="dxa"/>
          <w:bottom w:w="100" w:type="dxa"/>
          <w:right w:w="100" w:type="dxa"/>
        </w:tblCellMar>
        <w:tblLook w:val="0400" w:firstRow="0" w:lastRow="0" w:firstColumn="0" w:lastColumn="0" w:noHBand="0" w:noVBand="1"/>
      </w:tblPr>
      <w:tblGrid>
        <w:gridCol w:w="3255"/>
        <w:gridCol w:w="8039"/>
      </w:tblGrid>
      <w:tr w:rsidR="002843CA" w14:paraId="36673B56" w14:textId="77777777" w:rsidTr="00D40AF7">
        <w:trPr>
          <w:trHeight w:val="346"/>
        </w:trPr>
        <w:tc>
          <w:tcPr>
            <w:tcW w:w="3255" w:type="dxa"/>
          </w:tcPr>
          <w:p w14:paraId="76A5C552" w14:textId="717EAFBA" w:rsidR="002843CA" w:rsidRDefault="006066BC" w:rsidP="00A31AD9">
            <w:r>
              <w:t>Center Name</w:t>
            </w:r>
          </w:p>
        </w:tc>
        <w:tc>
          <w:tcPr>
            <w:tcW w:w="8039" w:type="dxa"/>
            <w:shd w:val="clear" w:color="auto" w:fill="E7E6E6"/>
          </w:tcPr>
          <w:p w14:paraId="508FC436" w14:textId="6EA5D16D" w:rsidR="002843CA" w:rsidRDefault="00E67BA4">
            <w:r>
              <w:t>Al</w:t>
            </w:r>
            <w:r w:rsidR="001B130F">
              <w:t>zahraa Medical Center (AMC)</w:t>
            </w:r>
          </w:p>
        </w:tc>
      </w:tr>
      <w:tr w:rsidR="002843CA" w14:paraId="7B319DF6" w14:textId="77777777" w:rsidTr="00D40AF7">
        <w:trPr>
          <w:trHeight w:val="467"/>
        </w:trPr>
        <w:tc>
          <w:tcPr>
            <w:tcW w:w="3255" w:type="dxa"/>
          </w:tcPr>
          <w:p w14:paraId="37141ED0" w14:textId="091907BC" w:rsidR="002843CA" w:rsidRDefault="007F1E3B" w:rsidP="00A31AD9">
            <w:r>
              <w:t xml:space="preserve">Prepared by: </w:t>
            </w:r>
          </w:p>
        </w:tc>
        <w:tc>
          <w:tcPr>
            <w:tcW w:w="8039" w:type="dxa"/>
            <w:shd w:val="clear" w:color="auto" w:fill="E7E6E6"/>
          </w:tcPr>
          <w:p w14:paraId="19EEDA19" w14:textId="5039CEF4" w:rsidR="002843CA" w:rsidRDefault="001B130F">
            <w:r>
              <w:t>Youssef K. Aouli</w:t>
            </w:r>
          </w:p>
        </w:tc>
      </w:tr>
      <w:tr w:rsidR="002843CA" w14:paraId="39CAEB5B" w14:textId="77777777" w:rsidTr="00D40AF7">
        <w:trPr>
          <w:trHeight w:val="570"/>
        </w:trPr>
        <w:tc>
          <w:tcPr>
            <w:tcW w:w="3255" w:type="dxa"/>
          </w:tcPr>
          <w:p w14:paraId="3985DF01" w14:textId="77777777" w:rsidR="002843CA" w:rsidRDefault="000E51FE">
            <w:r>
              <w:t xml:space="preserve">Name of Coordinator / </w:t>
            </w:r>
            <w:r w:rsidR="007F1E3B">
              <w:t>Manager:</w:t>
            </w:r>
            <w:r>
              <w:t xml:space="preserve"> </w:t>
            </w:r>
          </w:p>
          <w:p w14:paraId="5FC8EDEC" w14:textId="77777777" w:rsidR="002843CA" w:rsidRDefault="00CD6E72">
            <w:pPr>
              <w:rPr>
                <w:i/>
              </w:rPr>
            </w:pPr>
            <w:r>
              <w:rPr>
                <w:i/>
              </w:rPr>
              <w:t>Name, email, and phone</w:t>
            </w:r>
          </w:p>
        </w:tc>
        <w:tc>
          <w:tcPr>
            <w:tcW w:w="8039" w:type="dxa"/>
            <w:shd w:val="clear" w:color="auto" w:fill="E7E6E6"/>
          </w:tcPr>
          <w:p w14:paraId="0D1F76A2" w14:textId="266C4918" w:rsidR="00A31AD9" w:rsidRDefault="007F1E3B" w:rsidP="00A31AD9">
            <w:pPr>
              <w:tabs>
                <w:tab w:val="left" w:pos="1170"/>
              </w:tabs>
            </w:pPr>
            <w:r>
              <w:t>Name:</w:t>
            </w:r>
            <w:r w:rsidR="000E51FE">
              <w:t xml:space="preserve"> </w:t>
            </w:r>
            <w:r w:rsidR="001B130F">
              <w:t>Youssef K. Aouli</w:t>
            </w:r>
          </w:p>
          <w:p w14:paraId="2ACDF208" w14:textId="6AB2C975" w:rsidR="002843CA" w:rsidRDefault="00CD6E72" w:rsidP="00A31AD9">
            <w:r>
              <w:t>P</w:t>
            </w:r>
            <w:r w:rsidR="000E51FE">
              <w:t xml:space="preserve">hone </w:t>
            </w:r>
            <w:r w:rsidR="008376BB">
              <w:t>Number:</w:t>
            </w:r>
            <w:r w:rsidR="001B130F">
              <w:t xml:space="preserve"> +961 3041125</w:t>
            </w:r>
            <w:r w:rsidR="000E51FE">
              <w:t xml:space="preserve"> </w:t>
            </w:r>
            <w:r w:rsidR="007F1E3B">
              <w:t xml:space="preserve">          </w:t>
            </w:r>
            <w:r>
              <w:t xml:space="preserve">    E</w:t>
            </w:r>
            <w:r w:rsidR="000E51FE">
              <w:t>mail:</w:t>
            </w:r>
            <w:r w:rsidR="00A7262B">
              <w:t xml:space="preserve"> </w:t>
            </w:r>
            <w:r w:rsidR="002B59BE">
              <w:t>h</w:t>
            </w:r>
            <w:r w:rsidR="00A7262B">
              <w:t>ealth.</w:t>
            </w:r>
            <w:r w:rsidR="002B59BE">
              <w:t>pm</w:t>
            </w:r>
            <w:r w:rsidR="001B130F">
              <w:t>@aica-lb.org</w:t>
            </w:r>
          </w:p>
        </w:tc>
      </w:tr>
      <w:tr w:rsidR="002843CA" w14:paraId="282EB98C" w14:textId="77777777" w:rsidTr="00A31AD9">
        <w:trPr>
          <w:trHeight w:val="682"/>
        </w:trPr>
        <w:tc>
          <w:tcPr>
            <w:tcW w:w="3255" w:type="dxa"/>
          </w:tcPr>
          <w:p w14:paraId="38B3E2B8" w14:textId="77777777" w:rsidR="002843CA" w:rsidRDefault="00CD6E72">
            <w:r>
              <w:t>Reporting period</w:t>
            </w:r>
          </w:p>
          <w:p w14:paraId="680D6C75" w14:textId="77777777" w:rsidR="002843CA" w:rsidRDefault="00CD6E72">
            <w:pPr>
              <w:rPr>
                <w:i/>
              </w:rPr>
            </w:pPr>
            <w:r>
              <w:rPr>
                <w:i/>
              </w:rPr>
              <w:t xml:space="preserve">From – To </w:t>
            </w:r>
          </w:p>
        </w:tc>
        <w:tc>
          <w:tcPr>
            <w:tcW w:w="8039" w:type="dxa"/>
            <w:shd w:val="clear" w:color="auto" w:fill="E7E6E6"/>
          </w:tcPr>
          <w:p w14:paraId="6606A682" w14:textId="6FDA19B5" w:rsidR="002843CA" w:rsidRDefault="001B130F" w:rsidP="00F07966">
            <w:r>
              <w:t xml:space="preserve">From </w:t>
            </w:r>
            <w:r w:rsidR="002B59BE">
              <w:t>1</w:t>
            </w:r>
            <w:r w:rsidR="002B59BE" w:rsidRPr="002B59BE">
              <w:rPr>
                <w:vertAlign w:val="superscript"/>
              </w:rPr>
              <w:t>st</w:t>
            </w:r>
            <w:r>
              <w:t xml:space="preserve"> </w:t>
            </w:r>
            <w:r w:rsidR="00645C63">
              <w:t>October</w:t>
            </w:r>
            <w:r>
              <w:t xml:space="preserve"> 202</w:t>
            </w:r>
            <w:r w:rsidR="006C3C39">
              <w:t>4</w:t>
            </w:r>
            <w:r>
              <w:t xml:space="preserve"> to </w:t>
            </w:r>
            <w:r w:rsidR="002B59BE">
              <w:t>31</w:t>
            </w:r>
            <w:r w:rsidR="002B59BE" w:rsidRPr="002B59BE">
              <w:rPr>
                <w:vertAlign w:val="superscript"/>
              </w:rPr>
              <w:t>st</w:t>
            </w:r>
            <w:r>
              <w:t xml:space="preserve"> </w:t>
            </w:r>
            <w:r w:rsidR="00645C63">
              <w:t>October</w:t>
            </w:r>
            <w:r w:rsidR="008376BB">
              <w:t xml:space="preserve"> </w:t>
            </w:r>
            <w:r w:rsidR="006C3C39">
              <w:t>2024</w:t>
            </w:r>
          </w:p>
        </w:tc>
      </w:tr>
    </w:tbl>
    <w:p w14:paraId="2390EE0D" w14:textId="77777777" w:rsidR="002843CA" w:rsidRDefault="002843CA"/>
    <w:p w14:paraId="0A09396D" w14:textId="77777777" w:rsidR="002843CA" w:rsidRDefault="0068487A" w:rsidP="0068487A">
      <w:pPr>
        <w:pStyle w:val="Heading1"/>
        <w:rPr>
          <w:color w:val="44546A"/>
        </w:rPr>
      </w:pPr>
      <w:r>
        <w:rPr>
          <w:color w:val="44546A"/>
        </w:rPr>
        <w:t>Management Update:</w:t>
      </w:r>
    </w:p>
    <w:p w14:paraId="1EECAFC4" w14:textId="77777777" w:rsidR="00354A7E" w:rsidRDefault="00354A7E" w:rsidP="00D079D8">
      <w:pPr>
        <w:rPr>
          <w:rtl/>
        </w:rPr>
      </w:pPr>
    </w:p>
    <w:p w14:paraId="1743468C" w14:textId="1EA38FBE" w:rsidR="001B130F" w:rsidRDefault="00BB2EEA" w:rsidP="001B130F">
      <w:r>
        <w:rPr>
          <w:rFonts w:hint="cs"/>
          <w:rtl/>
        </w:rPr>
        <w:t>)</w:t>
      </w:r>
      <w:r w:rsidRPr="00BB2EEA">
        <w:t>Administrative decisions</w:t>
      </w:r>
      <w:r>
        <w:rPr>
          <w:rFonts w:hint="cs"/>
          <w:rtl/>
        </w:rPr>
        <w:t xml:space="preserve"> </w:t>
      </w:r>
      <w:r>
        <w:t>, new projects…)</w:t>
      </w:r>
    </w:p>
    <w:p w14:paraId="3EDFA3C1" w14:textId="21CF3190" w:rsidR="00373DBD" w:rsidRDefault="00373DBD" w:rsidP="00A31AD9">
      <w:pPr>
        <w:pStyle w:val="ListParagraph"/>
        <w:numPr>
          <w:ilvl w:val="0"/>
          <w:numId w:val="2"/>
        </w:numPr>
      </w:pPr>
      <w:r w:rsidRPr="00373DBD">
        <w:t>We are expecting to sign a new project with the World Bank in collaboration with the Ministry of Public Health. This project encompasses medical packages tailored for low-income individuals registered with the Ministry of Social Affairs.</w:t>
      </w:r>
    </w:p>
    <w:p w14:paraId="7D04F364" w14:textId="016261F3" w:rsidR="00354A7E" w:rsidRPr="00A31AD9" w:rsidRDefault="00B03BB5" w:rsidP="00A31AD9">
      <w:pPr>
        <w:pStyle w:val="Heading1"/>
        <w:rPr>
          <w:color w:val="44546A"/>
        </w:rPr>
      </w:pPr>
      <w:r>
        <w:rPr>
          <w:color w:val="44546A"/>
        </w:rPr>
        <w:t xml:space="preserve">Department </w:t>
      </w:r>
      <w:r w:rsidR="0068487A">
        <w:rPr>
          <w:color w:val="44546A"/>
        </w:rPr>
        <w:t xml:space="preserve">Update: </w:t>
      </w:r>
    </w:p>
    <w:p w14:paraId="41FA3179" w14:textId="77777777" w:rsidR="002843CA" w:rsidRPr="00BB2EEA" w:rsidRDefault="00354A7E" w:rsidP="00BB2EEA">
      <w:r>
        <w:t>(</w:t>
      </w:r>
      <w:proofErr w:type="gramStart"/>
      <w:r>
        <w:t>numb</w:t>
      </w:r>
      <w:proofErr w:type="gramEnd"/>
      <w:r>
        <w:t xml:space="preserve"> of ben, services, activity implemented on filed ….)</w:t>
      </w:r>
    </w:p>
    <w:p w14:paraId="64B0C8C0" w14:textId="77777777" w:rsidR="008726D3" w:rsidRDefault="008726D3" w:rsidP="008726D3">
      <w:pPr>
        <w:jc w:val="both"/>
        <w:rPr>
          <w:sz w:val="18"/>
          <w:szCs w:val="18"/>
        </w:rPr>
      </w:pPr>
    </w:p>
    <w:p w14:paraId="3875D07F" w14:textId="3C61F79E" w:rsidR="00E3200E" w:rsidRDefault="008726D3" w:rsidP="009538B3">
      <w:pPr>
        <w:jc w:val="both"/>
        <w:rPr>
          <w:rFonts w:ascii="Times New Roman" w:eastAsia="Times New Roman" w:hAnsi="Times New Roman" w:cs="Times New Roman"/>
          <w:bCs/>
        </w:rPr>
      </w:pPr>
      <w:r w:rsidRPr="008726D3">
        <w:rPr>
          <w:rFonts w:ascii="Times New Roman" w:eastAsia="Times New Roman" w:hAnsi="Times New Roman" w:cs="Times New Roman"/>
          <w:bCs/>
        </w:rPr>
        <w:t xml:space="preserve">AMC is a Primary health care center located between </w:t>
      </w:r>
      <w:proofErr w:type="spellStart"/>
      <w:r w:rsidRPr="008726D3">
        <w:rPr>
          <w:rFonts w:ascii="Times New Roman" w:eastAsia="Times New Roman" w:hAnsi="Times New Roman" w:cs="Times New Roman"/>
          <w:bCs/>
        </w:rPr>
        <w:t>Mankoubin</w:t>
      </w:r>
      <w:proofErr w:type="spellEnd"/>
      <w:r w:rsidRPr="008726D3">
        <w:rPr>
          <w:rFonts w:ascii="Times New Roman" w:eastAsia="Times New Roman" w:hAnsi="Times New Roman" w:cs="Times New Roman"/>
          <w:bCs/>
        </w:rPr>
        <w:t xml:space="preserve">&amp; Jabal Mohsen- Tripoli operating under AICA. In partnership with </w:t>
      </w:r>
      <w:proofErr w:type="spellStart"/>
      <w:r w:rsidRPr="008726D3">
        <w:rPr>
          <w:rFonts w:ascii="Times New Roman" w:eastAsia="Times New Roman" w:hAnsi="Times New Roman" w:cs="Times New Roman"/>
          <w:bCs/>
        </w:rPr>
        <w:t>Mo</w:t>
      </w:r>
      <w:r w:rsidR="006F60F1">
        <w:rPr>
          <w:rFonts w:ascii="Times New Roman" w:eastAsia="Times New Roman" w:hAnsi="Times New Roman" w:cs="Times New Roman"/>
          <w:bCs/>
        </w:rPr>
        <w:t>P</w:t>
      </w:r>
      <w:r w:rsidRPr="008726D3">
        <w:rPr>
          <w:rFonts w:ascii="Times New Roman" w:eastAsia="Times New Roman" w:hAnsi="Times New Roman" w:cs="Times New Roman"/>
          <w:bCs/>
        </w:rPr>
        <w:t>H</w:t>
      </w:r>
      <w:proofErr w:type="spellEnd"/>
      <w:r w:rsidRPr="008726D3">
        <w:rPr>
          <w:rFonts w:ascii="Times New Roman" w:eastAsia="Times New Roman" w:hAnsi="Times New Roman" w:cs="Times New Roman"/>
          <w:bCs/>
        </w:rPr>
        <w:t>, the center was established in Nov</w:t>
      </w:r>
      <w:r w:rsidR="00CE7B06">
        <w:rPr>
          <w:rFonts w:ascii="Times New Roman" w:eastAsia="Times New Roman" w:hAnsi="Times New Roman" w:cs="Times New Roman"/>
          <w:bCs/>
        </w:rPr>
        <w:t>ember</w:t>
      </w:r>
      <w:r w:rsidRPr="008726D3">
        <w:rPr>
          <w:rFonts w:ascii="Times New Roman" w:eastAsia="Times New Roman" w:hAnsi="Times New Roman" w:cs="Times New Roman"/>
          <w:bCs/>
        </w:rPr>
        <w:t xml:space="preserve"> 2008 as a dispensary based on the gap in healthcare provision within the com</w:t>
      </w:r>
      <w:r w:rsidR="00CE7B06">
        <w:rPr>
          <w:rFonts w:ascii="Times New Roman" w:eastAsia="Times New Roman" w:hAnsi="Times New Roman" w:cs="Times New Roman"/>
          <w:bCs/>
        </w:rPr>
        <w:t>munity and</w:t>
      </w:r>
      <w:r w:rsidRPr="008726D3">
        <w:rPr>
          <w:rFonts w:ascii="Times New Roman" w:eastAsia="Times New Roman" w:hAnsi="Times New Roman" w:cs="Times New Roman"/>
          <w:bCs/>
        </w:rPr>
        <w:t xml:space="preserve"> has evolved since then into a Primary Health Care Center</w:t>
      </w:r>
      <w:r w:rsidR="0048096D">
        <w:rPr>
          <w:rFonts w:ascii="Times New Roman" w:eastAsia="Times New Roman" w:hAnsi="Times New Roman" w:cs="Times New Roman"/>
          <w:bCs/>
        </w:rPr>
        <w:t xml:space="preserve"> in late 2016.The center has </w:t>
      </w:r>
      <w:r w:rsidRPr="008726D3">
        <w:rPr>
          <w:rFonts w:ascii="Times New Roman" w:eastAsia="Times New Roman" w:hAnsi="Times New Roman" w:cs="Times New Roman"/>
          <w:bCs/>
        </w:rPr>
        <w:t xml:space="preserve">established </w:t>
      </w:r>
      <w:r w:rsidR="0048096D">
        <w:rPr>
          <w:rFonts w:ascii="Times New Roman" w:eastAsia="Times New Roman" w:hAnsi="Times New Roman" w:cs="Times New Roman"/>
          <w:bCs/>
        </w:rPr>
        <w:t xml:space="preserve">a </w:t>
      </w:r>
      <w:r w:rsidRPr="008726D3">
        <w:rPr>
          <w:rFonts w:ascii="Times New Roman" w:eastAsia="Times New Roman" w:hAnsi="Times New Roman" w:cs="Times New Roman"/>
          <w:bCs/>
        </w:rPr>
        <w:t>par</w:t>
      </w:r>
      <w:r w:rsidR="0048096D">
        <w:rPr>
          <w:rFonts w:ascii="Times New Roman" w:eastAsia="Times New Roman" w:hAnsi="Times New Roman" w:cs="Times New Roman"/>
          <w:bCs/>
        </w:rPr>
        <w:t>tnership with MoSA as of 2011 and</w:t>
      </w:r>
      <w:r w:rsidRPr="008726D3">
        <w:rPr>
          <w:rFonts w:ascii="Times New Roman" w:eastAsia="Times New Roman" w:hAnsi="Times New Roman" w:cs="Times New Roman"/>
          <w:bCs/>
        </w:rPr>
        <w:t xml:space="preserve"> has undergone several partnerships with Médecins Sans Frontières (2012 – 2017</w:t>
      </w:r>
      <w:r w:rsidR="009257E4">
        <w:rPr>
          <w:rFonts w:ascii="Times New Roman" w:eastAsia="Times New Roman" w:hAnsi="Times New Roman" w:cs="Times New Roman"/>
          <w:bCs/>
        </w:rPr>
        <w:t xml:space="preserve"> and from </w:t>
      </w:r>
      <w:r w:rsidR="00F76A52">
        <w:rPr>
          <w:rFonts w:ascii="Times New Roman" w:eastAsia="Times New Roman" w:hAnsi="Times New Roman" w:cs="Times New Roman"/>
          <w:bCs/>
        </w:rPr>
        <w:t xml:space="preserve">April </w:t>
      </w:r>
      <w:r w:rsidR="009257E4">
        <w:rPr>
          <w:rFonts w:ascii="Times New Roman" w:eastAsia="Times New Roman" w:hAnsi="Times New Roman" w:cs="Times New Roman"/>
          <w:bCs/>
        </w:rPr>
        <w:t>2024 till present</w:t>
      </w:r>
      <w:r w:rsidRPr="008726D3">
        <w:rPr>
          <w:rFonts w:ascii="Times New Roman" w:eastAsia="Times New Roman" w:hAnsi="Times New Roman" w:cs="Times New Roman"/>
          <w:bCs/>
        </w:rPr>
        <w:t xml:space="preserve">), Relief International (2017), and other two active partnerships with YMCA(2008)&amp;Première Urgence – Aide </w:t>
      </w:r>
      <w:proofErr w:type="spellStart"/>
      <w:r w:rsidRPr="008726D3">
        <w:rPr>
          <w:rFonts w:ascii="Times New Roman" w:eastAsia="Times New Roman" w:hAnsi="Times New Roman" w:cs="Times New Roman"/>
          <w:bCs/>
        </w:rPr>
        <w:t>Médicale</w:t>
      </w:r>
      <w:proofErr w:type="spellEnd"/>
      <w:r w:rsidRPr="008726D3">
        <w:rPr>
          <w:rFonts w:ascii="Times New Roman" w:eastAsia="Times New Roman" w:hAnsi="Times New Roman" w:cs="Times New Roman"/>
          <w:bCs/>
        </w:rPr>
        <w:t xml:space="preserve"> </w:t>
      </w:r>
      <w:proofErr w:type="spellStart"/>
      <w:r w:rsidRPr="008726D3">
        <w:rPr>
          <w:rFonts w:ascii="Times New Roman" w:eastAsia="Times New Roman" w:hAnsi="Times New Roman" w:cs="Times New Roman"/>
          <w:bCs/>
        </w:rPr>
        <w:t>Internationale</w:t>
      </w:r>
      <w:proofErr w:type="spellEnd"/>
      <w:r w:rsidRPr="008726D3">
        <w:rPr>
          <w:rFonts w:ascii="Times New Roman" w:eastAsia="Times New Roman" w:hAnsi="Times New Roman" w:cs="Times New Roman"/>
          <w:bCs/>
        </w:rPr>
        <w:t>(PU-AMI 2019</w:t>
      </w:r>
      <w:r w:rsidR="00DB44AB">
        <w:rPr>
          <w:rFonts w:ascii="Times New Roman" w:eastAsia="Times New Roman" w:hAnsi="Times New Roman" w:cs="Times New Roman"/>
          <w:bCs/>
        </w:rPr>
        <w:t xml:space="preserve"> - 2023</w:t>
      </w:r>
      <w:r w:rsidRPr="008726D3">
        <w:rPr>
          <w:rFonts w:ascii="Times New Roman" w:eastAsia="Times New Roman" w:hAnsi="Times New Roman" w:cs="Times New Roman"/>
          <w:bCs/>
        </w:rPr>
        <w:t>). AMC receives patients without any discrimination in gender, color, race</w:t>
      </w:r>
      <w:r w:rsidR="001666C1">
        <w:rPr>
          <w:rFonts w:ascii="Times New Roman" w:eastAsia="Times New Roman" w:hAnsi="Times New Roman" w:cs="Times New Roman"/>
          <w:bCs/>
        </w:rPr>
        <w:t xml:space="preserve">, or religion providing general and </w:t>
      </w:r>
      <w:r w:rsidRPr="008726D3">
        <w:rPr>
          <w:rFonts w:ascii="Times New Roman" w:eastAsia="Times New Roman" w:hAnsi="Times New Roman" w:cs="Times New Roman"/>
          <w:bCs/>
        </w:rPr>
        <w:t>specialist examination for minimal fees as well as free me</w:t>
      </w:r>
      <w:r w:rsidR="001666C1">
        <w:rPr>
          <w:rFonts w:ascii="Times New Roman" w:eastAsia="Times New Roman" w:hAnsi="Times New Roman" w:cs="Times New Roman"/>
          <w:bCs/>
        </w:rPr>
        <w:t xml:space="preserve">dicines, chronic medications and </w:t>
      </w:r>
      <w:r w:rsidRPr="008726D3">
        <w:rPr>
          <w:rFonts w:ascii="Times New Roman" w:eastAsia="Times New Roman" w:hAnsi="Times New Roman" w:cs="Times New Roman"/>
          <w:bCs/>
        </w:rPr>
        <w:t>vaccination</w:t>
      </w:r>
      <w:r w:rsidR="001666C1">
        <w:rPr>
          <w:rFonts w:ascii="Times New Roman" w:eastAsia="Times New Roman" w:hAnsi="Times New Roman" w:cs="Times New Roman"/>
          <w:bCs/>
        </w:rPr>
        <w:t xml:space="preserve"> i</w:t>
      </w:r>
      <w:r w:rsidRPr="008726D3">
        <w:rPr>
          <w:rFonts w:ascii="Times New Roman" w:eastAsia="Times New Roman" w:hAnsi="Times New Roman" w:cs="Times New Roman"/>
          <w:bCs/>
        </w:rPr>
        <w:t xml:space="preserve">n addition to a bundle of health services. The center receives an average of </w:t>
      </w:r>
      <w:r w:rsidR="00F07966">
        <w:rPr>
          <w:rFonts w:ascii="Times New Roman" w:eastAsia="Times New Roman" w:hAnsi="Times New Roman" w:cs="Times New Roman"/>
          <w:bCs/>
        </w:rPr>
        <w:t>7</w:t>
      </w:r>
      <w:r w:rsidRPr="008726D3">
        <w:rPr>
          <w:rFonts w:ascii="Times New Roman" w:eastAsia="Times New Roman" w:hAnsi="Times New Roman" w:cs="Times New Roman"/>
          <w:bCs/>
        </w:rPr>
        <w:t xml:space="preserve">000 beneficiaries / month visiting from different </w:t>
      </w:r>
      <w:r w:rsidRPr="008726D3">
        <w:rPr>
          <w:rFonts w:ascii="Times New Roman" w:eastAsia="Times New Roman" w:hAnsi="Times New Roman" w:cs="Times New Roman"/>
          <w:bCs/>
        </w:rPr>
        <w:lastRenderedPageBreak/>
        <w:t xml:space="preserve">areas within the North governorate. Since the pandemic, AMC developed an emergency plan </w:t>
      </w:r>
      <w:r w:rsidR="001666C1" w:rsidRPr="008726D3">
        <w:rPr>
          <w:rFonts w:ascii="Times New Roman" w:eastAsia="Times New Roman" w:hAnsi="Times New Roman" w:cs="Times New Roman"/>
          <w:bCs/>
        </w:rPr>
        <w:t>partnering</w:t>
      </w:r>
      <w:r w:rsidRPr="008726D3">
        <w:rPr>
          <w:rFonts w:ascii="Times New Roman" w:eastAsia="Times New Roman" w:hAnsi="Times New Roman" w:cs="Times New Roman"/>
          <w:bCs/>
        </w:rPr>
        <w:t xml:space="preserve"> with CRS to serve better the community.</w:t>
      </w:r>
    </w:p>
    <w:p w14:paraId="7D6DA2A0" w14:textId="77777777" w:rsidR="009324E2" w:rsidRPr="009538B3" w:rsidRDefault="009324E2" w:rsidP="009538B3">
      <w:pPr>
        <w:jc w:val="both"/>
        <w:rPr>
          <w:rFonts w:ascii="Times New Roman" w:eastAsia="Times New Roman" w:hAnsi="Times New Roman" w:cs="Times New Roman"/>
          <w:bCs/>
        </w:rPr>
      </w:pPr>
    </w:p>
    <w:p w14:paraId="65CD8A96" w14:textId="70E395D8" w:rsidR="000B5A8E" w:rsidRPr="000B5A8E" w:rsidRDefault="000B5A8E" w:rsidP="000B5A8E">
      <w:pPr>
        <w:pBdr>
          <w:top w:val="nil"/>
          <w:left w:val="nil"/>
          <w:bottom w:val="nil"/>
          <w:right w:val="nil"/>
          <w:between w:val="nil"/>
        </w:pBdr>
        <w:rPr>
          <w:rFonts w:ascii="Times New Roman" w:eastAsia="Times New Roman" w:hAnsi="Times New Roman" w:cs="Times New Roman"/>
          <w:bCs/>
        </w:rPr>
      </w:pPr>
      <w:r>
        <w:rPr>
          <w:rFonts w:ascii="Times New Roman" w:eastAsia="Times New Roman" w:hAnsi="Times New Roman" w:cs="Times New Roman"/>
          <w:bCs/>
        </w:rPr>
        <w:t>S</w:t>
      </w:r>
      <w:r w:rsidRPr="000B5A8E">
        <w:rPr>
          <w:rFonts w:ascii="Times New Roman" w:eastAsia="Times New Roman" w:hAnsi="Times New Roman" w:cs="Times New Roman"/>
          <w:b/>
          <w:bCs/>
        </w:rPr>
        <w:t>upported Services</w:t>
      </w:r>
      <w:r w:rsidRPr="000B5A8E">
        <w:rPr>
          <w:rFonts w:ascii="Times New Roman" w:eastAsia="Times New Roman" w:hAnsi="Times New Roman" w:cs="Times New Roman"/>
          <w:bCs/>
        </w:rPr>
        <w:t>: All medical services are now available at subsidized rates in collaboration with AICA and the Ministry of Public Health. General consultations are priced at 400,000 Lebanese pounds, and specialist consultations at 600,000 pounds. Vaccinations and medications are provided free of charge.</w:t>
      </w:r>
    </w:p>
    <w:p w14:paraId="194A92CF" w14:textId="256AA2FB" w:rsidR="000B5A8E" w:rsidRPr="000B5A8E" w:rsidRDefault="000B5A8E" w:rsidP="000B5A8E">
      <w:pPr>
        <w:pBdr>
          <w:top w:val="nil"/>
          <w:left w:val="nil"/>
          <w:bottom w:val="nil"/>
          <w:right w:val="nil"/>
          <w:between w:val="nil"/>
        </w:pBdr>
        <w:rPr>
          <w:rFonts w:ascii="Times New Roman" w:eastAsia="Times New Roman" w:hAnsi="Times New Roman" w:cs="Times New Roman"/>
          <w:bCs/>
        </w:rPr>
      </w:pPr>
      <w:r w:rsidRPr="000B5A8E">
        <w:rPr>
          <w:rFonts w:ascii="Times New Roman" w:eastAsia="Times New Roman" w:hAnsi="Times New Roman" w:cs="Times New Roman"/>
          <w:b/>
          <w:bCs/>
        </w:rPr>
        <w:t>Response to the Displacement Crisis</w:t>
      </w:r>
      <w:r w:rsidRPr="000B5A8E">
        <w:rPr>
          <w:rFonts w:ascii="Times New Roman" w:eastAsia="Times New Roman" w:hAnsi="Times New Roman" w:cs="Times New Roman"/>
          <w:bCs/>
        </w:rPr>
        <w:t xml:space="preserve">: The center is connected to four shelters in Jabal Mohsen, rapidly responding with free services for displaced Lebanese. In coordination with Doctors Without Borders, hygiene kits were distributed, and mobile clinics funded by UNICEF offer medical check-ups, vaccinations, </w:t>
      </w:r>
      <w:r w:rsidR="00B52FDE">
        <w:rPr>
          <w:rFonts w:ascii="Times New Roman" w:eastAsia="Times New Roman" w:hAnsi="Times New Roman" w:cs="Times New Roman"/>
          <w:bCs/>
        </w:rPr>
        <w:t xml:space="preserve">and </w:t>
      </w:r>
      <w:r w:rsidRPr="000B5A8E">
        <w:rPr>
          <w:rFonts w:ascii="Times New Roman" w:eastAsia="Times New Roman" w:hAnsi="Times New Roman" w:cs="Times New Roman"/>
          <w:bCs/>
        </w:rPr>
        <w:t>medications. All center services are also offered for free to displaced individuals on-site.</w:t>
      </w:r>
    </w:p>
    <w:p w14:paraId="5CEEBB68" w14:textId="3698539C" w:rsidR="000B5A8E" w:rsidRPr="000B5A8E" w:rsidRDefault="000B5A8E" w:rsidP="000B5A8E">
      <w:pPr>
        <w:pBdr>
          <w:top w:val="nil"/>
          <w:left w:val="nil"/>
          <w:bottom w:val="nil"/>
          <w:right w:val="nil"/>
          <w:between w:val="nil"/>
        </w:pBdr>
        <w:rPr>
          <w:rFonts w:ascii="Times New Roman" w:eastAsia="Times New Roman" w:hAnsi="Times New Roman" w:cs="Times New Roman"/>
          <w:bCs/>
        </w:rPr>
      </w:pPr>
      <w:r w:rsidRPr="000B5A8E">
        <w:rPr>
          <w:rFonts w:ascii="Times New Roman" w:eastAsia="Times New Roman" w:hAnsi="Times New Roman" w:cs="Times New Roman"/>
          <w:b/>
          <w:bCs/>
        </w:rPr>
        <w:t xml:space="preserve">Partnership with </w:t>
      </w:r>
      <w:r w:rsidR="00850855">
        <w:rPr>
          <w:rFonts w:ascii="Times New Roman" w:eastAsia="Times New Roman" w:hAnsi="Times New Roman" w:cs="Times New Roman"/>
          <w:b/>
          <w:bCs/>
        </w:rPr>
        <w:t>MSF</w:t>
      </w:r>
      <w:r w:rsidRPr="000B5A8E">
        <w:rPr>
          <w:rFonts w:ascii="Times New Roman" w:eastAsia="Times New Roman" w:hAnsi="Times New Roman" w:cs="Times New Roman"/>
          <w:bCs/>
        </w:rPr>
        <w:t>: A project for non-communicable disease management and mental health services was launched, reducing the cost of chronic medication renewal to 50,000 Lebanese pounds per patient, increasing interest among patients. Mental health services began on May 1, 2024, with the contract set to last until the end of May 2025.</w:t>
      </w:r>
    </w:p>
    <w:p w14:paraId="4D986510" w14:textId="60DA0B64" w:rsidR="000B5A8E" w:rsidRPr="000B5A8E" w:rsidRDefault="000B5A8E" w:rsidP="000B5A8E">
      <w:pPr>
        <w:pBdr>
          <w:top w:val="nil"/>
          <w:left w:val="nil"/>
          <w:bottom w:val="nil"/>
          <w:right w:val="nil"/>
          <w:between w:val="nil"/>
        </w:pBdr>
        <w:rPr>
          <w:rFonts w:ascii="Times New Roman" w:eastAsia="Times New Roman" w:hAnsi="Times New Roman" w:cs="Times New Roman"/>
          <w:bCs/>
        </w:rPr>
      </w:pPr>
      <w:r w:rsidRPr="000B5A8E">
        <w:rPr>
          <w:rFonts w:ascii="Times New Roman" w:eastAsia="Times New Roman" w:hAnsi="Times New Roman" w:cs="Times New Roman"/>
          <w:b/>
          <w:bCs/>
        </w:rPr>
        <w:t>Medication Distribution</w:t>
      </w:r>
      <w:r w:rsidRPr="000B5A8E">
        <w:rPr>
          <w:rFonts w:ascii="Times New Roman" w:eastAsia="Times New Roman" w:hAnsi="Times New Roman" w:cs="Times New Roman"/>
          <w:bCs/>
        </w:rPr>
        <w:t>: Medications prescribed by the center’s doctors are dispensed immediately by the pharmacist, along with detailed usage instructions. Additionally, requests were made for chronic disease patients to benefit from the Young Men's Christian Association (YMCA) program in cooperation with the Ministry of Health for free medications. For displaced individuals, an additional supply of chronic and acute medications was received from the Ministry of Health and is provided free of charge per ministry protocols.</w:t>
      </w:r>
    </w:p>
    <w:p w14:paraId="6A6A004F" w14:textId="115E11B5" w:rsidR="000B5A8E" w:rsidRPr="000B5A8E" w:rsidRDefault="000B5A8E" w:rsidP="000B5A8E">
      <w:pPr>
        <w:pBdr>
          <w:top w:val="nil"/>
          <w:left w:val="nil"/>
          <w:bottom w:val="nil"/>
          <w:right w:val="nil"/>
          <w:between w:val="nil"/>
        </w:pBdr>
        <w:rPr>
          <w:rFonts w:ascii="Times New Roman" w:eastAsia="Times New Roman" w:hAnsi="Times New Roman" w:cs="Times New Roman"/>
          <w:bCs/>
        </w:rPr>
      </w:pPr>
      <w:r w:rsidRPr="000B5A8E">
        <w:rPr>
          <w:rFonts w:ascii="Times New Roman" w:eastAsia="Times New Roman" w:hAnsi="Times New Roman" w:cs="Times New Roman"/>
          <w:b/>
          <w:bCs/>
        </w:rPr>
        <w:t>World Bank Project</w:t>
      </w:r>
      <w:r w:rsidRPr="000B5A8E">
        <w:rPr>
          <w:rFonts w:ascii="Times New Roman" w:eastAsia="Times New Roman" w:hAnsi="Times New Roman" w:cs="Times New Roman"/>
          <w:bCs/>
        </w:rPr>
        <w:t>: Starting on September 1, 2024, the center began a project with the World Bank to distribute medical packages to low-income individuals registered with the Ministry of Social Affairs. To date, approximately 1,000 individuals have been registered, representing about 200 families, with ongoing efforts to meet the targeted goal.</w:t>
      </w:r>
    </w:p>
    <w:p w14:paraId="7F9ACD4F" w14:textId="0976105A" w:rsidR="000B5A8E" w:rsidRDefault="000B5A8E" w:rsidP="000B5A8E">
      <w:pPr>
        <w:pBdr>
          <w:top w:val="nil"/>
          <w:left w:val="nil"/>
          <w:bottom w:val="nil"/>
          <w:right w:val="nil"/>
          <w:between w:val="nil"/>
        </w:pBdr>
        <w:rPr>
          <w:rFonts w:ascii="Times New Roman" w:eastAsia="Times New Roman" w:hAnsi="Times New Roman" w:cs="Times New Roman"/>
          <w:bCs/>
        </w:rPr>
      </w:pPr>
      <w:r w:rsidRPr="000B5A8E">
        <w:rPr>
          <w:rFonts w:ascii="Times New Roman" w:eastAsia="Times New Roman" w:hAnsi="Times New Roman" w:cs="Times New Roman"/>
          <w:b/>
          <w:bCs/>
        </w:rPr>
        <w:t>UNICEF "A</w:t>
      </w:r>
      <w:r>
        <w:rPr>
          <w:rFonts w:ascii="Times New Roman" w:eastAsia="Times New Roman" w:hAnsi="Times New Roman" w:cs="Times New Roman"/>
          <w:b/>
          <w:bCs/>
        </w:rPr>
        <w:t xml:space="preserve">a </w:t>
      </w:r>
      <w:proofErr w:type="spellStart"/>
      <w:r w:rsidRPr="000B5A8E">
        <w:rPr>
          <w:rFonts w:ascii="Times New Roman" w:eastAsia="Times New Roman" w:hAnsi="Times New Roman" w:cs="Times New Roman"/>
          <w:b/>
          <w:bCs/>
        </w:rPr>
        <w:t>slama</w:t>
      </w:r>
      <w:proofErr w:type="spellEnd"/>
      <w:r w:rsidRPr="000B5A8E">
        <w:rPr>
          <w:rFonts w:ascii="Times New Roman" w:eastAsia="Times New Roman" w:hAnsi="Times New Roman" w:cs="Times New Roman"/>
          <w:b/>
          <w:bCs/>
        </w:rPr>
        <w:t>" Project</w:t>
      </w:r>
      <w:r w:rsidRPr="000B5A8E">
        <w:rPr>
          <w:rFonts w:ascii="Times New Roman" w:eastAsia="Times New Roman" w:hAnsi="Times New Roman" w:cs="Times New Roman"/>
          <w:bCs/>
        </w:rPr>
        <w:t xml:space="preserve">: A team of 12 began conducting home visits in areas like Jabal Mohsen, </w:t>
      </w:r>
      <w:proofErr w:type="spellStart"/>
      <w:r w:rsidRPr="000B5A8E">
        <w:rPr>
          <w:rFonts w:ascii="Times New Roman" w:eastAsia="Times New Roman" w:hAnsi="Times New Roman" w:cs="Times New Roman"/>
          <w:bCs/>
        </w:rPr>
        <w:t>Qobbeh</w:t>
      </w:r>
      <w:proofErr w:type="spellEnd"/>
      <w:r w:rsidRPr="000B5A8E">
        <w:rPr>
          <w:rFonts w:ascii="Times New Roman" w:eastAsia="Times New Roman" w:hAnsi="Times New Roman" w:cs="Times New Roman"/>
          <w:bCs/>
        </w:rPr>
        <w:t xml:space="preserve">, </w:t>
      </w:r>
      <w:proofErr w:type="spellStart"/>
      <w:r w:rsidRPr="000B5A8E">
        <w:rPr>
          <w:rFonts w:ascii="Times New Roman" w:eastAsia="Times New Roman" w:hAnsi="Times New Roman" w:cs="Times New Roman"/>
          <w:bCs/>
        </w:rPr>
        <w:t>Baddawi</w:t>
      </w:r>
      <w:proofErr w:type="spellEnd"/>
      <w:r w:rsidRPr="000B5A8E">
        <w:rPr>
          <w:rFonts w:ascii="Times New Roman" w:eastAsia="Times New Roman" w:hAnsi="Times New Roman" w:cs="Times New Roman"/>
          <w:bCs/>
        </w:rPr>
        <w:t xml:space="preserve">, and </w:t>
      </w:r>
      <w:proofErr w:type="spellStart"/>
      <w:r w:rsidRPr="000B5A8E">
        <w:rPr>
          <w:rFonts w:ascii="Times New Roman" w:eastAsia="Times New Roman" w:hAnsi="Times New Roman" w:cs="Times New Roman"/>
          <w:bCs/>
        </w:rPr>
        <w:t>Mankoubin</w:t>
      </w:r>
      <w:proofErr w:type="spellEnd"/>
      <w:r w:rsidRPr="000B5A8E">
        <w:rPr>
          <w:rFonts w:ascii="Times New Roman" w:eastAsia="Times New Roman" w:hAnsi="Times New Roman" w:cs="Times New Roman"/>
          <w:bCs/>
        </w:rPr>
        <w:t>, focusing on child health.</w:t>
      </w:r>
    </w:p>
    <w:p w14:paraId="10B6F2CE" w14:textId="651E9C9D" w:rsidR="002B59BE" w:rsidRPr="000B5A8E" w:rsidRDefault="002B59BE" w:rsidP="002B59BE">
      <w:pPr>
        <w:pBdr>
          <w:top w:val="nil"/>
          <w:left w:val="nil"/>
          <w:bottom w:val="nil"/>
          <w:right w:val="nil"/>
          <w:between w:val="nil"/>
        </w:pBdr>
        <w:rPr>
          <w:rFonts w:ascii="Times New Roman" w:eastAsia="Times New Roman" w:hAnsi="Times New Roman" w:cs="Times New Roman"/>
          <w:bCs/>
        </w:rPr>
      </w:pPr>
      <w:r w:rsidRPr="002B59BE">
        <w:rPr>
          <w:rFonts w:ascii="Times New Roman" w:eastAsia="Times New Roman" w:hAnsi="Times New Roman" w:cs="Times New Roman"/>
          <w:b/>
          <w:bCs/>
        </w:rPr>
        <w:t>Global Giving:</w:t>
      </w:r>
      <w:r w:rsidRPr="002B59BE">
        <w:rPr>
          <w:rFonts w:ascii="Times New Roman" w:eastAsia="Times New Roman" w:hAnsi="Times New Roman" w:cs="Times New Roman"/>
          <w:bCs/>
        </w:rPr>
        <w:t xml:space="preserve"> Covering IDPs consultations from 14 October to 31 October</w:t>
      </w:r>
    </w:p>
    <w:p w14:paraId="1731735B" w14:textId="77777777" w:rsidR="00BD3F8A" w:rsidRPr="00BD3F8A" w:rsidRDefault="00BD3F8A" w:rsidP="00BD3F8A">
      <w:pPr>
        <w:pBdr>
          <w:top w:val="nil"/>
          <w:left w:val="nil"/>
          <w:bottom w:val="nil"/>
          <w:right w:val="nil"/>
          <w:between w:val="nil"/>
        </w:pBdr>
        <w:rPr>
          <w:b/>
          <w:bCs/>
          <w:sz w:val="28"/>
          <w:szCs w:val="28"/>
        </w:rPr>
      </w:pPr>
    </w:p>
    <w:p w14:paraId="6CFF0934" w14:textId="77777777" w:rsidR="00354A7E" w:rsidRPr="00354A7E" w:rsidRDefault="00D079D8" w:rsidP="00354A7E">
      <w:pPr>
        <w:pStyle w:val="Heading1"/>
        <w:rPr>
          <w:color w:val="44546A"/>
        </w:rPr>
      </w:pPr>
      <w:r w:rsidRPr="00D079D8">
        <w:rPr>
          <w:color w:val="44546A"/>
        </w:rPr>
        <w:t xml:space="preserve">Finance Update: </w:t>
      </w:r>
    </w:p>
    <w:p w14:paraId="5422C685" w14:textId="16B7CCAB" w:rsidR="00C52A89" w:rsidRDefault="00354A7E" w:rsidP="00542E3B">
      <w:pPr>
        <w:pBdr>
          <w:top w:val="nil"/>
          <w:left w:val="nil"/>
          <w:bottom w:val="nil"/>
          <w:right w:val="nil"/>
          <w:between w:val="nil"/>
        </w:pBdr>
        <w:ind w:left="360"/>
      </w:pPr>
      <w:r>
        <w:t xml:space="preserve"> </w:t>
      </w:r>
      <w:r w:rsidR="00B93948">
        <w:t>(Finance</w:t>
      </w:r>
      <w:r w:rsidR="00B97757">
        <w:t xml:space="preserve"> request – donation </w:t>
      </w:r>
      <w:r w:rsidR="00B93948">
        <w:t>….</w:t>
      </w:r>
      <w:r w:rsidR="00B97757">
        <w:t xml:space="preserve"> </w:t>
      </w:r>
      <w:r w:rsidR="00B97757" w:rsidRPr="00B97757">
        <w:t>Payments</w:t>
      </w:r>
      <w:r w:rsidR="00B97757">
        <w:t>)</w:t>
      </w:r>
      <w:r w:rsidR="007C261E">
        <w:br/>
      </w:r>
    </w:p>
    <w:p w14:paraId="5E7A1EEE" w14:textId="77777777" w:rsidR="002B59BE" w:rsidRDefault="002B59BE" w:rsidP="00542E3B">
      <w:pPr>
        <w:pBdr>
          <w:top w:val="nil"/>
          <w:left w:val="nil"/>
          <w:bottom w:val="nil"/>
          <w:right w:val="nil"/>
          <w:between w:val="nil"/>
        </w:pBdr>
      </w:pPr>
    </w:p>
    <w:p w14:paraId="6C3D2542" w14:textId="77777777" w:rsidR="002B59BE" w:rsidRDefault="002B59BE" w:rsidP="00542E3B">
      <w:pPr>
        <w:pBdr>
          <w:top w:val="nil"/>
          <w:left w:val="nil"/>
          <w:bottom w:val="nil"/>
          <w:right w:val="nil"/>
          <w:between w:val="nil"/>
        </w:pBdr>
      </w:pPr>
    </w:p>
    <w:p w14:paraId="124A231B" w14:textId="0E018AF9" w:rsidR="00BD3F8A" w:rsidRDefault="007C261E" w:rsidP="00542E3B">
      <w:pPr>
        <w:pBdr>
          <w:top w:val="nil"/>
          <w:left w:val="nil"/>
          <w:bottom w:val="nil"/>
          <w:right w:val="nil"/>
          <w:between w:val="nil"/>
        </w:pBdr>
      </w:pPr>
      <w:r>
        <w:br/>
      </w:r>
      <w:r>
        <w:br/>
      </w:r>
      <w:r>
        <w:br/>
      </w:r>
      <w:r>
        <w:br/>
      </w:r>
      <w:r>
        <w:br/>
      </w:r>
      <w:r>
        <w:br/>
      </w:r>
      <w:r>
        <w:br/>
      </w:r>
      <w:r>
        <w:lastRenderedPageBreak/>
        <w:br/>
      </w:r>
    </w:p>
    <w:p w14:paraId="46385577" w14:textId="77777777" w:rsidR="002843CA" w:rsidRDefault="00CD6E72">
      <w:pPr>
        <w:spacing w:after="0" w:line="276" w:lineRule="auto"/>
        <w:ind w:left="100" w:firstLine="280"/>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 xml:space="preserve">Action </w:t>
      </w:r>
      <w:r w:rsidR="002F29C3">
        <w:rPr>
          <w:rFonts w:ascii="Times New Roman" w:eastAsia="Times New Roman" w:hAnsi="Times New Roman" w:cs="Times New Roman"/>
          <w:sz w:val="22"/>
          <w:szCs w:val="22"/>
          <w:u w:val="single"/>
        </w:rPr>
        <w:t>plan for</w:t>
      </w:r>
      <w:r w:rsidR="00D079D8">
        <w:rPr>
          <w:rFonts w:ascii="Times New Roman" w:eastAsia="Times New Roman" w:hAnsi="Times New Roman" w:cs="Times New Roman"/>
          <w:sz w:val="22"/>
          <w:szCs w:val="22"/>
          <w:u w:val="single"/>
        </w:rPr>
        <w:t xml:space="preserve"> next </w:t>
      </w:r>
      <w:r w:rsidR="002F29C3">
        <w:rPr>
          <w:rFonts w:ascii="Times New Roman" w:eastAsia="Times New Roman" w:hAnsi="Times New Roman" w:cs="Times New Roman"/>
          <w:sz w:val="22"/>
          <w:szCs w:val="22"/>
          <w:u w:val="single"/>
        </w:rPr>
        <w:t>Month:</w:t>
      </w:r>
    </w:p>
    <w:p w14:paraId="7A338786" w14:textId="77777777" w:rsidR="00354A7E" w:rsidRDefault="00354A7E">
      <w:pPr>
        <w:spacing w:after="0" w:line="276" w:lineRule="auto"/>
        <w:ind w:left="100" w:firstLine="280"/>
        <w:jc w:val="both"/>
        <w:rPr>
          <w:rFonts w:ascii="Times New Roman" w:eastAsia="Times New Roman" w:hAnsi="Times New Roman" w:cs="Times New Roman"/>
          <w:sz w:val="22"/>
          <w:szCs w:val="22"/>
          <w:u w:val="single"/>
        </w:rPr>
      </w:pPr>
    </w:p>
    <w:tbl>
      <w:tblPr>
        <w:tblW w:w="1065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1740"/>
        <w:gridCol w:w="2790"/>
        <w:gridCol w:w="2610"/>
        <w:gridCol w:w="1710"/>
        <w:gridCol w:w="1800"/>
      </w:tblGrid>
      <w:tr w:rsidR="002843CA" w14:paraId="62072865" w14:textId="77777777" w:rsidTr="00BB6069">
        <w:trPr>
          <w:trHeight w:val="1625"/>
        </w:trPr>
        <w:tc>
          <w:tcPr>
            <w:tcW w:w="1740" w:type="dxa"/>
            <w:tcMar>
              <w:top w:w="100" w:type="dxa"/>
              <w:left w:w="100" w:type="dxa"/>
              <w:bottom w:w="100" w:type="dxa"/>
              <w:right w:w="100" w:type="dxa"/>
            </w:tcMar>
          </w:tcPr>
          <w:p w14:paraId="25E322F5"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Activities</w:t>
            </w:r>
          </w:p>
        </w:tc>
        <w:tc>
          <w:tcPr>
            <w:tcW w:w="2790" w:type="dxa"/>
            <w:tcMar>
              <w:top w:w="100" w:type="dxa"/>
              <w:left w:w="100" w:type="dxa"/>
              <w:bottom w:w="100" w:type="dxa"/>
              <w:right w:w="100" w:type="dxa"/>
            </w:tcMar>
          </w:tcPr>
          <w:p w14:paraId="15C0CD79"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Description of the activity</w:t>
            </w:r>
          </w:p>
        </w:tc>
        <w:tc>
          <w:tcPr>
            <w:tcW w:w="2610" w:type="dxa"/>
            <w:tcMar>
              <w:top w:w="100" w:type="dxa"/>
              <w:left w:w="100" w:type="dxa"/>
              <w:bottom w:w="100" w:type="dxa"/>
              <w:right w:w="100" w:type="dxa"/>
            </w:tcMar>
          </w:tcPr>
          <w:p w14:paraId="209764D7"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Modality (value, frequency…)</w:t>
            </w:r>
          </w:p>
        </w:tc>
        <w:tc>
          <w:tcPr>
            <w:tcW w:w="1710" w:type="dxa"/>
            <w:tcMar>
              <w:top w:w="100" w:type="dxa"/>
              <w:left w:w="100" w:type="dxa"/>
              <w:bottom w:w="100" w:type="dxa"/>
              <w:right w:w="100" w:type="dxa"/>
            </w:tcMar>
          </w:tcPr>
          <w:p w14:paraId="6B044353"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Location of activities</w:t>
            </w:r>
          </w:p>
        </w:tc>
        <w:tc>
          <w:tcPr>
            <w:tcW w:w="1800" w:type="dxa"/>
            <w:tcMar>
              <w:top w:w="100" w:type="dxa"/>
              <w:left w:w="100" w:type="dxa"/>
              <w:bottom w:w="100" w:type="dxa"/>
              <w:right w:w="100" w:type="dxa"/>
            </w:tcMar>
          </w:tcPr>
          <w:p w14:paraId="1D97C256" w14:textId="77777777" w:rsidR="002843CA" w:rsidRDefault="00CD6E72" w:rsidP="002F29C3">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Number of </w:t>
            </w:r>
            <w:r w:rsidR="002F29C3">
              <w:rPr>
                <w:rFonts w:ascii="Times New Roman" w:eastAsia="Times New Roman" w:hAnsi="Times New Roman" w:cs="Times New Roman"/>
                <w:sz w:val="22"/>
                <w:szCs w:val="22"/>
              </w:rPr>
              <w:t xml:space="preserve">Target Group </w:t>
            </w:r>
          </w:p>
        </w:tc>
      </w:tr>
      <w:tr w:rsidR="00B25BA2" w14:paraId="394E5B06" w14:textId="77777777" w:rsidTr="00BB6069">
        <w:trPr>
          <w:trHeight w:val="1250"/>
        </w:trPr>
        <w:tc>
          <w:tcPr>
            <w:tcW w:w="1740" w:type="dxa"/>
            <w:tcMar>
              <w:top w:w="100" w:type="dxa"/>
              <w:left w:w="100" w:type="dxa"/>
              <w:bottom w:w="100" w:type="dxa"/>
              <w:right w:w="100" w:type="dxa"/>
            </w:tcMar>
          </w:tcPr>
          <w:p w14:paraId="47A58BA6" w14:textId="4080FFA0" w:rsidR="00B25BA2" w:rsidRPr="00BB6069" w:rsidRDefault="00EF0477" w:rsidP="00EF0477">
            <w:pPr>
              <w:spacing w:before="240" w:line="276" w:lineRule="auto"/>
              <w:jc w:val="both"/>
            </w:pPr>
            <w:r w:rsidRPr="00BB6069">
              <w:t>Supported Medical Services</w:t>
            </w:r>
          </w:p>
        </w:tc>
        <w:tc>
          <w:tcPr>
            <w:tcW w:w="2790" w:type="dxa"/>
            <w:tcMar>
              <w:top w:w="100" w:type="dxa"/>
              <w:left w:w="100" w:type="dxa"/>
              <w:bottom w:w="100" w:type="dxa"/>
              <w:right w:w="100" w:type="dxa"/>
            </w:tcMar>
          </w:tcPr>
          <w:p w14:paraId="6CB8FA0C" w14:textId="697E7329" w:rsidR="00B25BA2" w:rsidRPr="00BB6069" w:rsidRDefault="00EF0477" w:rsidP="00EF0477">
            <w:pPr>
              <w:spacing w:before="240" w:line="276" w:lineRule="auto"/>
              <w:jc w:val="both"/>
            </w:pPr>
            <w:r w:rsidRPr="00BB6069">
              <w:t>Subsidized medical consultations and free medications and vaccines</w:t>
            </w:r>
          </w:p>
        </w:tc>
        <w:tc>
          <w:tcPr>
            <w:tcW w:w="2610" w:type="dxa"/>
            <w:tcMar>
              <w:top w:w="100" w:type="dxa"/>
              <w:left w:w="100" w:type="dxa"/>
              <w:bottom w:w="100" w:type="dxa"/>
              <w:right w:w="100" w:type="dxa"/>
            </w:tcMar>
          </w:tcPr>
          <w:p w14:paraId="3F3B4F45" w14:textId="088F11BD" w:rsidR="00B25BA2" w:rsidRPr="00E84C05" w:rsidRDefault="00EF0477" w:rsidP="00EF0477">
            <w:pPr>
              <w:spacing w:before="240" w:line="276" w:lineRule="auto"/>
              <w:jc w:val="both"/>
            </w:pPr>
            <w:r w:rsidRPr="00EF0477">
              <w:t>General consultation: 400,000 LBP</w:t>
            </w:r>
            <w:r w:rsidRPr="00EF0477">
              <w:br/>
              <w:t>Specialist consultation: 600,000 LBP</w:t>
            </w:r>
          </w:p>
        </w:tc>
        <w:tc>
          <w:tcPr>
            <w:tcW w:w="1710" w:type="dxa"/>
            <w:tcMar>
              <w:top w:w="100" w:type="dxa"/>
              <w:left w:w="100" w:type="dxa"/>
              <w:bottom w:w="100" w:type="dxa"/>
              <w:right w:w="100" w:type="dxa"/>
            </w:tcMar>
          </w:tcPr>
          <w:p w14:paraId="615CD584" w14:textId="234F6105" w:rsidR="00B25BA2" w:rsidRPr="00BB6069" w:rsidRDefault="00930EC6" w:rsidP="00EF0477">
            <w:pPr>
              <w:spacing w:before="240" w:line="276" w:lineRule="auto"/>
              <w:jc w:val="both"/>
            </w:pPr>
            <w:r w:rsidRPr="00BB6069">
              <w:t>AMC</w:t>
            </w:r>
          </w:p>
        </w:tc>
        <w:tc>
          <w:tcPr>
            <w:tcW w:w="1800" w:type="dxa"/>
            <w:tcMar>
              <w:top w:w="100" w:type="dxa"/>
              <w:left w:w="100" w:type="dxa"/>
              <w:bottom w:w="100" w:type="dxa"/>
              <w:right w:w="100" w:type="dxa"/>
            </w:tcMar>
          </w:tcPr>
          <w:p w14:paraId="417825C9" w14:textId="41CF3C6E" w:rsidR="00B25BA2" w:rsidRPr="00BB6069" w:rsidRDefault="00EF0477" w:rsidP="00EF0477">
            <w:pPr>
              <w:spacing w:before="240" w:line="276" w:lineRule="auto"/>
              <w:jc w:val="both"/>
            </w:pPr>
            <w:r w:rsidRPr="00BB6069">
              <w:t>General public</w:t>
            </w:r>
          </w:p>
        </w:tc>
      </w:tr>
      <w:tr w:rsidR="00337506" w14:paraId="372464A5" w14:textId="77777777" w:rsidTr="00BB6069">
        <w:trPr>
          <w:trHeight w:val="790"/>
        </w:trPr>
        <w:tc>
          <w:tcPr>
            <w:tcW w:w="1740" w:type="dxa"/>
            <w:tcMar>
              <w:top w:w="100" w:type="dxa"/>
              <w:left w:w="100" w:type="dxa"/>
              <w:bottom w:w="100" w:type="dxa"/>
              <w:right w:w="100" w:type="dxa"/>
            </w:tcMar>
          </w:tcPr>
          <w:p w14:paraId="7808E0AB" w14:textId="16B4D31E" w:rsidR="00337506" w:rsidRPr="00BB6069" w:rsidRDefault="003F38A0" w:rsidP="003F38A0">
            <w:pPr>
              <w:spacing w:before="240" w:line="276" w:lineRule="auto"/>
              <w:jc w:val="both"/>
            </w:pPr>
            <w:r w:rsidRPr="00BB6069">
              <w:t>Displacement Crisis Response</w:t>
            </w:r>
          </w:p>
        </w:tc>
        <w:tc>
          <w:tcPr>
            <w:tcW w:w="2790" w:type="dxa"/>
            <w:tcMar>
              <w:top w:w="100" w:type="dxa"/>
              <w:left w:w="100" w:type="dxa"/>
              <w:bottom w:w="100" w:type="dxa"/>
              <w:right w:w="100" w:type="dxa"/>
            </w:tcMar>
          </w:tcPr>
          <w:p w14:paraId="079FF636" w14:textId="0BA80DF8" w:rsidR="00337506" w:rsidRPr="00BB6069" w:rsidRDefault="003F38A0" w:rsidP="003F38A0">
            <w:pPr>
              <w:spacing w:before="240" w:line="276" w:lineRule="auto"/>
              <w:jc w:val="both"/>
              <w:rPr>
                <w:rtl/>
              </w:rPr>
            </w:pPr>
            <w:r w:rsidRPr="00BB6069">
              <w:t>Free healthcare services, hygiene kits distribution, mobile clinics with UNICEF funding</w:t>
            </w:r>
          </w:p>
        </w:tc>
        <w:tc>
          <w:tcPr>
            <w:tcW w:w="2610" w:type="dxa"/>
            <w:tcMar>
              <w:top w:w="100" w:type="dxa"/>
              <w:left w:w="100" w:type="dxa"/>
              <w:bottom w:w="100" w:type="dxa"/>
              <w:right w:w="100" w:type="dxa"/>
            </w:tcMar>
          </w:tcPr>
          <w:p w14:paraId="1EB53349" w14:textId="3DF748FB" w:rsidR="00337506" w:rsidRPr="00BB6069" w:rsidRDefault="003F38A0" w:rsidP="003F38A0">
            <w:pPr>
              <w:spacing w:before="240" w:line="276" w:lineRule="auto"/>
              <w:jc w:val="both"/>
            </w:pPr>
            <w:r w:rsidRPr="00BB6069">
              <w:t>Free services and hygiene kits for displaced Lebanese; mobile clinic visits</w:t>
            </w:r>
          </w:p>
        </w:tc>
        <w:tc>
          <w:tcPr>
            <w:tcW w:w="1710" w:type="dxa"/>
            <w:tcMar>
              <w:top w:w="100" w:type="dxa"/>
              <w:left w:w="100" w:type="dxa"/>
              <w:bottom w:w="100" w:type="dxa"/>
              <w:right w:w="100" w:type="dxa"/>
            </w:tcMar>
          </w:tcPr>
          <w:p w14:paraId="287D3DCE" w14:textId="27EAD152" w:rsidR="00337506" w:rsidRPr="00BB6069" w:rsidRDefault="003F38A0" w:rsidP="003F38A0">
            <w:pPr>
              <w:spacing w:before="240" w:line="276" w:lineRule="auto"/>
              <w:jc w:val="both"/>
            </w:pPr>
            <w:r w:rsidRPr="00BB6069">
              <w:t>Jabal Mohsen shelters, Health Center</w:t>
            </w:r>
          </w:p>
        </w:tc>
        <w:tc>
          <w:tcPr>
            <w:tcW w:w="1800" w:type="dxa"/>
            <w:tcMar>
              <w:top w:w="100" w:type="dxa"/>
              <w:left w:w="100" w:type="dxa"/>
              <w:bottom w:w="100" w:type="dxa"/>
              <w:right w:w="100" w:type="dxa"/>
            </w:tcMar>
          </w:tcPr>
          <w:p w14:paraId="67B8C9D8" w14:textId="29064D21" w:rsidR="00337506" w:rsidRPr="00BB6069" w:rsidRDefault="003F38A0" w:rsidP="003F38A0">
            <w:pPr>
              <w:spacing w:before="240" w:line="276" w:lineRule="auto"/>
              <w:jc w:val="both"/>
            </w:pPr>
            <w:r w:rsidRPr="00BB6069">
              <w:t>Displaced Lebanese families</w:t>
            </w:r>
          </w:p>
        </w:tc>
      </w:tr>
      <w:tr w:rsidR="00337506" w14:paraId="1F7DD211" w14:textId="77777777" w:rsidTr="00BB6069">
        <w:trPr>
          <w:trHeight w:val="772"/>
        </w:trPr>
        <w:tc>
          <w:tcPr>
            <w:tcW w:w="1740" w:type="dxa"/>
            <w:tcMar>
              <w:top w:w="100" w:type="dxa"/>
              <w:left w:w="100" w:type="dxa"/>
              <w:bottom w:w="100" w:type="dxa"/>
              <w:right w:w="100" w:type="dxa"/>
            </w:tcMar>
          </w:tcPr>
          <w:p w14:paraId="2255754A" w14:textId="797F99CC" w:rsidR="00337506" w:rsidRPr="00900F45" w:rsidRDefault="003F38A0" w:rsidP="003F38A0">
            <w:pPr>
              <w:spacing w:before="240" w:line="276" w:lineRule="auto"/>
              <w:jc w:val="both"/>
            </w:pPr>
            <w:r w:rsidRPr="003F38A0">
              <w:t xml:space="preserve">Partnership with </w:t>
            </w:r>
            <w:r>
              <w:t>MSF</w:t>
            </w:r>
          </w:p>
        </w:tc>
        <w:tc>
          <w:tcPr>
            <w:tcW w:w="2790" w:type="dxa"/>
            <w:tcMar>
              <w:top w:w="100" w:type="dxa"/>
              <w:left w:w="100" w:type="dxa"/>
              <w:bottom w:w="100" w:type="dxa"/>
              <w:right w:w="100" w:type="dxa"/>
            </w:tcMar>
          </w:tcPr>
          <w:p w14:paraId="438165CF" w14:textId="4830CC84" w:rsidR="00337506" w:rsidRPr="00E84C05" w:rsidRDefault="008C174D" w:rsidP="008C174D">
            <w:pPr>
              <w:spacing w:before="240" w:line="276" w:lineRule="auto"/>
              <w:jc w:val="both"/>
            </w:pPr>
            <w:r w:rsidRPr="008C174D">
              <w:t>Chronic disease management, mental health services</w:t>
            </w:r>
          </w:p>
        </w:tc>
        <w:tc>
          <w:tcPr>
            <w:tcW w:w="2610" w:type="dxa"/>
            <w:tcMar>
              <w:top w:w="100" w:type="dxa"/>
              <w:left w:w="100" w:type="dxa"/>
              <w:bottom w:w="100" w:type="dxa"/>
              <w:right w:w="100" w:type="dxa"/>
            </w:tcMar>
          </w:tcPr>
          <w:p w14:paraId="562B8C71" w14:textId="3A403087" w:rsidR="00337506" w:rsidRPr="00E84C05" w:rsidRDefault="008C174D" w:rsidP="008C174D">
            <w:pPr>
              <w:spacing w:before="240" w:line="276" w:lineRule="auto"/>
              <w:jc w:val="both"/>
            </w:pPr>
            <w:r w:rsidRPr="008C174D">
              <w:t>Chronic medication renewal: 50,000 LBP</w:t>
            </w:r>
            <w:r w:rsidRPr="008C174D">
              <w:br/>
              <w:t>Mental health services (May 2024 - May 2025)</w:t>
            </w:r>
          </w:p>
        </w:tc>
        <w:tc>
          <w:tcPr>
            <w:tcW w:w="1710" w:type="dxa"/>
            <w:tcMar>
              <w:top w:w="100" w:type="dxa"/>
              <w:left w:w="100" w:type="dxa"/>
              <w:bottom w:w="100" w:type="dxa"/>
              <w:right w:w="100" w:type="dxa"/>
            </w:tcMar>
          </w:tcPr>
          <w:p w14:paraId="5FB7A783" w14:textId="081B403D" w:rsidR="00337506" w:rsidRPr="00BB6069" w:rsidRDefault="00930EC6" w:rsidP="008C174D">
            <w:pPr>
              <w:spacing w:before="240" w:line="276" w:lineRule="auto"/>
              <w:jc w:val="both"/>
            </w:pPr>
            <w:r w:rsidRPr="00BB6069">
              <w:t>AMC</w:t>
            </w:r>
          </w:p>
        </w:tc>
        <w:tc>
          <w:tcPr>
            <w:tcW w:w="1800" w:type="dxa"/>
            <w:tcMar>
              <w:top w:w="100" w:type="dxa"/>
              <w:left w:w="100" w:type="dxa"/>
              <w:bottom w:w="100" w:type="dxa"/>
              <w:right w:w="100" w:type="dxa"/>
            </w:tcMar>
          </w:tcPr>
          <w:p w14:paraId="23A22BFA" w14:textId="313D34FE" w:rsidR="00337506" w:rsidRPr="00BB6069" w:rsidRDefault="008C174D" w:rsidP="008C174D">
            <w:pPr>
              <w:spacing w:before="240" w:line="276" w:lineRule="auto"/>
              <w:jc w:val="both"/>
            </w:pPr>
            <w:r w:rsidRPr="00BB6069">
              <w:t>Patients with chronic illness, mental health needs</w:t>
            </w:r>
          </w:p>
        </w:tc>
      </w:tr>
      <w:tr w:rsidR="00337506" w14:paraId="17BD8026" w14:textId="77777777" w:rsidTr="00BB6069">
        <w:trPr>
          <w:trHeight w:val="1040"/>
        </w:trPr>
        <w:tc>
          <w:tcPr>
            <w:tcW w:w="1740" w:type="dxa"/>
            <w:tcMar>
              <w:top w:w="100" w:type="dxa"/>
              <w:left w:w="100" w:type="dxa"/>
              <w:bottom w:w="100" w:type="dxa"/>
              <w:right w:w="100" w:type="dxa"/>
            </w:tcMar>
          </w:tcPr>
          <w:p w14:paraId="0E06C834" w14:textId="482AD464" w:rsidR="00337506" w:rsidRPr="00900F45" w:rsidRDefault="008C174D" w:rsidP="008C174D">
            <w:pPr>
              <w:spacing w:before="240" w:line="276" w:lineRule="auto"/>
              <w:jc w:val="both"/>
            </w:pPr>
            <w:r w:rsidRPr="008C174D">
              <w:t>Medication Distribution</w:t>
            </w:r>
          </w:p>
        </w:tc>
        <w:tc>
          <w:tcPr>
            <w:tcW w:w="2790" w:type="dxa"/>
            <w:tcMar>
              <w:top w:w="100" w:type="dxa"/>
              <w:left w:w="100" w:type="dxa"/>
              <w:bottom w:w="100" w:type="dxa"/>
              <w:right w:w="100" w:type="dxa"/>
            </w:tcMar>
          </w:tcPr>
          <w:p w14:paraId="353B3042" w14:textId="47061ACF" w:rsidR="00337506" w:rsidRPr="00E84C05" w:rsidRDefault="008C174D" w:rsidP="008C174D">
            <w:pPr>
              <w:spacing w:before="240" w:line="276" w:lineRule="auto"/>
              <w:jc w:val="both"/>
              <w:rPr>
                <w:rtl/>
              </w:rPr>
            </w:pPr>
            <w:r w:rsidRPr="008C174D">
              <w:t>On-site pharmacy distribution with instructions; free medications for displaced individuals</w:t>
            </w:r>
          </w:p>
        </w:tc>
        <w:tc>
          <w:tcPr>
            <w:tcW w:w="2610" w:type="dxa"/>
            <w:tcMar>
              <w:top w:w="100" w:type="dxa"/>
              <w:left w:w="100" w:type="dxa"/>
              <w:bottom w:w="100" w:type="dxa"/>
              <w:right w:w="100" w:type="dxa"/>
            </w:tcMar>
          </w:tcPr>
          <w:p w14:paraId="3AB724C0" w14:textId="0A26AEB1" w:rsidR="00337506" w:rsidRPr="00E84C05" w:rsidRDefault="008C174D" w:rsidP="008C174D">
            <w:pPr>
              <w:spacing w:before="240" w:line="276" w:lineRule="auto"/>
              <w:jc w:val="both"/>
              <w:rPr>
                <w:rtl/>
              </w:rPr>
            </w:pPr>
            <w:r w:rsidRPr="008C174D">
              <w:t>Chronic medication via YMCA, free of charge for displaced according to ministry protocol</w:t>
            </w:r>
          </w:p>
        </w:tc>
        <w:tc>
          <w:tcPr>
            <w:tcW w:w="1710" w:type="dxa"/>
            <w:tcMar>
              <w:top w:w="100" w:type="dxa"/>
              <w:left w:w="100" w:type="dxa"/>
              <w:bottom w:w="100" w:type="dxa"/>
              <w:right w:w="100" w:type="dxa"/>
            </w:tcMar>
          </w:tcPr>
          <w:p w14:paraId="1F09AC40" w14:textId="13174C55" w:rsidR="00337506" w:rsidRPr="00E84C05" w:rsidRDefault="00930EC6" w:rsidP="00D22612">
            <w:pPr>
              <w:spacing w:before="240" w:line="276" w:lineRule="auto"/>
              <w:jc w:val="both"/>
            </w:pPr>
            <w:r>
              <w:t>AMC</w:t>
            </w:r>
          </w:p>
        </w:tc>
        <w:tc>
          <w:tcPr>
            <w:tcW w:w="1800" w:type="dxa"/>
            <w:tcMar>
              <w:top w:w="100" w:type="dxa"/>
              <w:left w:w="100" w:type="dxa"/>
              <w:bottom w:w="100" w:type="dxa"/>
              <w:right w:w="100" w:type="dxa"/>
            </w:tcMar>
          </w:tcPr>
          <w:p w14:paraId="5121C633" w14:textId="11FA3B6A" w:rsidR="00337506" w:rsidRPr="00E84C05" w:rsidRDefault="00D22612" w:rsidP="00D22612">
            <w:pPr>
              <w:spacing w:before="240" w:line="276" w:lineRule="auto"/>
              <w:jc w:val="both"/>
            </w:pPr>
            <w:r w:rsidRPr="00D22612">
              <w:t>Chronic illness patients, displaced individuals</w:t>
            </w:r>
          </w:p>
        </w:tc>
      </w:tr>
      <w:tr w:rsidR="00337506" w14:paraId="52999E81" w14:textId="77777777" w:rsidTr="00BB6069">
        <w:trPr>
          <w:trHeight w:val="1040"/>
        </w:trPr>
        <w:tc>
          <w:tcPr>
            <w:tcW w:w="1740" w:type="dxa"/>
            <w:tcMar>
              <w:top w:w="100" w:type="dxa"/>
              <w:left w:w="100" w:type="dxa"/>
              <w:bottom w:w="100" w:type="dxa"/>
              <w:right w:w="100" w:type="dxa"/>
            </w:tcMar>
          </w:tcPr>
          <w:p w14:paraId="6D5251A5" w14:textId="360E62C6" w:rsidR="00337506" w:rsidRPr="00900F45" w:rsidRDefault="00D22612" w:rsidP="00D22612">
            <w:pPr>
              <w:spacing w:before="240" w:line="276" w:lineRule="auto"/>
              <w:jc w:val="both"/>
            </w:pPr>
            <w:r w:rsidRPr="00D22612">
              <w:t>World Bank Project</w:t>
            </w:r>
          </w:p>
        </w:tc>
        <w:tc>
          <w:tcPr>
            <w:tcW w:w="2790" w:type="dxa"/>
            <w:tcMar>
              <w:top w:w="100" w:type="dxa"/>
              <w:left w:w="100" w:type="dxa"/>
              <w:bottom w:w="100" w:type="dxa"/>
              <w:right w:w="100" w:type="dxa"/>
            </w:tcMar>
          </w:tcPr>
          <w:p w14:paraId="0A130F78" w14:textId="60060F82" w:rsidR="00337506" w:rsidRPr="00E84C05" w:rsidRDefault="00D22612" w:rsidP="00D22612">
            <w:pPr>
              <w:spacing w:before="240" w:line="276" w:lineRule="auto"/>
              <w:jc w:val="both"/>
            </w:pPr>
            <w:r w:rsidRPr="00D22612">
              <w:t>Distribution of medical packages to low-income individuals</w:t>
            </w:r>
          </w:p>
        </w:tc>
        <w:tc>
          <w:tcPr>
            <w:tcW w:w="2610" w:type="dxa"/>
            <w:tcMar>
              <w:top w:w="100" w:type="dxa"/>
              <w:left w:w="100" w:type="dxa"/>
              <w:bottom w:w="100" w:type="dxa"/>
              <w:right w:w="100" w:type="dxa"/>
            </w:tcMar>
          </w:tcPr>
          <w:p w14:paraId="1845310F" w14:textId="0D13A465" w:rsidR="00337506" w:rsidRPr="00E84C05" w:rsidRDefault="00D22612" w:rsidP="00D22612">
            <w:pPr>
              <w:spacing w:before="240" w:line="276" w:lineRule="auto"/>
              <w:jc w:val="both"/>
              <w:rPr>
                <w:rtl/>
              </w:rPr>
            </w:pPr>
            <w:r w:rsidRPr="00D22612">
              <w:t>Ongoing distribution, began Sep 1, 2024</w:t>
            </w:r>
          </w:p>
        </w:tc>
        <w:tc>
          <w:tcPr>
            <w:tcW w:w="1710" w:type="dxa"/>
            <w:tcMar>
              <w:top w:w="100" w:type="dxa"/>
              <w:left w:w="100" w:type="dxa"/>
              <w:bottom w:w="100" w:type="dxa"/>
              <w:right w:w="100" w:type="dxa"/>
            </w:tcMar>
          </w:tcPr>
          <w:p w14:paraId="3177C459" w14:textId="72F5F6F1" w:rsidR="00337506" w:rsidRPr="00E84C05" w:rsidRDefault="00930EC6" w:rsidP="00D22612">
            <w:pPr>
              <w:spacing w:before="240" w:line="276" w:lineRule="auto"/>
              <w:jc w:val="both"/>
            </w:pPr>
            <w:r>
              <w:t>AMC</w:t>
            </w:r>
          </w:p>
        </w:tc>
        <w:tc>
          <w:tcPr>
            <w:tcW w:w="1800" w:type="dxa"/>
            <w:tcMar>
              <w:top w:w="100" w:type="dxa"/>
              <w:left w:w="100" w:type="dxa"/>
              <w:bottom w:w="100" w:type="dxa"/>
              <w:right w:w="100" w:type="dxa"/>
            </w:tcMar>
          </w:tcPr>
          <w:p w14:paraId="5AB45123" w14:textId="17E3934E" w:rsidR="00337506" w:rsidRPr="00E84C05" w:rsidRDefault="00D22612" w:rsidP="00D22612">
            <w:pPr>
              <w:spacing w:before="240" w:line="276" w:lineRule="auto"/>
              <w:jc w:val="both"/>
            </w:pPr>
            <w:r w:rsidRPr="00D22612">
              <w:t>1,000 individuals (200 families)</w:t>
            </w:r>
          </w:p>
        </w:tc>
      </w:tr>
      <w:tr w:rsidR="00337506" w14:paraId="02335ECD" w14:textId="77777777" w:rsidTr="00BB6069">
        <w:trPr>
          <w:trHeight w:val="1040"/>
        </w:trPr>
        <w:tc>
          <w:tcPr>
            <w:tcW w:w="1740" w:type="dxa"/>
            <w:tcMar>
              <w:top w:w="100" w:type="dxa"/>
              <w:left w:w="100" w:type="dxa"/>
              <w:bottom w:w="100" w:type="dxa"/>
              <w:right w:w="100" w:type="dxa"/>
            </w:tcMar>
          </w:tcPr>
          <w:p w14:paraId="3B510378" w14:textId="53D6A347" w:rsidR="00337506" w:rsidRPr="00900F45" w:rsidRDefault="00930EC6" w:rsidP="00930EC6">
            <w:pPr>
              <w:spacing w:before="240" w:line="276" w:lineRule="auto"/>
              <w:jc w:val="both"/>
            </w:pPr>
            <w:r w:rsidRPr="00930EC6">
              <w:lastRenderedPageBreak/>
              <w:t>UNICEF "Aslama" Project</w:t>
            </w:r>
          </w:p>
        </w:tc>
        <w:tc>
          <w:tcPr>
            <w:tcW w:w="2790" w:type="dxa"/>
            <w:tcMar>
              <w:top w:w="100" w:type="dxa"/>
              <w:left w:w="100" w:type="dxa"/>
              <w:bottom w:w="100" w:type="dxa"/>
              <w:right w:w="100" w:type="dxa"/>
            </w:tcMar>
          </w:tcPr>
          <w:p w14:paraId="2DFED86E" w14:textId="2CEA4292" w:rsidR="00337506" w:rsidRPr="00E84C05" w:rsidRDefault="00930EC6" w:rsidP="00930EC6">
            <w:pPr>
              <w:spacing w:before="240" w:line="276" w:lineRule="auto"/>
              <w:jc w:val="both"/>
            </w:pPr>
            <w:r w:rsidRPr="00930EC6">
              <w:t>Home visits focused on child health in vulnerable areas</w:t>
            </w:r>
          </w:p>
        </w:tc>
        <w:tc>
          <w:tcPr>
            <w:tcW w:w="2610" w:type="dxa"/>
            <w:tcMar>
              <w:top w:w="100" w:type="dxa"/>
              <w:left w:w="100" w:type="dxa"/>
              <w:bottom w:w="100" w:type="dxa"/>
              <w:right w:w="100" w:type="dxa"/>
            </w:tcMar>
          </w:tcPr>
          <w:p w14:paraId="24C1B287" w14:textId="3BC4ABCD" w:rsidR="00337506" w:rsidRPr="00E84C05" w:rsidRDefault="00930EC6" w:rsidP="00930EC6">
            <w:pPr>
              <w:spacing w:before="240" w:line="276" w:lineRule="auto"/>
              <w:jc w:val="both"/>
            </w:pPr>
            <w:r w:rsidRPr="00930EC6">
              <w:t>Visits by 12-person team, ongoing</w:t>
            </w:r>
          </w:p>
        </w:tc>
        <w:tc>
          <w:tcPr>
            <w:tcW w:w="1710" w:type="dxa"/>
            <w:tcMar>
              <w:top w:w="100" w:type="dxa"/>
              <w:left w:w="100" w:type="dxa"/>
              <w:bottom w:w="100" w:type="dxa"/>
              <w:right w:w="100" w:type="dxa"/>
            </w:tcMar>
          </w:tcPr>
          <w:p w14:paraId="35EAB238" w14:textId="16766D0C" w:rsidR="00337506" w:rsidRPr="00B25BA2" w:rsidRDefault="00930EC6" w:rsidP="00930EC6">
            <w:pPr>
              <w:spacing w:before="240" w:line="276" w:lineRule="auto"/>
              <w:jc w:val="both"/>
            </w:pPr>
            <w:r w:rsidRPr="00930EC6">
              <w:t xml:space="preserve">Jabal Mohsen, </w:t>
            </w:r>
            <w:proofErr w:type="spellStart"/>
            <w:r w:rsidRPr="00930EC6">
              <w:t>Qobbeh</w:t>
            </w:r>
            <w:proofErr w:type="spellEnd"/>
            <w:r w:rsidRPr="00930EC6">
              <w:t xml:space="preserve">, </w:t>
            </w:r>
            <w:proofErr w:type="spellStart"/>
            <w:r w:rsidRPr="00930EC6">
              <w:t>Baddawi</w:t>
            </w:r>
            <w:proofErr w:type="spellEnd"/>
            <w:r w:rsidRPr="00930EC6">
              <w:t xml:space="preserve">, </w:t>
            </w:r>
            <w:proofErr w:type="spellStart"/>
            <w:r w:rsidRPr="00930EC6">
              <w:t>Mankoubin</w:t>
            </w:r>
            <w:proofErr w:type="spellEnd"/>
          </w:p>
        </w:tc>
        <w:tc>
          <w:tcPr>
            <w:tcW w:w="1800" w:type="dxa"/>
            <w:tcMar>
              <w:top w:w="100" w:type="dxa"/>
              <w:left w:w="100" w:type="dxa"/>
              <w:bottom w:w="100" w:type="dxa"/>
              <w:right w:w="100" w:type="dxa"/>
            </w:tcMar>
          </w:tcPr>
          <w:p w14:paraId="07C3EBA2" w14:textId="2315D36A" w:rsidR="00337506" w:rsidRPr="00E84C05" w:rsidRDefault="00930EC6" w:rsidP="00930EC6">
            <w:pPr>
              <w:spacing w:before="240" w:line="276" w:lineRule="auto"/>
              <w:jc w:val="both"/>
            </w:pPr>
            <w:r w:rsidRPr="00930EC6">
              <w:t>Children and families in target areas</w:t>
            </w:r>
          </w:p>
        </w:tc>
      </w:tr>
    </w:tbl>
    <w:p w14:paraId="5BEA01AD" w14:textId="77777777" w:rsidR="002843CA" w:rsidRDefault="002843CA"/>
    <w:p w14:paraId="3B4F3BD0" w14:textId="77777777" w:rsidR="002843CA" w:rsidRDefault="00CD6E72">
      <w:pPr>
        <w:pStyle w:val="Heading2"/>
      </w:pPr>
      <w:r>
        <w:t>Challenges</w:t>
      </w:r>
    </w:p>
    <w:p w14:paraId="69B67EF7" w14:textId="77777777" w:rsidR="002843CA" w:rsidRDefault="00CD6E72">
      <w:pPr>
        <w:rPr>
          <w:i/>
        </w:rPr>
      </w:pPr>
      <w:r>
        <w:rPr>
          <w:i/>
        </w:rPr>
        <w:t>Overview of any challenges encountered during the reporting period and how they were tackled</w:t>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3055"/>
        <w:gridCol w:w="7735"/>
      </w:tblGrid>
      <w:tr w:rsidR="002843CA" w14:paraId="079B2635" w14:textId="77777777" w:rsidTr="00427E08">
        <w:tc>
          <w:tcPr>
            <w:tcW w:w="3055" w:type="dxa"/>
            <w:shd w:val="clear" w:color="auto" w:fill="E7E6E6"/>
          </w:tcPr>
          <w:p w14:paraId="1931B2DC" w14:textId="77777777" w:rsidR="002843CA" w:rsidRDefault="00CD6E72">
            <w:pPr>
              <w:jc w:val="center"/>
            </w:pPr>
            <w:r>
              <w:t>Challenge(s)</w:t>
            </w:r>
          </w:p>
        </w:tc>
        <w:tc>
          <w:tcPr>
            <w:tcW w:w="7735" w:type="dxa"/>
            <w:shd w:val="clear" w:color="auto" w:fill="E7E6E6"/>
          </w:tcPr>
          <w:p w14:paraId="22A74F55" w14:textId="77777777" w:rsidR="002843CA" w:rsidRDefault="00CD6E72">
            <w:pPr>
              <w:jc w:val="center"/>
            </w:pPr>
            <w:r>
              <w:t>Response(s)</w:t>
            </w:r>
          </w:p>
        </w:tc>
      </w:tr>
      <w:tr w:rsidR="00737D47" w14:paraId="174C40EC" w14:textId="77777777" w:rsidTr="00A61B29">
        <w:trPr>
          <w:trHeight w:val="727"/>
        </w:trPr>
        <w:tc>
          <w:tcPr>
            <w:tcW w:w="3055" w:type="dxa"/>
          </w:tcPr>
          <w:p w14:paraId="4800E9BB" w14:textId="13239002" w:rsidR="00DF7F9B" w:rsidRPr="00427E08" w:rsidRDefault="001431AD" w:rsidP="001431AD">
            <w:r w:rsidRPr="001431AD">
              <w:t>High demand for subsidized healthcare services</w:t>
            </w:r>
          </w:p>
        </w:tc>
        <w:tc>
          <w:tcPr>
            <w:tcW w:w="7735" w:type="dxa"/>
          </w:tcPr>
          <w:p w14:paraId="66138E70" w14:textId="6F09D4FA" w:rsidR="00173C64" w:rsidRPr="00427E08" w:rsidRDefault="009A5563" w:rsidP="00427E08">
            <w:r w:rsidRPr="00427E08">
              <w:t>Collaborated with AICA and Ministry of Health to support all medical services at subsidized rates; prioritized service efficiency and access.</w:t>
            </w:r>
          </w:p>
        </w:tc>
      </w:tr>
      <w:tr w:rsidR="00B92243" w14:paraId="38BCD6C6" w14:textId="77777777" w:rsidTr="00A61B29">
        <w:trPr>
          <w:trHeight w:val="628"/>
        </w:trPr>
        <w:tc>
          <w:tcPr>
            <w:tcW w:w="3055" w:type="dxa"/>
          </w:tcPr>
          <w:p w14:paraId="5FB8DB3C" w14:textId="1B576344" w:rsidR="00B92243" w:rsidRPr="00427E08" w:rsidRDefault="00BF5D88" w:rsidP="00BF5D88">
            <w:r w:rsidRPr="00BF5D88">
              <w:t>Increased healthcare needs due to displacement</w:t>
            </w:r>
          </w:p>
        </w:tc>
        <w:tc>
          <w:tcPr>
            <w:tcW w:w="7735" w:type="dxa"/>
          </w:tcPr>
          <w:p w14:paraId="51BF7373" w14:textId="05D193D3" w:rsidR="00B92243" w:rsidRPr="00427E08" w:rsidRDefault="009A5563" w:rsidP="00427E08">
            <w:r w:rsidRPr="00427E08">
              <w:t>Established connections with four shelters, providing free medical services, mobile clinics, and essential hygiene kits with UNICEF support.</w:t>
            </w:r>
          </w:p>
        </w:tc>
      </w:tr>
      <w:tr w:rsidR="00B92243" w14:paraId="2FCB7165" w14:textId="77777777" w:rsidTr="00A61B29">
        <w:trPr>
          <w:trHeight w:val="448"/>
        </w:trPr>
        <w:tc>
          <w:tcPr>
            <w:tcW w:w="3055" w:type="dxa"/>
          </w:tcPr>
          <w:p w14:paraId="0109A70F" w14:textId="54915F71" w:rsidR="00B92243" w:rsidRPr="00427E08" w:rsidRDefault="00BF5D88" w:rsidP="00BF5D88">
            <w:r w:rsidRPr="00BF5D88">
              <w:t>Cost barrier to chronic disease management</w:t>
            </w:r>
          </w:p>
        </w:tc>
        <w:tc>
          <w:tcPr>
            <w:tcW w:w="7735" w:type="dxa"/>
          </w:tcPr>
          <w:p w14:paraId="6A5A9322" w14:textId="3CF29657" w:rsidR="00B92243" w:rsidRPr="00427E08" w:rsidRDefault="009A5563" w:rsidP="00427E08">
            <w:r w:rsidRPr="00427E08">
              <w:t>Partnered with Doctors Without Borders to lower the cost of chronic medication renewal to 50,000 LBP, enhancing accessibility.</w:t>
            </w:r>
          </w:p>
        </w:tc>
      </w:tr>
      <w:tr w:rsidR="00B92243" w14:paraId="322882CE" w14:textId="77777777" w:rsidTr="00A61B29">
        <w:trPr>
          <w:trHeight w:val="700"/>
        </w:trPr>
        <w:tc>
          <w:tcPr>
            <w:tcW w:w="3055" w:type="dxa"/>
          </w:tcPr>
          <w:p w14:paraId="10F1D3A1" w14:textId="217C6230" w:rsidR="00B92243" w:rsidRPr="00427E08" w:rsidRDefault="00BF5D88" w:rsidP="00BF5D88">
            <w:r w:rsidRPr="00BF5D88">
              <w:t>Limited access to medication for vulnerable groups</w:t>
            </w:r>
          </w:p>
        </w:tc>
        <w:tc>
          <w:tcPr>
            <w:tcW w:w="7735" w:type="dxa"/>
          </w:tcPr>
          <w:p w14:paraId="2850786C" w14:textId="0CEE4DB5" w:rsidR="00B92243" w:rsidRPr="00427E08" w:rsidRDefault="00427E08" w:rsidP="00427E08">
            <w:r w:rsidRPr="00427E08">
              <w:t>Distributed medications on-site; coordinated with YMCA and Ministry of Health for free medications for chronic illness and displaced people.</w:t>
            </w:r>
          </w:p>
        </w:tc>
      </w:tr>
      <w:tr w:rsidR="00B92243" w14:paraId="1E3C8AC7" w14:textId="77777777" w:rsidTr="00A61B29">
        <w:trPr>
          <w:trHeight w:val="502"/>
        </w:trPr>
        <w:tc>
          <w:tcPr>
            <w:tcW w:w="3055" w:type="dxa"/>
          </w:tcPr>
          <w:p w14:paraId="28834DCD" w14:textId="32A243EF" w:rsidR="00B92243" w:rsidRDefault="00BF5D88" w:rsidP="00BF5D88">
            <w:r w:rsidRPr="00BF5D88">
              <w:t>Supporting low-income households</w:t>
            </w:r>
          </w:p>
        </w:tc>
        <w:tc>
          <w:tcPr>
            <w:tcW w:w="7735" w:type="dxa"/>
          </w:tcPr>
          <w:p w14:paraId="504C67F2" w14:textId="69703EE8" w:rsidR="00B92243" w:rsidRPr="00427E08" w:rsidRDefault="00427E08" w:rsidP="00427E08">
            <w:r w:rsidRPr="00427E08">
              <w:t>Launched World Bank-funded project to distribute medical packages to 1,000 low-income individuals, ongoing registration and distribution.</w:t>
            </w:r>
          </w:p>
        </w:tc>
      </w:tr>
      <w:tr w:rsidR="008C6D76" w14:paraId="61C11ED4" w14:textId="77777777" w:rsidTr="00A61B29">
        <w:trPr>
          <w:trHeight w:val="673"/>
        </w:trPr>
        <w:tc>
          <w:tcPr>
            <w:tcW w:w="3055" w:type="dxa"/>
          </w:tcPr>
          <w:p w14:paraId="3B4F679C" w14:textId="605481D9" w:rsidR="008C6D76" w:rsidRPr="008C6D76" w:rsidRDefault="00BF5D88" w:rsidP="00BF5D88">
            <w:r w:rsidRPr="00BF5D88">
              <w:t>Need for targeted child health support</w:t>
            </w:r>
          </w:p>
        </w:tc>
        <w:tc>
          <w:tcPr>
            <w:tcW w:w="7735" w:type="dxa"/>
          </w:tcPr>
          <w:p w14:paraId="7046A8A8" w14:textId="2DD2CECF" w:rsidR="008C6D76" w:rsidRPr="008C6D76" w:rsidRDefault="009A5563" w:rsidP="00427E08">
            <w:r w:rsidRPr="009A5563">
              <w:t>Initiated the UNICEF "</w:t>
            </w:r>
            <w:proofErr w:type="spellStart"/>
            <w:r w:rsidRPr="009A5563">
              <w:t>Aslama</w:t>
            </w:r>
            <w:proofErr w:type="spellEnd"/>
            <w:r w:rsidRPr="009A5563">
              <w:t xml:space="preserve">" Project, a home-visit program focusing on child health in high-need areas like Jabal Mohsen and </w:t>
            </w:r>
            <w:proofErr w:type="spellStart"/>
            <w:r w:rsidRPr="009A5563">
              <w:t>Qobbeh</w:t>
            </w:r>
            <w:proofErr w:type="spellEnd"/>
            <w:r w:rsidRPr="009A5563">
              <w:t>.</w:t>
            </w:r>
          </w:p>
        </w:tc>
      </w:tr>
    </w:tbl>
    <w:p w14:paraId="5DF5C103" w14:textId="77777777" w:rsidR="002843CA" w:rsidRPr="005E64F5" w:rsidRDefault="002843CA">
      <w:pPr>
        <w:rPr>
          <w:sz w:val="2"/>
          <w:szCs w:val="2"/>
        </w:rPr>
      </w:pPr>
    </w:p>
    <w:p w14:paraId="1E0EF201" w14:textId="5691E011" w:rsidR="002843CA" w:rsidRPr="005E64F5" w:rsidRDefault="00CD6E72" w:rsidP="005E64F5">
      <w:pPr>
        <w:pStyle w:val="Heading2"/>
      </w:pPr>
      <w:r>
        <w:t>Monitoring</w:t>
      </w:r>
    </w:p>
    <w:tbl>
      <w:tblPr>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5035"/>
        <w:gridCol w:w="2250"/>
        <w:gridCol w:w="1620"/>
        <w:gridCol w:w="1980"/>
      </w:tblGrid>
      <w:tr w:rsidR="002843CA" w14:paraId="0A7A9290" w14:textId="77777777" w:rsidTr="00DD61D5">
        <w:tc>
          <w:tcPr>
            <w:tcW w:w="5035" w:type="dxa"/>
            <w:shd w:val="clear" w:color="auto" w:fill="E7E6E6"/>
            <w:vAlign w:val="center"/>
          </w:tcPr>
          <w:p w14:paraId="3E66D3F3" w14:textId="77777777" w:rsidR="002843CA" w:rsidRDefault="00CD6E72">
            <w:pPr>
              <w:jc w:val="center"/>
            </w:pPr>
            <w:r>
              <w:t>Indicators</w:t>
            </w:r>
          </w:p>
        </w:tc>
        <w:tc>
          <w:tcPr>
            <w:tcW w:w="2250" w:type="dxa"/>
            <w:shd w:val="clear" w:color="auto" w:fill="E7E6E6"/>
            <w:vAlign w:val="center"/>
          </w:tcPr>
          <w:p w14:paraId="09DDE4FA" w14:textId="77777777" w:rsidR="002843CA" w:rsidRDefault="00CD6E72">
            <w:pPr>
              <w:jc w:val="center"/>
            </w:pPr>
            <w:r>
              <w:t>Number achieved during the reporting period</w:t>
            </w:r>
          </w:p>
        </w:tc>
        <w:tc>
          <w:tcPr>
            <w:tcW w:w="1620" w:type="dxa"/>
            <w:shd w:val="clear" w:color="auto" w:fill="E7E6E6"/>
            <w:vAlign w:val="center"/>
          </w:tcPr>
          <w:p w14:paraId="20A5FA2D" w14:textId="77777777" w:rsidR="002843CA" w:rsidRDefault="00CD6E72">
            <w:pPr>
              <w:jc w:val="center"/>
            </w:pPr>
            <w:r>
              <w:t>Overall target</w:t>
            </w:r>
          </w:p>
        </w:tc>
        <w:tc>
          <w:tcPr>
            <w:tcW w:w="1980" w:type="dxa"/>
            <w:shd w:val="clear" w:color="auto" w:fill="E7E6E6"/>
            <w:vAlign w:val="center"/>
          </w:tcPr>
          <w:p w14:paraId="1A7B6266" w14:textId="77777777" w:rsidR="002843CA" w:rsidRDefault="00CD6E72">
            <w:pPr>
              <w:jc w:val="center"/>
            </w:pPr>
            <w:r>
              <w:t>Progress towards target</w:t>
            </w:r>
          </w:p>
        </w:tc>
      </w:tr>
      <w:tr w:rsidR="002843CA" w14:paraId="6576736A" w14:textId="77777777" w:rsidTr="00DD61D5">
        <w:trPr>
          <w:trHeight w:val="385"/>
        </w:trPr>
        <w:tc>
          <w:tcPr>
            <w:tcW w:w="5035" w:type="dxa"/>
          </w:tcPr>
          <w:p w14:paraId="341B3973" w14:textId="6ADD6046" w:rsidR="002843CA" w:rsidRPr="00A31AD9" w:rsidRDefault="00CD6E72" w:rsidP="00A31AD9">
            <w:pPr>
              <w:rPr>
                <w:rFonts w:cstheme="minorBidi"/>
                <w:lang w:bidi="ar-LB"/>
              </w:rPr>
            </w:pPr>
            <w:r w:rsidRPr="00D332CE">
              <w:rPr>
                <w:b/>
                <w:bCs/>
                <w:sz w:val="26"/>
                <w:szCs w:val="26"/>
              </w:rPr>
              <w:t>Health activity 1:</w:t>
            </w:r>
            <w:r w:rsidRPr="00D332CE">
              <w:t xml:space="preserve"> </w:t>
            </w:r>
            <w:r w:rsidR="00D332CE">
              <w:t>Services</w:t>
            </w:r>
          </w:p>
        </w:tc>
        <w:tc>
          <w:tcPr>
            <w:tcW w:w="2250" w:type="dxa"/>
          </w:tcPr>
          <w:p w14:paraId="1377D183" w14:textId="5A2F55F8" w:rsidR="002843CA" w:rsidRDefault="00696C6E" w:rsidP="00072048">
            <w:r>
              <w:t>8</w:t>
            </w:r>
            <w:r w:rsidR="00B14F2D">
              <w:t>,</w:t>
            </w:r>
            <w:r w:rsidR="004D33CC">
              <w:t>1</w:t>
            </w:r>
            <w:r>
              <w:t>21</w:t>
            </w:r>
          </w:p>
        </w:tc>
        <w:tc>
          <w:tcPr>
            <w:tcW w:w="1620" w:type="dxa"/>
          </w:tcPr>
          <w:p w14:paraId="76AD552B" w14:textId="7845982A" w:rsidR="002843CA" w:rsidRDefault="00D332CE">
            <w:r>
              <w:t>6,000</w:t>
            </w:r>
          </w:p>
        </w:tc>
        <w:tc>
          <w:tcPr>
            <w:tcW w:w="1980" w:type="dxa"/>
          </w:tcPr>
          <w:p w14:paraId="72A956DE" w14:textId="0E12EEA2" w:rsidR="002843CA" w:rsidRDefault="00EC704E" w:rsidP="00072048">
            <w:r>
              <w:t>1</w:t>
            </w:r>
            <w:r w:rsidR="00BD352D">
              <w:t>35</w:t>
            </w:r>
            <w:r w:rsidR="00AF1BD2">
              <w:t>.</w:t>
            </w:r>
            <w:r w:rsidR="00BD352D">
              <w:t>35</w:t>
            </w:r>
            <w:r w:rsidR="00AF1BD2">
              <w:t xml:space="preserve"> </w:t>
            </w:r>
            <w:r w:rsidR="00FD37F9">
              <w:t>%</w:t>
            </w:r>
          </w:p>
        </w:tc>
      </w:tr>
      <w:tr w:rsidR="002843CA" w14:paraId="4FAC929F" w14:textId="77777777" w:rsidTr="007E6C20">
        <w:trPr>
          <w:trHeight w:val="1033"/>
        </w:trPr>
        <w:tc>
          <w:tcPr>
            <w:tcW w:w="5035" w:type="dxa"/>
          </w:tcPr>
          <w:p w14:paraId="247BE66F" w14:textId="3190B0D1" w:rsidR="002843CA" w:rsidRDefault="00CD6E72" w:rsidP="00DD61D5">
            <w:r w:rsidRPr="00D332CE">
              <w:rPr>
                <w:b/>
                <w:bCs/>
                <w:sz w:val="26"/>
                <w:szCs w:val="26"/>
              </w:rPr>
              <w:t>Health activity 2:</w:t>
            </w:r>
            <w:r>
              <w:t xml:space="preserve"> </w:t>
            </w:r>
            <w:r w:rsidR="00D332CE" w:rsidRPr="00D332CE">
              <w:t>Individuals (with duplication) who benefited from services, disaggregation between male and female.</w:t>
            </w:r>
          </w:p>
        </w:tc>
        <w:tc>
          <w:tcPr>
            <w:tcW w:w="2250" w:type="dxa"/>
          </w:tcPr>
          <w:p w14:paraId="1E6FDF6A" w14:textId="674E1E37" w:rsidR="00015703" w:rsidRDefault="00D21277" w:rsidP="00A31AD9">
            <w:r>
              <w:t xml:space="preserve">Female: </w:t>
            </w:r>
            <w:r w:rsidR="00A110CC">
              <w:t>4</w:t>
            </w:r>
            <w:r w:rsidR="00781149">
              <w:t>,</w:t>
            </w:r>
            <w:r w:rsidR="00BD352D">
              <w:t>569</w:t>
            </w:r>
          </w:p>
          <w:p w14:paraId="4043F9FB" w14:textId="4F91F710" w:rsidR="00D21277" w:rsidRDefault="00D21277" w:rsidP="00015703">
            <w:r>
              <w:t xml:space="preserve">Male: </w:t>
            </w:r>
            <w:r w:rsidR="00A110CC">
              <w:t>3</w:t>
            </w:r>
            <w:r w:rsidR="00CD2ACA">
              <w:t>,</w:t>
            </w:r>
            <w:r w:rsidR="00BD352D">
              <w:t>552</w:t>
            </w:r>
          </w:p>
        </w:tc>
        <w:tc>
          <w:tcPr>
            <w:tcW w:w="1620" w:type="dxa"/>
          </w:tcPr>
          <w:p w14:paraId="123A0111" w14:textId="1D788909" w:rsidR="00015703" w:rsidRDefault="00D21277" w:rsidP="00A31AD9">
            <w:r>
              <w:t>Female: 3,000</w:t>
            </w:r>
          </w:p>
          <w:p w14:paraId="0AD9DADE" w14:textId="080F10C7" w:rsidR="002843CA" w:rsidRDefault="00D21277" w:rsidP="00D21277">
            <w:r>
              <w:t>Male: 3,000</w:t>
            </w:r>
          </w:p>
        </w:tc>
        <w:tc>
          <w:tcPr>
            <w:tcW w:w="1980" w:type="dxa"/>
          </w:tcPr>
          <w:p w14:paraId="3CDE8C86" w14:textId="6B7736D2" w:rsidR="00C0643D" w:rsidRDefault="00D21277" w:rsidP="00A31AD9">
            <w:r>
              <w:t xml:space="preserve">Female: </w:t>
            </w:r>
            <w:r w:rsidR="00D52949">
              <w:t>1</w:t>
            </w:r>
            <w:r w:rsidR="00763767">
              <w:t>52</w:t>
            </w:r>
            <w:r w:rsidR="00AF1BD2">
              <w:t>.</w:t>
            </w:r>
            <w:r w:rsidR="00763767">
              <w:t>3</w:t>
            </w:r>
            <w:r>
              <w:t>%</w:t>
            </w:r>
          </w:p>
          <w:p w14:paraId="62AE3177" w14:textId="4B2346AD" w:rsidR="00D21277" w:rsidRDefault="00D21277" w:rsidP="00015703">
            <w:r>
              <w:t xml:space="preserve">Male: </w:t>
            </w:r>
            <w:r w:rsidR="00D52949">
              <w:t>1</w:t>
            </w:r>
            <w:r w:rsidR="00763767">
              <w:t>18</w:t>
            </w:r>
            <w:r w:rsidR="00126E24">
              <w:t>.</w:t>
            </w:r>
            <w:r w:rsidR="00763767">
              <w:t>4</w:t>
            </w:r>
            <w:r w:rsidR="00126E24">
              <w:t xml:space="preserve"> </w:t>
            </w:r>
            <w:r>
              <w:t>%</w:t>
            </w:r>
          </w:p>
        </w:tc>
      </w:tr>
      <w:tr w:rsidR="002843CA" w14:paraId="1D39B47F" w14:textId="77777777" w:rsidTr="00A31AD9">
        <w:trPr>
          <w:trHeight w:val="898"/>
        </w:trPr>
        <w:tc>
          <w:tcPr>
            <w:tcW w:w="5035" w:type="dxa"/>
          </w:tcPr>
          <w:p w14:paraId="5013C218" w14:textId="05711566" w:rsidR="002843CA" w:rsidRPr="00A31AD9" w:rsidRDefault="00CD6E72" w:rsidP="00A31AD9">
            <w:pPr>
              <w:rPr>
                <w:b/>
                <w:bCs/>
                <w:sz w:val="26"/>
                <w:szCs w:val="26"/>
              </w:rPr>
            </w:pPr>
            <w:r w:rsidRPr="00D332CE">
              <w:rPr>
                <w:b/>
                <w:bCs/>
                <w:sz w:val="26"/>
                <w:szCs w:val="26"/>
              </w:rPr>
              <w:lastRenderedPageBreak/>
              <w:t xml:space="preserve">Health activity 3: </w:t>
            </w:r>
            <w:r w:rsidR="00D21277" w:rsidRPr="00D21277">
              <w:t xml:space="preserve">Individuals who benefited from medication </w:t>
            </w:r>
            <w:r w:rsidR="00DB42D8" w:rsidRPr="00D21277">
              <w:t>chronic.</w:t>
            </w:r>
          </w:p>
        </w:tc>
        <w:tc>
          <w:tcPr>
            <w:tcW w:w="2250" w:type="dxa"/>
          </w:tcPr>
          <w:p w14:paraId="210A04FD" w14:textId="582FA2D2" w:rsidR="002843CA" w:rsidRDefault="002256DD">
            <w:r>
              <w:t>6</w:t>
            </w:r>
            <w:r w:rsidR="00055CB0">
              <w:t>00</w:t>
            </w:r>
          </w:p>
        </w:tc>
        <w:tc>
          <w:tcPr>
            <w:tcW w:w="1620" w:type="dxa"/>
          </w:tcPr>
          <w:p w14:paraId="186E1177" w14:textId="507FDF4B" w:rsidR="002843CA" w:rsidRDefault="00A459BF" w:rsidP="00072048">
            <w:r>
              <w:t>1</w:t>
            </w:r>
            <w:r w:rsidR="00C416C0">
              <w:t>3</w:t>
            </w:r>
            <w:r w:rsidR="00B533B3">
              <w:t>86</w:t>
            </w:r>
          </w:p>
        </w:tc>
        <w:tc>
          <w:tcPr>
            <w:tcW w:w="1980" w:type="dxa"/>
          </w:tcPr>
          <w:p w14:paraId="51A0B482" w14:textId="564E03DE" w:rsidR="002843CA" w:rsidRDefault="00126E24" w:rsidP="00072048">
            <w:r>
              <w:t>4</w:t>
            </w:r>
            <w:r w:rsidR="006E306C">
              <w:t>3</w:t>
            </w:r>
            <w:r>
              <w:t>.</w:t>
            </w:r>
            <w:r w:rsidR="006E306C">
              <w:t>29</w:t>
            </w:r>
            <w:r>
              <w:t xml:space="preserve"> </w:t>
            </w:r>
            <w:r w:rsidR="00D21277">
              <w:t>%</w:t>
            </w:r>
          </w:p>
        </w:tc>
      </w:tr>
      <w:tr w:rsidR="004D33CC" w14:paraId="5E84C367" w14:textId="77777777" w:rsidTr="00A31AD9">
        <w:trPr>
          <w:trHeight w:val="898"/>
        </w:trPr>
        <w:tc>
          <w:tcPr>
            <w:tcW w:w="5035" w:type="dxa"/>
          </w:tcPr>
          <w:p w14:paraId="7F8281AD" w14:textId="04794195" w:rsidR="004D33CC" w:rsidRPr="00D332CE" w:rsidRDefault="004D33CC" w:rsidP="00A31AD9">
            <w:pPr>
              <w:rPr>
                <w:b/>
                <w:bCs/>
                <w:sz w:val="26"/>
                <w:szCs w:val="26"/>
              </w:rPr>
            </w:pPr>
            <w:r>
              <w:rPr>
                <w:b/>
                <w:bCs/>
                <w:sz w:val="26"/>
                <w:szCs w:val="26"/>
              </w:rPr>
              <w:t>IDP’s</w:t>
            </w:r>
            <w:r w:rsidR="002B59BE">
              <w:rPr>
                <w:b/>
                <w:bCs/>
                <w:sz w:val="26"/>
                <w:szCs w:val="26"/>
              </w:rPr>
              <w:t xml:space="preserve"> by Global Giving</w:t>
            </w:r>
            <w:r w:rsidR="006D2191" w:rsidRPr="00D332CE">
              <w:rPr>
                <w:b/>
                <w:bCs/>
                <w:sz w:val="26"/>
                <w:szCs w:val="26"/>
              </w:rPr>
              <w:t>:</w:t>
            </w:r>
            <w:r w:rsidR="006D2191" w:rsidRPr="00D332CE">
              <w:t xml:space="preserve"> </w:t>
            </w:r>
            <w:r w:rsidR="006D2191">
              <w:t>Services</w:t>
            </w:r>
          </w:p>
        </w:tc>
        <w:tc>
          <w:tcPr>
            <w:tcW w:w="2250" w:type="dxa"/>
          </w:tcPr>
          <w:p w14:paraId="4CB5D4EA" w14:textId="1FE3C673" w:rsidR="004D33CC" w:rsidRDefault="002B59BE">
            <w:r>
              <w:t>721 GP</w:t>
            </w:r>
            <w:r w:rsidR="0078071B">
              <w:br/>
              <w:t>296</w:t>
            </w:r>
            <w:r>
              <w:t xml:space="preserve"> SP</w:t>
            </w:r>
          </w:p>
        </w:tc>
        <w:tc>
          <w:tcPr>
            <w:tcW w:w="1620" w:type="dxa"/>
          </w:tcPr>
          <w:p w14:paraId="76B5F3A4" w14:textId="0B629D4B" w:rsidR="004D33CC" w:rsidRDefault="000C424C" w:rsidP="00072048">
            <w:r>
              <w:t xml:space="preserve">AMC: </w:t>
            </w:r>
            <w:r w:rsidR="002B59BE">
              <w:t>823</w:t>
            </w:r>
            <w:r w:rsidR="0078071B">
              <w:br/>
            </w:r>
          </w:p>
        </w:tc>
        <w:tc>
          <w:tcPr>
            <w:tcW w:w="1980" w:type="dxa"/>
          </w:tcPr>
          <w:p w14:paraId="3D50C43A" w14:textId="7ADA754F" w:rsidR="004D33CC" w:rsidRDefault="00004327" w:rsidP="00072048">
            <w:r>
              <w:t>AMC: 10</w:t>
            </w:r>
            <w:r w:rsidR="002B59BE">
              <w:t>0</w:t>
            </w:r>
            <w:r w:rsidR="006D2191">
              <w:t>%</w:t>
            </w:r>
            <w:r>
              <w:br/>
            </w:r>
          </w:p>
        </w:tc>
      </w:tr>
    </w:tbl>
    <w:p w14:paraId="49CE3ABC" w14:textId="177E9293" w:rsidR="002843CA" w:rsidRDefault="002843CA"/>
    <w:p w14:paraId="6DC9C853" w14:textId="1238FD71" w:rsidR="002F2606" w:rsidRDefault="000004D1">
      <w:r w:rsidRPr="000004D1">
        <w:rPr>
          <w:noProof/>
        </w:rPr>
        <w:drawing>
          <wp:inline distT="0" distB="0" distL="0" distR="0" wp14:anchorId="2F5F84C9" wp14:editId="6750A837">
            <wp:extent cx="6800850" cy="3752850"/>
            <wp:effectExtent l="0" t="0" r="0" b="0"/>
            <wp:docPr id="1520075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075679" name=""/>
                    <pic:cNvPicPr/>
                  </pic:nvPicPr>
                  <pic:blipFill rotWithShape="1">
                    <a:blip r:embed="rId10"/>
                    <a:srcRect l="2500" t="30168" r="54028" b="12644"/>
                    <a:stretch/>
                  </pic:blipFill>
                  <pic:spPr bwMode="auto">
                    <a:xfrm>
                      <a:off x="0" y="0"/>
                      <a:ext cx="6800850" cy="3752850"/>
                    </a:xfrm>
                    <a:prstGeom prst="rect">
                      <a:avLst/>
                    </a:prstGeom>
                    <a:ln>
                      <a:noFill/>
                    </a:ln>
                    <a:extLst>
                      <a:ext uri="{53640926-AAD7-44D8-BBD7-CCE9431645EC}">
                        <a14:shadowObscured xmlns:a14="http://schemas.microsoft.com/office/drawing/2010/main"/>
                      </a:ext>
                    </a:extLst>
                  </pic:spPr>
                </pic:pic>
              </a:graphicData>
            </a:graphic>
          </wp:inline>
        </w:drawing>
      </w:r>
    </w:p>
    <w:p w14:paraId="2CE0640A" w14:textId="77777777" w:rsidR="00B93948" w:rsidRDefault="00B93948"/>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3145"/>
        <w:gridCol w:w="810"/>
        <w:gridCol w:w="2250"/>
        <w:gridCol w:w="4590"/>
      </w:tblGrid>
      <w:tr w:rsidR="002843CA" w14:paraId="4AB7217C" w14:textId="77777777" w:rsidTr="00A31AD9">
        <w:tc>
          <w:tcPr>
            <w:tcW w:w="3145" w:type="dxa"/>
            <w:shd w:val="clear" w:color="auto" w:fill="D9E2F3"/>
          </w:tcPr>
          <w:p w14:paraId="07B02CE5" w14:textId="77777777" w:rsidR="002843CA" w:rsidRDefault="00CD6E72">
            <w:r>
              <w:t>Monitoring tools used (satisfaction surveys, discussions with beneficiaries…)</w:t>
            </w:r>
          </w:p>
        </w:tc>
        <w:tc>
          <w:tcPr>
            <w:tcW w:w="810" w:type="dxa"/>
            <w:shd w:val="clear" w:color="auto" w:fill="D9E2F3"/>
          </w:tcPr>
          <w:p w14:paraId="0CB70491" w14:textId="77777777" w:rsidR="002843CA" w:rsidRDefault="00CD6E72">
            <w:r>
              <w:t>Sample size</w:t>
            </w:r>
          </w:p>
        </w:tc>
        <w:tc>
          <w:tcPr>
            <w:tcW w:w="2250" w:type="dxa"/>
            <w:shd w:val="clear" w:color="auto" w:fill="D9E2F3"/>
          </w:tcPr>
          <w:p w14:paraId="6436EB11" w14:textId="77777777" w:rsidR="002843CA" w:rsidRDefault="00CD6E72">
            <w:r>
              <w:t>Primary findings from these tools</w:t>
            </w:r>
          </w:p>
        </w:tc>
        <w:tc>
          <w:tcPr>
            <w:tcW w:w="4590" w:type="dxa"/>
            <w:shd w:val="clear" w:color="auto" w:fill="D9E2F3"/>
          </w:tcPr>
          <w:p w14:paraId="29E4D474" w14:textId="77777777" w:rsidR="002843CA" w:rsidRDefault="00CD6E72">
            <w:r>
              <w:t>Actions taken/to be taken in response to these findings</w:t>
            </w:r>
          </w:p>
        </w:tc>
      </w:tr>
      <w:tr w:rsidR="009C3B68" w14:paraId="1590F93D" w14:textId="77777777" w:rsidTr="00A31AD9">
        <w:trPr>
          <w:trHeight w:val="475"/>
        </w:trPr>
        <w:tc>
          <w:tcPr>
            <w:tcW w:w="3145" w:type="dxa"/>
          </w:tcPr>
          <w:p w14:paraId="6E8C667D" w14:textId="77777777" w:rsidR="009C3B68" w:rsidRDefault="009C3B68" w:rsidP="009C3B68">
            <w:r>
              <w:t>Complaints Box</w:t>
            </w:r>
          </w:p>
        </w:tc>
        <w:tc>
          <w:tcPr>
            <w:tcW w:w="810" w:type="dxa"/>
          </w:tcPr>
          <w:p w14:paraId="1B44BE73" w14:textId="2A6D05AC" w:rsidR="009C3B68" w:rsidRDefault="009C3B68" w:rsidP="009C3B68">
            <w:pPr>
              <w:rPr>
                <w:rtl/>
                <w:lang w:bidi="ar-LB"/>
              </w:rPr>
            </w:pPr>
            <w:r>
              <w:t>0</w:t>
            </w:r>
          </w:p>
        </w:tc>
        <w:tc>
          <w:tcPr>
            <w:tcW w:w="2250" w:type="dxa"/>
          </w:tcPr>
          <w:p w14:paraId="374B1121" w14:textId="7B7F9D42" w:rsidR="009C3B68" w:rsidRPr="00B223DB" w:rsidRDefault="009C3B68" w:rsidP="009C3B68">
            <w:pPr>
              <w:rPr>
                <w:rFonts w:asciiTheme="minorHAnsi" w:eastAsia="Times New Roman" w:hAnsiTheme="minorHAnsi" w:cstheme="minorHAnsi"/>
                <w:color w:val="222222"/>
              </w:rPr>
            </w:pPr>
            <w:r>
              <w:t>N/A</w:t>
            </w:r>
          </w:p>
        </w:tc>
        <w:tc>
          <w:tcPr>
            <w:tcW w:w="4590" w:type="dxa"/>
          </w:tcPr>
          <w:p w14:paraId="55DCE02D" w14:textId="1687D502" w:rsidR="009C3B68" w:rsidRDefault="009C3B68" w:rsidP="009C3B68">
            <w:pPr>
              <w:rPr>
                <w:lang w:bidi="ar-LB"/>
              </w:rPr>
            </w:pPr>
            <w:r>
              <w:t>N/A</w:t>
            </w:r>
          </w:p>
        </w:tc>
      </w:tr>
      <w:tr w:rsidR="009C3B68" w14:paraId="0F55EBE6" w14:textId="77777777" w:rsidTr="00A31AD9">
        <w:tc>
          <w:tcPr>
            <w:tcW w:w="3145" w:type="dxa"/>
          </w:tcPr>
          <w:p w14:paraId="75B6594C" w14:textId="77777777" w:rsidR="009C3B68" w:rsidRDefault="009C3B68" w:rsidP="009C3B68">
            <w:r>
              <w:t>Hot line</w:t>
            </w:r>
          </w:p>
        </w:tc>
        <w:tc>
          <w:tcPr>
            <w:tcW w:w="810" w:type="dxa"/>
          </w:tcPr>
          <w:p w14:paraId="6F8CA507" w14:textId="771454C3" w:rsidR="009C3B68" w:rsidRDefault="009C3B68" w:rsidP="009C3B68">
            <w:r>
              <w:t>0</w:t>
            </w:r>
          </w:p>
        </w:tc>
        <w:tc>
          <w:tcPr>
            <w:tcW w:w="2250" w:type="dxa"/>
          </w:tcPr>
          <w:p w14:paraId="01A3F775" w14:textId="2F11D1C3" w:rsidR="009C3B68" w:rsidRDefault="009C3B68" w:rsidP="009C3B68">
            <w:r>
              <w:t>N/A</w:t>
            </w:r>
          </w:p>
        </w:tc>
        <w:tc>
          <w:tcPr>
            <w:tcW w:w="4590" w:type="dxa"/>
          </w:tcPr>
          <w:p w14:paraId="0A58E500" w14:textId="1BCA860C" w:rsidR="009C3B68" w:rsidRDefault="009C3B68" w:rsidP="009C3B68">
            <w:r>
              <w:t>N/A</w:t>
            </w:r>
          </w:p>
        </w:tc>
      </w:tr>
      <w:tr w:rsidR="009C3B68" w14:paraId="18B649C7" w14:textId="77777777" w:rsidTr="00A31AD9">
        <w:trPr>
          <w:trHeight w:val="1933"/>
        </w:trPr>
        <w:tc>
          <w:tcPr>
            <w:tcW w:w="3145" w:type="dxa"/>
          </w:tcPr>
          <w:p w14:paraId="6E478CB0" w14:textId="77777777" w:rsidR="009C3B68" w:rsidRDefault="009C3B68" w:rsidP="009C3B68">
            <w:r>
              <w:lastRenderedPageBreak/>
              <w:t>Individual interviews.</w:t>
            </w:r>
          </w:p>
        </w:tc>
        <w:tc>
          <w:tcPr>
            <w:tcW w:w="810" w:type="dxa"/>
          </w:tcPr>
          <w:p w14:paraId="49ED31FD" w14:textId="43C07490" w:rsidR="009C3B68" w:rsidRDefault="005B3D2D" w:rsidP="009C3B68">
            <w:r>
              <w:t>22</w:t>
            </w:r>
          </w:p>
        </w:tc>
        <w:tc>
          <w:tcPr>
            <w:tcW w:w="2250" w:type="dxa"/>
          </w:tcPr>
          <w:p w14:paraId="701937B4" w14:textId="502AD0AF" w:rsidR="009C3B68" w:rsidRDefault="009C3B68" w:rsidP="00EF1E00">
            <w:pPr>
              <w:rPr>
                <w:rFonts w:ascii="Segoe UI" w:hAnsi="Segoe UI" w:cs="Segoe UI"/>
                <w:color w:val="0D0D0D"/>
                <w:sz w:val="21"/>
                <w:szCs w:val="21"/>
                <w:shd w:val="clear" w:color="auto" w:fill="FFFFFF"/>
              </w:rPr>
            </w:pPr>
            <w:r>
              <w:rPr>
                <w:rFonts w:ascii="Segoe UI" w:hAnsi="Segoe UI" w:cs="Segoe UI"/>
                <w:color w:val="0D0D0D"/>
                <w:sz w:val="21"/>
                <w:szCs w:val="21"/>
                <w:shd w:val="clear" w:color="auto" w:fill="FFFFFF"/>
              </w:rPr>
              <w:t>-</w:t>
            </w:r>
            <w:r w:rsidR="00F055C4">
              <w:rPr>
                <w:rFonts w:ascii="Segoe UI" w:hAnsi="Segoe UI" w:cs="Segoe UI"/>
                <w:color w:val="0D0D0D"/>
                <w:sz w:val="21"/>
                <w:szCs w:val="21"/>
                <w:shd w:val="clear" w:color="auto" w:fill="FFFFFF"/>
              </w:rPr>
              <w:t xml:space="preserve"> </w:t>
            </w:r>
            <w:r w:rsidR="00EF1E00" w:rsidRPr="00EF1E00">
              <w:rPr>
                <w:rFonts w:ascii="Segoe UI" w:hAnsi="Segoe UI" w:cs="Segoe UI"/>
                <w:color w:val="0D0D0D"/>
                <w:sz w:val="21"/>
                <w:szCs w:val="21"/>
                <w:shd w:val="clear" w:color="auto" w:fill="FFFFFF"/>
              </w:rPr>
              <w:t>Lack of availability of medicines</w:t>
            </w:r>
          </w:p>
          <w:p w14:paraId="20A1DC91" w14:textId="109D0427" w:rsidR="00B433FC" w:rsidRDefault="00B433FC" w:rsidP="009C3B68">
            <w:pPr>
              <w:rPr>
                <w:rFonts w:ascii="Segoe UI" w:hAnsi="Segoe UI" w:cs="Segoe UI"/>
                <w:color w:val="0D0D0D"/>
                <w:sz w:val="21"/>
                <w:szCs w:val="21"/>
                <w:shd w:val="clear" w:color="auto" w:fill="FFFFFF"/>
              </w:rPr>
            </w:pPr>
            <w:r>
              <w:rPr>
                <w:rFonts w:ascii="Segoe UI" w:hAnsi="Segoe UI" w:cs="Segoe UI"/>
                <w:color w:val="0D0D0D"/>
                <w:sz w:val="21"/>
                <w:szCs w:val="21"/>
                <w:shd w:val="clear" w:color="auto" w:fill="FFFFFF"/>
              </w:rPr>
              <w:t xml:space="preserve">- </w:t>
            </w:r>
            <w:r w:rsidR="00A229EB">
              <w:rPr>
                <w:rFonts w:ascii="Segoe UI" w:hAnsi="Segoe UI" w:cs="Segoe UI"/>
                <w:color w:val="0D0D0D"/>
                <w:sz w:val="21"/>
                <w:szCs w:val="21"/>
                <w:shd w:val="clear" w:color="auto" w:fill="FFFFFF"/>
              </w:rPr>
              <w:t>No Electricity</w:t>
            </w:r>
          </w:p>
          <w:p w14:paraId="2BA38450" w14:textId="4E5050B4" w:rsidR="00F055C4" w:rsidRDefault="00F055C4" w:rsidP="00AB59D6">
            <w:r>
              <w:rPr>
                <w:rFonts w:ascii="Segoe UI" w:hAnsi="Segoe UI" w:cs="Segoe UI"/>
                <w:color w:val="0D0D0D"/>
                <w:sz w:val="21"/>
                <w:szCs w:val="21"/>
                <w:shd w:val="clear" w:color="auto" w:fill="FFFFFF"/>
              </w:rPr>
              <w:t xml:space="preserve">- </w:t>
            </w:r>
            <w:r w:rsidR="00AB59D6" w:rsidRPr="00AB59D6">
              <w:rPr>
                <w:rFonts w:ascii="Segoe UI" w:hAnsi="Segoe UI" w:cs="Segoe UI"/>
                <w:color w:val="0D0D0D"/>
                <w:sz w:val="21"/>
                <w:szCs w:val="21"/>
                <w:shd w:val="clear" w:color="auto" w:fill="FFFFFF"/>
              </w:rPr>
              <w:t xml:space="preserve">High cost of </w:t>
            </w:r>
            <w:r w:rsidR="00AB59D6">
              <w:rPr>
                <w:rFonts w:ascii="Segoe UI" w:hAnsi="Segoe UI" w:cs="Segoe UI"/>
                <w:color w:val="0D0D0D"/>
                <w:sz w:val="21"/>
                <w:szCs w:val="21"/>
                <w:shd w:val="clear" w:color="auto" w:fill="FFFFFF"/>
              </w:rPr>
              <w:t>Consultation</w:t>
            </w:r>
          </w:p>
        </w:tc>
        <w:tc>
          <w:tcPr>
            <w:tcW w:w="4590" w:type="dxa"/>
          </w:tcPr>
          <w:p w14:paraId="743F5A0E" w14:textId="61EA1E09" w:rsidR="009C3B68" w:rsidRDefault="00F0603D" w:rsidP="009C3B68">
            <w:pPr>
              <w:rPr>
                <w:rtl/>
                <w:lang w:bidi="ar-LB"/>
              </w:rPr>
            </w:pPr>
            <w:r>
              <w:t xml:space="preserve">- </w:t>
            </w:r>
            <w:r w:rsidR="00B95C1C" w:rsidRPr="00B95C1C">
              <w:t>Agree with MSF to replenishment the missing medicine</w:t>
            </w:r>
            <w:r>
              <w:br/>
              <w:t xml:space="preserve">- </w:t>
            </w:r>
            <w:r w:rsidR="00A229EB" w:rsidRPr="0070048C">
              <w:t>Installed a solar energy system</w:t>
            </w:r>
          </w:p>
          <w:p w14:paraId="3B17BCE4" w14:textId="6F6BC15A" w:rsidR="00F0603D" w:rsidRDefault="00F0603D" w:rsidP="005958E9">
            <w:r>
              <w:t xml:space="preserve">- </w:t>
            </w:r>
            <w:r w:rsidR="005958E9" w:rsidRPr="005958E9">
              <w:t>Review pricing structure of specialized services</w:t>
            </w:r>
          </w:p>
        </w:tc>
      </w:tr>
      <w:tr w:rsidR="009C3B68" w14:paraId="288DCABD" w14:textId="77777777" w:rsidTr="00A31AD9">
        <w:trPr>
          <w:trHeight w:val="448"/>
        </w:trPr>
        <w:tc>
          <w:tcPr>
            <w:tcW w:w="3145" w:type="dxa"/>
          </w:tcPr>
          <w:p w14:paraId="3BCF1432" w14:textId="27A25212" w:rsidR="009C3B68" w:rsidRDefault="009C3B68" w:rsidP="00A31AD9">
            <w:r>
              <w:t xml:space="preserve">Beneficiaries Satisfactory </w:t>
            </w:r>
          </w:p>
        </w:tc>
        <w:tc>
          <w:tcPr>
            <w:tcW w:w="810" w:type="dxa"/>
          </w:tcPr>
          <w:p w14:paraId="1246944A" w14:textId="662EF945" w:rsidR="009C3B68" w:rsidRDefault="005B3D2D" w:rsidP="009C3B68">
            <w:r>
              <w:t>8</w:t>
            </w:r>
          </w:p>
        </w:tc>
        <w:tc>
          <w:tcPr>
            <w:tcW w:w="2250" w:type="dxa"/>
          </w:tcPr>
          <w:p w14:paraId="25AC2DD0" w14:textId="12C3CBEB" w:rsidR="009C3B68" w:rsidRPr="00B223DB" w:rsidRDefault="009C3B68" w:rsidP="009C3B68">
            <w:r>
              <w:t>N/A</w:t>
            </w:r>
          </w:p>
        </w:tc>
        <w:tc>
          <w:tcPr>
            <w:tcW w:w="4590" w:type="dxa"/>
          </w:tcPr>
          <w:p w14:paraId="5BDC2BEB" w14:textId="4732208F" w:rsidR="009C3B68" w:rsidRDefault="009C3B68" w:rsidP="009C3B68">
            <w:r>
              <w:t>N/A</w:t>
            </w:r>
          </w:p>
        </w:tc>
      </w:tr>
    </w:tbl>
    <w:p w14:paraId="7E9C4CCB" w14:textId="77777777" w:rsidR="00076BD5" w:rsidRDefault="00076BD5"/>
    <w:p w14:paraId="4D3AF3DE" w14:textId="77777777" w:rsidR="002843CA" w:rsidRDefault="00CD6E72">
      <w:pPr>
        <w:pStyle w:val="Heading2"/>
      </w:pPr>
      <w:r>
        <w:t>Annex II: Success Story</w:t>
      </w:r>
    </w:p>
    <w:p w14:paraId="69AA69AE" w14:textId="77777777" w:rsidR="002843CA" w:rsidRDefault="002843CA">
      <w:bookmarkStart w:id="0" w:name="_heading=h.3dmtkkamdvj9" w:colFirst="0" w:colLast="0"/>
      <w:bookmarkEnd w:id="0"/>
    </w:p>
    <w:p w14:paraId="34174B72" w14:textId="7B2DAC37" w:rsidR="00FB0349" w:rsidRDefault="005F624F" w:rsidP="00B17B47">
      <w:pPr>
        <w:tabs>
          <w:tab w:val="left" w:pos="1455"/>
        </w:tabs>
      </w:pPr>
      <w:bookmarkStart w:id="1" w:name="_heading=h.30j0zll" w:colFirst="0" w:colLast="0"/>
      <w:bookmarkEnd w:id="1"/>
      <w:r>
        <w:t>(</w:t>
      </w:r>
      <w:r w:rsidR="001B130F">
        <w:t>About</w:t>
      </w:r>
      <w:r w:rsidR="00076BD5">
        <w:t xml:space="preserve"> your </w:t>
      </w:r>
      <w:r>
        <w:t>team activity,</w:t>
      </w:r>
      <w:r w:rsidR="00076BD5">
        <w:t xml:space="preserve"> or may be from </w:t>
      </w:r>
      <w:r>
        <w:t>beneficiary or</w:t>
      </w:r>
      <w:r w:rsidR="00076BD5">
        <w:t xml:space="preserve"> good implementation for activity …) </w:t>
      </w:r>
    </w:p>
    <w:p w14:paraId="2234A521" w14:textId="77777777" w:rsidR="00B17B47" w:rsidRDefault="00B17B47" w:rsidP="00B17B47">
      <w:pPr>
        <w:tabs>
          <w:tab w:val="left" w:pos="1455"/>
        </w:tabs>
      </w:pPr>
    </w:p>
    <w:p w14:paraId="15B7FE07" w14:textId="13CB18F1" w:rsidR="009D6B83" w:rsidRDefault="009D6B83" w:rsidP="009D6B83">
      <w:pPr>
        <w:tabs>
          <w:tab w:val="left" w:pos="1455"/>
        </w:tabs>
      </w:pPr>
      <w:r>
        <w:t>One of the most rewarding aspects of our work has been the opportunity to follow up with our beneficiaries and ensure they receive the care they need, even amidst challenging circumstances. Through regular phone calls and appointment bookings, we've been able to check on their health and well-being, providing a sense of reassurance and support.</w:t>
      </w:r>
    </w:p>
    <w:p w14:paraId="6057B62D" w14:textId="0E9FB4E7" w:rsidR="009D6B83" w:rsidRDefault="009D6B83" w:rsidP="009D6B83">
      <w:pPr>
        <w:tabs>
          <w:tab w:val="left" w:pos="1455"/>
        </w:tabs>
      </w:pPr>
      <w:r>
        <w:t>The feedback from beneficiaries has been overwhelmingly positive, with many expressing gratitude for the attention and care they've received. Despite facing various adversities, our commitment to improving their lives remains unwavering.</w:t>
      </w:r>
    </w:p>
    <w:p w14:paraId="2C80AE5B" w14:textId="3A40D2BD" w:rsidR="00883BD7" w:rsidRPr="00076BD5" w:rsidRDefault="009D6B83" w:rsidP="009D6B83">
      <w:pPr>
        <w:tabs>
          <w:tab w:val="left" w:pos="1455"/>
        </w:tabs>
      </w:pPr>
      <w:r>
        <w:t>This success story serves as a reminder of the importance of our work and motivates us to continue striving for excellence in everything we do.</w:t>
      </w:r>
      <w:r w:rsidR="00151A46">
        <w:br/>
      </w:r>
      <w:r w:rsidR="00151A46">
        <w:br/>
      </w:r>
      <w:r w:rsidR="003C7CFE">
        <w:t xml:space="preserve">  </w:t>
      </w:r>
      <w:r w:rsidR="00087DD0">
        <w:t xml:space="preserve">          </w:t>
      </w:r>
      <w:r w:rsidR="003C7CFE">
        <w:t xml:space="preserve">  </w:t>
      </w:r>
      <w:r w:rsidR="003C7CFE">
        <w:br/>
      </w:r>
      <w:r w:rsidR="003C7CFE">
        <w:br/>
      </w:r>
      <w:r w:rsidR="00087DD0">
        <w:t xml:space="preserve">            </w:t>
      </w:r>
      <w:r w:rsidR="003C7CFE">
        <w:t xml:space="preserve">  </w:t>
      </w:r>
      <w:r w:rsidR="003C7CFE">
        <w:br/>
      </w:r>
      <w:r w:rsidR="003C7CFE">
        <w:br/>
      </w:r>
      <w:r w:rsidR="001445EA">
        <w:t xml:space="preserve">  </w:t>
      </w:r>
      <w:r w:rsidR="00087DD0">
        <w:t xml:space="preserve">          </w:t>
      </w:r>
      <w:r w:rsidR="001445EA">
        <w:t xml:space="preserve"> </w:t>
      </w:r>
      <w:r w:rsidR="001445EA">
        <w:br/>
      </w:r>
      <w:r w:rsidR="001445EA">
        <w:br/>
      </w:r>
      <w:r w:rsidR="00087DD0">
        <w:t xml:space="preserve">          </w:t>
      </w:r>
      <w:r w:rsidR="001445EA">
        <w:t xml:space="preserve">   </w:t>
      </w:r>
      <w:r w:rsidR="00087DD0">
        <w:br/>
      </w:r>
      <w:r w:rsidR="001445EA">
        <w:br/>
        <w:t xml:space="preserve"> </w:t>
      </w:r>
      <w:r w:rsidR="00087DD0">
        <w:t xml:space="preserve">          </w:t>
      </w:r>
      <w:r w:rsidR="001445EA">
        <w:t xml:space="preserve">  </w:t>
      </w:r>
    </w:p>
    <w:sectPr w:rsidR="00883BD7" w:rsidRPr="00076BD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494FD" w14:textId="77777777" w:rsidR="00251A2E" w:rsidRDefault="00251A2E">
      <w:pPr>
        <w:spacing w:after="0" w:line="240" w:lineRule="auto"/>
      </w:pPr>
      <w:r>
        <w:separator/>
      </w:r>
    </w:p>
  </w:endnote>
  <w:endnote w:type="continuationSeparator" w:id="0">
    <w:p w14:paraId="6EF5823C" w14:textId="77777777" w:rsidR="00251A2E" w:rsidRDefault="00251A2E">
      <w:pPr>
        <w:spacing w:after="0" w:line="240" w:lineRule="auto"/>
      </w:pPr>
      <w:r>
        <w:continuationSeparator/>
      </w:r>
    </w:p>
  </w:endnote>
  <w:endnote w:type="continuationNotice" w:id="1">
    <w:p w14:paraId="101CD08C" w14:textId="77777777" w:rsidR="00251A2E" w:rsidRDefault="00251A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4E241" w14:textId="77777777" w:rsidR="00251A2E" w:rsidRDefault="00251A2E">
      <w:pPr>
        <w:spacing w:after="0" w:line="240" w:lineRule="auto"/>
      </w:pPr>
      <w:r>
        <w:separator/>
      </w:r>
    </w:p>
  </w:footnote>
  <w:footnote w:type="continuationSeparator" w:id="0">
    <w:p w14:paraId="0C897756" w14:textId="77777777" w:rsidR="00251A2E" w:rsidRDefault="00251A2E">
      <w:pPr>
        <w:spacing w:after="0" w:line="240" w:lineRule="auto"/>
      </w:pPr>
      <w:r>
        <w:continuationSeparator/>
      </w:r>
    </w:p>
  </w:footnote>
  <w:footnote w:type="continuationNotice" w:id="1">
    <w:p w14:paraId="5CA9BB37" w14:textId="77777777" w:rsidR="00251A2E" w:rsidRDefault="00251A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624E2"/>
    <w:multiLevelType w:val="hybridMultilevel"/>
    <w:tmpl w:val="63341688"/>
    <w:lvl w:ilvl="0" w:tplc="4072CB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8591E"/>
    <w:multiLevelType w:val="hybridMultilevel"/>
    <w:tmpl w:val="DACC40FC"/>
    <w:lvl w:ilvl="0" w:tplc="136201C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305FA"/>
    <w:multiLevelType w:val="multilevel"/>
    <w:tmpl w:val="D302AE98"/>
    <w:lvl w:ilvl="0">
      <w:start w:val="1"/>
      <w:numFmt w:val="decimal"/>
      <w:lvlText w:val="%1."/>
      <w:lvlJc w:val="left"/>
      <w:pPr>
        <w:tabs>
          <w:tab w:val="num" w:pos="-3240"/>
        </w:tabs>
        <w:ind w:left="-324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360"/>
        </w:tabs>
        <w:ind w:left="-360" w:hanging="360"/>
      </w:pPr>
    </w:lvl>
    <w:lvl w:ilvl="5">
      <w:start w:val="1"/>
      <w:numFmt w:val="decimal"/>
      <w:lvlText w:val="%6."/>
      <w:lvlJc w:val="left"/>
      <w:pPr>
        <w:tabs>
          <w:tab w:val="num" w:pos="360"/>
        </w:tabs>
        <w:ind w:left="360" w:hanging="360"/>
      </w:pPr>
    </w:lvl>
    <w:lvl w:ilvl="6">
      <w:start w:val="1"/>
      <w:numFmt w:val="decimal"/>
      <w:lvlText w:val="%7."/>
      <w:lvlJc w:val="left"/>
      <w:pPr>
        <w:tabs>
          <w:tab w:val="num" w:pos="1080"/>
        </w:tabs>
        <w:ind w:left="1080" w:hanging="360"/>
      </w:pPr>
    </w:lvl>
    <w:lvl w:ilvl="7">
      <w:start w:val="1"/>
      <w:numFmt w:val="decimal"/>
      <w:lvlText w:val="%8."/>
      <w:lvlJc w:val="left"/>
      <w:pPr>
        <w:tabs>
          <w:tab w:val="num" w:pos="1800"/>
        </w:tabs>
        <w:ind w:left="1800" w:hanging="360"/>
      </w:pPr>
    </w:lvl>
    <w:lvl w:ilvl="8" w:tentative="1">
      <w:start w:val="1"/>
      <w:numFmt w:val="decimal"/>
      <w:lvlText w:val="%9."/>
      <w:lvlJc w:val="left"/>
      <w:pPr>
        <w:tabs>
          <w:tab w:val="num" w:pos="2520"/>
        </w:tabs>
        <w:ind w:left="2520" w:hanging="360"/>
      </w:pPr>
    </w:lvl>
  </w:abstractNum>
  <w:abstractNum w:abstractNumId="3" w15:restartNumberingAfterBreak="0">
    <w:nsid w:val="362A2EED"/>
    <w:multiLevelType w:val="hybridMultilevel"/>
    <w:tmpl w:val="D5A2315A"/>
    <w:lvl w:ilvl="0" w:tplc="04090001">
      <w:start w:val="1"/>
      <w:numFmt w:val="bullet"/>
      <w:lvlText w:val=""/>
      <w:lvlJc w:val="left"/>
      <w:pPr>
        <w:ind w:left="720" w:hanging="360"/>
      </w:pPr>
      <w:rPr>
        <w:rFonts w:ascii="Symbol" w:hAnsi="Symbol" w:hint="default"/>
      </w:rPr>
    </w:lvl>
    <w:lvl w:ilvl="1" w:tplc="9940D886">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B82BFD"/>
    <w:multiLevelType w:val="multilevel"/>
    <w:tmpl w:val="6EA631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2057BF2"/>
    <w:multiLevelType w:val="hybridMultilevel"/>
    <w:tmpl w:val="6738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3127843">
    <w:abstractNumId w:val="4"/>
  </w:num>
  <w:num w:numId="2" w16cid:durableId="1194345807">
    <w:abstractNumId w:val="1"/>
  </w:num>
  <w:num w:numId="3" w16cid:durableId="817455358">
    <w:abstractNumId w:val="2"/>
  </w:num>
  <w:num w:numId="4" w16cid:durableId="1075131017">
    <w:abstractNumId w:val="5"/>
  </w:num>
  <w:num w:numId="5" w16cid:durableId="1706907010">
    <w:abstractNumId w:val="3"/>
  </w:num>
  <w:num w:numId="6" w16cid:durableId="1469128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3CA"/>
    <w:rsid w:val="000004D1"/>
    <w:rsid w:val="00004327"/>
    <w:rsid w:val="000049DC"/>
    <w:rsid w:val="000145F5"/>
    <w:rsid w:val="00015703"/>
    <w:rsid w:val="000202F2"/>
    <w:rsid w:val="000206E5"/>
    <w:rsid w:val="00022956"/>
    <w:rsid w:val="000316E8"/>
    <w:rsid w:val="00034CD8"/>
    <w:rsid w:val="00035750"/>
    <w:rsid w:val="0003747B"/>
    <w:rsid w:val="00045321"/>
    <w:rsid w:val="00046B65"/>
    <w:rsid w:val="00055CB0"/>
    <w:rsid w:val="0005686D"/>
    <w:rsid w:val="00057A55"/>
    <w:rsid w:val="00060EBF"/>
    <w:rsid w:val="00067C6E"/>
    <w:rsid w:val="00072048"/>
    <w:rsid w:val="00076A0A"/>
    <w:rsid w:val="00076BD5"/>
    <w:rsid w:val="000813B6"/>
    <w:rsid w:val="00084E22"/>
    <w:rsid w:val="00087DD0"/>
    <w:rsid w:val="00090006"/>
    <w:rsid w:val="000940A4"/>
    <w:rsid w:val="000B17D3"/>
    <w:rsid w:val="000B2312"/>
    <w:rsid w:val="000B4511"/>
    <w:rsid w:val="000B5A8E"/>
    <w:rsid w:val="000C1D76"/>
    <w:rsid w:val="000C2965"/>
    <w:rsid w:val="000C424C"/>
    <w:rsid w:val="000D118A"/>
    <w:rsid w:val="000D280B"/>
    <w:rsid w:val="000D2DFE"/>
    <w:rsid w:val="000E51FE"/>
    <w:rsid w:val="000F2C6A"/>
    <w:rsid w:val="000F375B"/>
    <w:rsid w:val="000F48F3"/>
    <w:rsid w:val="000F5BA5"/>
    <w:rsid w:val="001005F9"/>
    <w:rsid w:val="00106808"/>
    <w:rsid w:val="00126E24"/>
    <w:rsid w:val="001319AF"/>
    <w:rsid w:val="00133BEF"/>
    <w:rsid w:val="00137474"/>
    <w:rsid w:val="00140580"/>
    <w:rsid w:val="001431AD"/>
    <w:rsid w:val="00143A3D"/>
    <w:rsid w:val="001445EA"/>
    <w:rsid w:val="00144A03"/>
    <w:rsid w:val="00145EBE"/>
    <w:rsid w:val="001516F5"/>
    <w:rsid w:val="00151A46"/>
    <w:rsid w:val="001527A1"/>
    <w:rsid w:val="0016110C"/>
    <w:rsid w:val="001620CE"/>
    <w:rsid w:val="001653D1"/>
    <w:rsid w:val="001666C1"/>
    <w:rsid w:val="00173C64"/>
    <w:rsid w:val="00177AEF"/>
    <w:rsid w:val="00177BDE"/>
    <w:rsid w:val="00183B17"/>
    <w:rsid w:val="001927C0"/>
    <w:rsid w:val="00192B41"/>
    <w:rsid w:val="001A338C"/>
    <w:rsid w:val="001A6C47"/>
    <w:rsid w:val="001B130F"/>
    <w:rsid w:val="001B3B1E"/>
    <w:rsid w:val="001C05D3"/>
    <w:rsid w:val="001D4F3D"/>
    <w:rsid w:val="001D5214"/>
    <w:rsid w:val="001E0AEB"/>
    <w:rsid w:val="001E661A"/>
    <w:rsid w:val="001E78DC"/>
    <w:rsid w:val="001F46EF"/>
    <w:rsid w:val="001F7893"/>
    <w:rsid w:val="00206220"/>
    <w:rsid w:val="00213A22"/>
    <w:rsid w:val="00215F08"/>
    <w:rsid w:val="00225359"/>
    <w:rsid w:val="002256DD"/>
    <w:rsid w:val="002275A5"/>
    <w:rsid w:val="00231AF2"/>
    <w:rsid w:val="0023431C"/>
    <w:rsid w:val="00234343"/>
    <w:rsid w:val="00235FDF"/>
    <w:rsid w:val="00236CCF"/>
    <w:rsid w:val="00244F56"/>
    <w:rsid w:val="002455D2"/>
    <w:rsid w:val="00251363"/>
    <w:rsid w:val="00251A2E"/>
    <w:rsid w:val="002556EF"/>
    <w:rsid w:val="00261159"/>
    <w:rsid w:val="002628A9"/>
    <w:rsid w:val="00265C92"/>
    <w:rsid w:val="00265ED6"/>
    <w:rsid w:val="00267018"/>
    <w:rsid w:val="00274A73"/>
    <w:rsid w:val="00274B5F"/>
    <w:rsid w:val="00281652"/>
    <w:rsid w:val="0028409D"/>
    <w:rsid w:val="002843CA"/>
    <w:rsid w:val="00292774"/>
    <w:rsid w:val="00292BF9"/>
    <w:rsid w:val="00296551"/>
    <w:rsid w:val="002A7BED"/>
    <w:rsid w:val="002B304A"/>
    <w:rsid w:val="002B59BE"/>
    <w:rsid w:val="002B5DD2"/>
    <w:rsid w:val="002C1212"/>
    <w:rsid w:val="002C31C9"/>
    <w:rsid w:val="002C4F5C"/>
    <w:rsid w:val="002D2B93"/>
    <w:rsid w:val="002D6E20"/>
    <w:rsid w:val="002E1DF6"/>
    <w:rsid w:val="002F2606"/>
    <w:rsid w:val="002F29C3"/>
    <w:rsid w:val="003014DD"/>
    <w:rsid w:val="00303A7F"/>
    <w:rsid w:val="00307226"/>
    <w:rsid w:val="00315015"/>
    <w:rsid w:val="003213DA"/>
    <w:rsid w:val="00325F1E"/>
    <w:rsid w:val="00326917"/>
    <w:rsid w:val="003269EB"/>
    <w:rsid w:val="0033272C"/>
    <w:rsid w:val="003356CD"/>
    <w:rsid w:val="00337506"/>
    <w:rsid w:val="003375AC"/>
    <w:rsid w:val="003412B2"/>
    <w:rsid w:val="00343E33"/>
    <w:rsid w:val="00344512"/>
    <w:rsid w:val="00345B3C"/>
    <w:rsid w:val="00347FE9"/>
    <w:rsid w:val="00353090"/>
    <w:rsid w:val="00354A7E"/>
    <w:rsid w:val="00357D74"/>
    <w:rsid w:val="00373DBD"/>
    <w:rsid w:val="00376DCB"/>
    <w:rsid w:val="00387159"/>
    <w:rsid w:val="00387E05"/>
    <w:rsid w:val="0039213E"/>
    <w:rsid w:val="00397A34"/>
    <w:rsid w:val="003A29A9"/>
    <w:rsid w:val="003A4D03"/>
    <w:rsid w:val="003B2952"/>
    <w:rsid w:val="003B3348"/>
    <w:rsid w:val="003C12A1"/>
    <w:rsid w:val="003C2277"/>
    <w:rsid w:val="003C7CFE"/>
    <w:rsid w:val="003D00C1"/>
    <w:rsid w:val="003D4659"/>
    <w:rsid w:val="003E0A10"/>
    <w:rsid w:val="003E3F1E"/>
    <w:rsid w:val="003F18F2"/>
    <w:rsid w:val="003F38A0"/>
    <w:rsid w:val="0041181A"/>
    <w:rsid w:val="004133C6"/>
    <w:rsid w:val="0041432D"/>
    <w:rsid w:val="00424E52"/>
    <w:rsid w:val="00427C67"/>
    <w:rsid w:val="00427E08"/>
    <w:rsid w:val="0043533D"/>
    <w:rsid w:val="004500D2"/>
    <w:rsid w:val="004524FA"/>
    <w:rsid w:val="00457A36"/>
    <w:rsid w:val="004649F4"/>
    <w:rsid w:val="00474431"/>
    <w:rsid w:val="00474B91"/>
    <w:rsid w:val="0048096D"/>
    <w:rsid w:val="004824B6"/>
    <w:rsid w:val="00483C14"/>
    <w:rsid w:val="00492FDE"/>
    <w:rsid w:val="004953E6"/>
    <w:rsid w:val="00495608"/>
    <w:rsid w:val="00497221"/>
    <w:rsid w:val="00497F52"/>
    <w:rsid w:val="004A122E"/>
    <w:rsid w:val="004A2E38"/>
    <w:rsid w:val="004A783B"/>
    <w:rsid w:val="004A7D41"/>
    <w:rsid w:val="004B6571"/>
    <w:rsid w:val="004B66BB"/>
    <w:rsid w:val="004B7116"/>
    <w:rsid w:val="004C48E0"/>
    <w:rsid w:val="004D0725"/>
    <w:rsid w:val="004D33CC"/>
    <w:rsid w:val="004E13FE"/>
    <w:rsid w:val="004F1FB3"/>
    <w:rsid w:val="004F755E"/>
    <w:rsid w:val="004F78FB"/>
    <w:rsid w:val="00513C52"/>
    <w:rsid w:val="005164C4"/>
    <w:rsid w:val="00516C74"/>
    <w:rsid w:val="00524603"/>
    <w:rsid w:val="0052624C"/>
    <w:rsid w:val="00531FCF"/>
    <w:rsid w:val="005326E9"/>
    <w:rsid w:val="00534752"/>
    <w:rsid w:val="00540054"/>
    <w:rsid w:val="00542E3B"/>
    <w:rsid w:val="00544556"/>
    <w:rsid w:val="005445C7"/>
    <w:rsid w:val="00545A29"/>
    <w:rsid w:val="0054718B"/>
    <w:rsid w:val="00552CCA"/>
    <w:rsid w:val="00552FA7"/>
    <w:rsid w:val="005604FC"/>
    <w:rsid w:val="00562006"/>
    <w:rsid w:val="00562CB3"/>
    <w:rsid w:val="00565753"/>
    <w:rsid w:val="0056631C"/>
    <w:rsid w:val="00566A5A"/>
    <w:rsid w:val="00572193"/>
    <w:rsid w:val="005733B8"/>
    <w:rsid w:val="00573A7A"/>
    <w:rsid w:val="00573F99"/>
    <w:rsid w:val="00581717"/>
    <w:rsid w:val="005822CD"/>
    <w:rsid w:val="0058377D"/>
    <w:rsid w:val="00591665"/>
    <w:rsid w:val="00592749"/>
    <w:rsid w:val="00594A2E"/>
    <w:rsid w:val="005952FB"/>
    <w:rsid w:val="005958E9"/>
    <w:rsid w:val="005A09F0"/>
    <w:rsid w:val="005A21AD"/>
    <w:rsid w:val="005A43D6"/>
    <w:rsid w:val="005A7C9E"/>
    <w:rsid w:val="005B0217"/>
    <w:rsid w:val="005B0B97"/>
    <w:rsid w:val="005B3D2D"/>
    <w:rsid w:val="005C5E18"/>
    <w:rsid w:val="005D0969"/>
    <w:rsid w:val="005D1FBE"/>
    <w:rsid w:val="005D23E0"/>
    <w:rsid w:val="005D41CE"/>
    <w:rsid w:val="005E10BB"/>
    <w:rsid w:val="005E42CE"/>
    <w:rsid w:val="005E64F5"/>
    <w:rsid w:val="005F0103"/>
    <w:rsid w:val="005F19AF"/>
    <w:rsid w:val="005F624F"/>
    <w:rsid w:val="005F62A3"/>
    <w:rsid w:val="0060411A"/>
    <w:rsid w:val="006066BC"/>
    <w:rsid w:val="00607232"/>
    <w:rsid w:val="00616543"/>
    <w:rsid w:val="00621688"/>
    <w:rsid w:val="0062469C"/>
    <w:rsid w:val="00641EFF"/>
    <w:rsid w:val="00645C63"/>
    <w:rsid w:val="0064660A"/>
    <w:rsid w:val="006537AD"/>
    <w:rsid w:val="00654F3F"/>
    <w:rsid w:val="006679CF"/>
    <w:rsid w:val="00677EE3"/>
    <w:rsid w:val="00681D98"/>
    <w:rsid w:val="0068266D"/>
    <w:rsid w:val="0068487A"/>
    <w:rsid w:val="00690213"/>
    <w:rsid w:val="0069065D"/>
    <w:rsid w:val="00696C6E"/>
    <w:rsid w:val="006A28E5"/>
    <w:rsid w:val="006B2D93"/>
    <w:rsid w:val="006B4CF7"/>
    <w:rsid w:val="006B7983"/>
    <w:rsid w:val="006B7DC6"/>
    <w:rsid w:val="006B7EC6"/>
    <w:rsid w:val="006C32C9"/>
    <w:rsid w:val="006C3C39"/>
    <w:rsid w:val="006C5760"/>
    <w:rsid w:val="006D04F1"/>
    <w:rsid w:val="006D1C6D"/>
    <w:rsid w:val="006D2191"/>
    <w:rsid w:val="006E306C"/>
    <w:rsid w:val="006E7429"/>
    <w:rsid w:val="006E7981"/>
    <w:rsid w:val="006F10F2"/>
    <w:rsid w:val="006F60F1"/>
    <w:rsid w:val="006F76A7"/>
    <w:rsid w:val="0070048C"/>
    <w:rsid w:val="007034AE"/>
    <w:rsid w:val="00711D6B"/>
    <w:rsid w:val="0071534A"/>
    <w:rsid w:val="007270BA"/>
    <w:rsid w:val="0073408C"/>
    <w:rsid w:val="00737D47"/>
    <w:rsid w:val="00741B84"/>
    <w:rsid w:val="00751ADE"/>
    <w:rsid w:val="00761D25"/>
    <w:rsid w:val="00762525"/>
    <w:rsid w:val="00763767"/>
    <w:rsid w:val="00763C79"/>
    <w:rsid w:val="00765838"/>
    <w:rsid w:val="0078071B"/>
    <w:rsid w:val="00781149"/>
    <w:rsid w:val="007831C7"/>
    <w:rsid w:val="007845B6"/>
    <w:rsid w:val="007916D2"/>
    <w:rsid w:val="00791883"/>
    <w:rsid w:val="007A6320"/>
    <w:rsid w:val="007A661A"/>
    <w:rsid w:val="007B2AA7"/>
    <w:rsid w:val="007B4610"/>
    <w:rsid w:val="007C261E"/>
    <w:rsid w:val="007C2DFB"/>
    <w:rsid w:val="007C5A41"/>
    <w:rsid w:val="007C6818"/>
    <w:rsid w:val="007D1514"/>
    <w:rsid w:val="007D6528"/>
    <w:rsid w:val="007D74A1"/>
    <w:rsid w:val="007E5DBD"/>
    <w:rsid w:val="007E6C20"/>
    <w:rsid w:val="007E79A9"/>
    <w:rsid w:val="007F1E3B"/>
    <w:rsid w:val="007F4A83"/>
    <w:rsid w:val="0080139D"/>
    <w:rsid w:val="00801A7E"/>
    <w:rsid w:val="00803A70"/>
    <w:rsid w:val="0080465F"/>
    <w:rsid w:val="00806A4B"/>
    <w:rsid w:val="008177DA"/>
    <w:rsid w:val="00824F94"/>
    <w:rsid w:val="00832496"/>
    <w:rsid w:val="008331C9"/>
    <w:rsid w:val="00834E3D"/>
    <w:rsid w:val="008376BB"/>
    <w:rsid w:val="00841E40"/>
    <w:rsid w:val="008449D6"/>
    <w:rsid w:val="00850855"/>
    <w:rsid w:val="008538E4"/>
    <w:rsid w:val="00857D28"/>
    <w:rsid w:val="0086102F"/>
    <w:rsid w:val="008610CB"/>
    <w:rsid w:val="00864992"/>
    <w:rsid w:val="00867800"/>
    <w:rsid w:val="008726D3"/>
    <w:rsid w:val="0087306F"/>
    <w:rsid w:val="008738C0"/>
    <w:rsid w:val="00873A5A"/>
    <w:rsid w:val="008837CF"/>
    <w:rsid w:val="00883BD7"/>
    <w:rsid w:val="00885240"/>
    <w:rsid w:val="00887286"/>
    <w:rsid w:val="00893B2E"/>
    <w:rsid w:val="00895ED0"/>
    <w:rsid w:val="008A0C68"/>
    <w:rsid w:val="008A35D2"/>
    <w:rsid w:val="008B4303"/>
    <w:rsid w:val="008B52CE"/>
    <w:rsid w:val="008B5EA5"/>
    <w:rsid w:val="008C174D"/>
    <w:rsid w:val="008C5D63"/>
    <w:rsid w:val="008C6D76"/>
    <w:rsid w:val="008D0FF7"/>
    <w:rsid w:val="008D2A76"/>
    <w:rsid w:val="008D5819"/>
    <w:rsid w:val="008E4EA5"/>
    <w:rsid w:val="008E7A4E"/>
    <w:rsid w:val="008F40F8"/>
    <w:rsid w:val="008F4510"/>
    <w:rsid w:val="00900891"/>
    <w:rsid w:val="009009EA"/>
    <w:rsid w:val="00900F45"/>
    <w:rsid w:val="009032E1"/>
    <w:rsid w:val="00904D41"/>
    <w:rsid w:val="00904E4F"/>
    <w:rsid w:val="00907B41"/>
    <w:rsid w:val="009155C2"/>
    <w:rsid w:val="00921231"/>
    <w:rsid w:val="009257E4"/>
    <w:rsid w:val="00930EC6"/>
    <w:rsid w:val="0093150E"/>
    <w:rsid w:val="009318FD"/>
    <w:rsid w:val="009324E2"/>
    <w:rsid w:val="00934411"/>
    <w:rsid w:val="00934869"/>
    <w:rsid w:val="009410C3"/>
    <w:rsid w:val="00942383"/>
    <w:rsid w:val="00943AE5"/>
    <w:rsid w:val="00944D06"/>
    <w:rsid w:val="00947273"/>
    <w:rsid w:val="00951FFD"/>
    <w:rsid w:val="009538B3"/>
    <w:rsid w:val="009541EB"/>
    <w:rsid w:val="009609C7"/>
    <w:rsid w:val="00974660"/>
    <w:rsid w:val="00985224"/>
    <w:rsid w:val="009A3E8E"/>
    <w:rsid w:val="009A4162"/>
    <w:rsid w:val="009A5563"/>
    <w:rsid w:val="009A7A4E"/>
    <w:rsid w:val="009B0D6F"/>
    <w:rsid w:val="009B45B6"/>
    <w:rsid w:val="009C3B68"/>
    <w:rsid w:val="009C3ED1"/>
    <w:rsid w:val="009C5F44"/>
    <w:rsid w:val="009D02B7"/>
    <w:rsid w:val="009D390B"/>
    <w:rsid w:val="009D3D2F"/>
    <w:rsid w:val="009D52A1"/>
    <w:rsid w:val="009D6B83"/>
    <w:rsid w:val="009E1E3E"/>
    <w:rsid w:val="009E47BB"/>
    <w:rsid w:val="009E4EBA"/>
    <w:rsid w:val="009E6A4B"/>
    <w:rsid w:val="009E7C47"/>
    <w:rsid w:val="009F3BFD"/>
    <w:rsid w:val="009F53F6"/>
    <w:rsid w:val="009F7CD4"/>
    <w:rsid w:val="00A022DB"/>
    <w:rsid w:val="00A02B9B"/>
    <w:rsid w:val="00A110CC"/>
    <w:rsid w:val="00A12D24"/>
    <w:rsid w:val="00A15BFC"/>
    <w:rsid w:val="00A2208C"/>
    <w:rsid w:val="00A229EB"/>
    <w:rsid w:val="00A275F9"/>
    <w:rsid w:val="00A31AD9"/>
    <w:rsid w:val="00A419A9"/>
    <w:rsid w:val="00A459BF"/>
    <w:rsid w:val="00A464D1"/>
    <w:rsid w:val="00A55B34"/>
    <w:rsid w:val="00A61B29"/>
    <w:rsid w:val="00A6508B"/>
    <w:rsid w:val="00A703B1"/>
    <w:rsid w:val="00A7262B"/>
    <w:rsid w:val="00A75152"/>
    <w:rsid w:val="00A7603D"/>
    <w:rsid w:val="00A865DE"/>
    <w:rsid w:val="00A87292"/>
    <w:rsid w:val="00A92C6E"/>
    <w:rsid w:val="00A93CE8"/>
    <w:rsid w:val="00A93F7F"/>
    <w:rsid w:val="00A943C5"/>
    <w:rsid w:val="00AA5E5B"/>
    <w:rsid w:val="00AB36A5"/>
    <w:rsid w:val="00AB588E"/>
    <w:rsid w:val="00AB59D6"/>
    <w:rsid w:val="00AC17E8"/>
    <w:rsid w:val="00AD0D5E"/>
    <w:rsid w:val="00AD0E89"/>
    <w:rsid w:val="00AD5C74"/>
    <w:rsid w:val="00AE3A60"/>
    <w:rsid w:val="00AE578E"/>
    <w:rsid w:val="00AF1BD2"/>
    <w:rsid w:val="00AF2D65"/>
    <w:rsid w:val="00AF4BBC"/>
    <w:rsid w:val="00AF6836"/>
    <w:rsid w:val="00AF78BE"/>
    <w:rsid w:val="00AF7E28"/>
    <w:rsid w:val="00B01F15"/>
    <w:rsid w:val="00B02FDB"/>
    <w:rsid w:val="00B03BB5"/>
    <w:rsid w:val="00B06889"/>
    <w:rsid w:val="00B14F2D"/>
    <w:rsid w:val="00B17945"/>
    <w:rsid w:val="00B17B47"/>
    <w:rsid w:val="00B223DB"/>
    <w:rsid w:val="00B22D4C"/>
    <w:rsid w:val="00B24435"/>
    <w:rsid w:val="00B24CD2"/>
    <w:rsid w:val="00B25BA2"/>
    <w:rsid w:val="00B32A6C"/>
    <w:rsid w:val="00B432F2"/>
    <w:rsid w:val="00B433FC"/>
    <w:rsid w:val="00B452C6"/>
    <w:rsid w:val="00B51EA3"/>
    <w:rsid w:val="00B52FDE"/>
    <w:rsid w:val="00B533B3"/>
    <w:rsid w:val="00B62A7D"/>
    <w:rsid w:val="00B635C4"/>
    <w:rsid w:val="00B73FF2"/>
    <w:rsid w:val="00B769CC"/>
    <w:rsid w:val="00B8128D"/>
    <w:rsid w:val="00B91079"/>
    <w:rsid w:val="00B92243"/>
    <w:rsid w:val="00B93948"/>
    <w:rsid w:val="00B95C1C"/>
    <w:rsid w:val="00B970D5"/>
    <w:rsid w:val="00B97757"/>
    <w:rsid w:val="00BA1D25"/>
    <w:rsid w:val="00BA4227"/>
    <w:rsid w:val="00BA707F"/>
    <w:rsid w:val="00BA79EC"/>
    <w:rsid w:val="00BB2EEA"/>
    <w:rsid w:val="00BB4AE8"/>
    <w:rsid w:val="00BB6069"/>
    <w:rsid w:val="00BC2582"/>
    <w:rsid w:val="00BC2747"/>
    <w:rsid w:val="00BC6F75"/>
    <w:rsid w:val="00BD352D"/>
    <w:rsid w:val="00BD3F8A"/>
    <w:rsid w:val="00BD5481"/>
    <w:rsid w:val="00BE4C17"/>
    <w:rsid w:val="00BF1B09"/>
    <w:rsid w:val="00BF5D88"/>
    <w:rsid w:val="00BF73F3"/>
    <w:rsid w:val="00C03648"/>
    <w:rsid w:val="00C06233"/>
    <w:rsid w:val="00C0643D"/>
    <w:rsid w:val="00C07351"/>
    <w:rsid w:val="00C10907"/>
    <w:rsid w:val="00C16CEC"/>
    <w:rsid w:val="00C232E2"/>
    <w:rsid w:val="00C24751"/>
    <w:rsid w:val="00C416C0"/>
    <w:rsid w:val="00C44A50"/>
    <w:rsid w:val="00C46AD9"/>
    <w:rsid w:val="00C503AD"/>
    <w:rsid w:val="00C522F6"/>
    <w:rsid w:val="00C52A89"/>
    <w:rsid w:val="00C53C47"/>
    <w:rsid w:val="00C611C8"/>
    <w:rsid w:val="00C64E73"/>
    <w:rsid w:val="00C6522D"/>
    <w:rsid w:val="00C6652C"/>
    <w:rsid w:val="00C7025D"/>
    <w:rsid w:val="00C74AD6"/>
    <w:rsid w:val="00C7549C"/>
    <w:rsid w:val="00C85D59"/>
    <w:rsid w:val="00C86664"/>
    <w:rsid w:val="00C93556"/>
    <w:rsid w:val="00C9737B"/>
    <w:rsid w:val="00C97390"/>
    <w:rsid w:val="00CA518E"/>
    <w:rsid w:val="00CA7BE7"/>
    <w:rsid w:val="00CB5663"/>
    <w:rsid w:val="00CB76B4"/>
    <w:rsid w:val="00CC1C97"/>
    <w:rsid w:val="00CC70A8"/>
    <w:rsid w:val="00CC73F6"/>
    <w:rsid w:val="00CD0526"/>
    <w:rsid w:val="00CD2ACA"/>
    <w:rsid w:val="00CD311F"/>
    <w:rsid w:val="00CD6E72"/>
    <w:rsid w:val="00CE0EE1"/>
    <w:rsid w:val="00CE239F"/>
    <w:rsid w:val="00CE4AC3"/>
    <w:rsid w:val="00CE7B06"/>
    <w:rsid w:val="00D00E8F"/>
    <w:rsid w:val="00D01C80"/>
    <w:rsid w:val="00D079D8"/>
    <w:rsid w:val="00D10781"/>
    <w:rsid w:val="00D10EB0"/>
    <w:rsid w:val="00D15D78"/>
    <w:rsid w:val="00D179C4"/>
    <w:rsid w:val="00D21277"/>
    <w:rsid w:val="00D222B5"/>
    <w:rsid w:val="00D2253F"/>
    <w:rsid w:val="00D22612"/>
    <w:rsid w:val="00D25A9E"/>
    <w:rsid w:val="00D3079A"/>
    <w:rsid w:val="00D332CE"/>
    <w:rsid w:val="00D33AD8"/>
    <w:rsid w:val="00D402B3"/>
    <w:rsid w:val="00D40AF7"/>
    <w:rsid w:val="00D417F7"/>
    <w:rsid w:val="00D479D0"/>
    <w:rsid w:val="00D52949"/>
    <w:rsid w:val="00D6175B"/>
    <w:rsid w:val="00D70CF5"/>
    <w:rsid w:val="00D757BD"/>
    <w:rsid w:val="00D80CCD"/>
    <w:rsid w:val="00D8103A"/>
    <w:rsid w:val="00D8385B"/>
    <w:rsid w:val="00D90FAF"/>
    <w:rsid w:val="00D948DF"/>
    <w:rsid w:val="00DA114E"/>
    <w:rsid w:val="00DA332D"/>
    <w:rsid w:val="00DB0D1B"/>
    <w:rsid w:val="00DB1E7E"/>
    <w:rsid w:val="00DB42D8"/>
    <w:rsid w:val="00DB44AB"/>
    <w:rsid w:val="00DB6158"/>
    <w:rsid w:val="00DB6964"/>
    <w:rsid w:val="00DB7DD7"/>
    <w:rsid w:val="00DC4948"/>
    <w:rsid w:val="00DD0536"/>
    <w:rsid w:val="00DD2296"/>
    <w:rsid w:val="00DD61D5"/>
    <w:rsid w:val="00DE283E"/>
    <w:rsid w:val="00DE40D8"/>
    <w:rsid w:val="00DE59CF"/>
    <w:rsid w:val="00DE5CA5"/>
    <w:rsid w:val="00DF4893"/>
    <w:rsid w:val="00DF7F9B"/>
    <w:rsid w:val="00E06970"/>
    <w:rsid w:val="00E20E28"/>
    <w:rsid w:val="00E215C5"/>
    <w:rsid w:val="00E23E91"/>
    <w:rsid w:val="00E24D89"/>
    <w:rsid w:val="00E3200E"/>
    <w:rsid w:val="00E361A8"/>
    <w:rsid w:val="00E366E0"/>
    <w:rsid w:val="00E5627E"/>
    <w:rsid w:val="00E617D5"/>
    <w:rsid w:val="00E619E0"/>
    <w:rsid w:val="00E63250"/>
    <w:rsid w:val="00E64EC9"/>
    <w:rsid w:val="00E67BA4"/>
    <w:rsid w:val="00E72B04"/>
    <w:rsid w:val="00E756B9"/>
    <w:rsid w:val="00E76C13"/>
    <w:rsid w:val="00E76ECB"/>
    <w:rsid w:val="00E84B4E"/>
    <w:rsid w:val="00E84C05"/>
    <w:rsid w:val="00E84FF4"/>
    <w:rsid w:val="00EA1F03"/>
    <w:rsid w:val="00EA45FE"/>
    <w:rsid w:val="00EA5C83"/>
    <w:rsid w:val="00EB59BE"/>
    <w:rsid w:val="00EB7291"/>
    <w:rsid w:val="00EC00B8"/>
    <w:rsid w:val="00EC704E"/>
    <w:rsid w:val="00EE43B9"/>
    <w:rsid w:val="00EF0477"/>
    <w:rsid w:val="00EF1E00"/>
    <w:rsid w:val="00EF4A45"/>
    <w:rsid w:val="00EF57AD"/>
    <w:rsid w:val="00EF65DD"/>
    <w:rsid w:val="00F01523"/>
    <w:rsid w:val="00F04C0C"/>
    <w:rsid w:val="00F055C4"/>
    <w:rsid w:val="00F0603D"/>
    <w:rsid w:val="00F07966"/>
    <w:rsid w:val="00F1697D"/>
    <w:rsid w:val="00F2682F"/>
    <w:rsid w:val="00F33F21"/>
    <w:rsid w:val="00F34946"/>
    <w:rsid w:val="00F4078D"/>
    <w:rsid w:val="00F41B6C"/>
    <w:rsid w:val="00F76A52"/>
    <w:rsid w:val="00F820EF"/>
    <w:rsid w:val="00F82455"/>
    <w:rsid w:val="00F84B30"/>
    <w:rsid w:val="00F859D3"/>
    <w:rsid w:val="00F92523"/>
    <w:rsid w:val="00FA1BDE"/>
    <w:rsid w:val="00FA3D44"/>
    <w:rsid w:val="00FB0349"/>
    <w:rsid w:val="00FB314F"/>
    <w:rsid w:val="00FC50FD"/>
    <w:rsid w:val="00FD37F9"/>
    <w:rsid w:val="00FE1555"/>
    <w:rsid w:val="00FE4EEB"/>
    <w:rsid w:val="00FF11DB"/>
    <w:rsid w:val="00FF17BD"/>
    <w:rsid w:val="00FF33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68B93"/>
  <w15:docId w15:val="{286591FF-AFBD-4E3E-8E0B-BDB193D1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2F"/>
  </w:style>
  <w:style w:type="paragraph" w:styleId="Heading1">
    <w:name w:val="heading 1"/>
    <w:basedOn w:val="Normal"/>
    <w:next w:val="Normal"/>
    <w:link w:val="Heading1Char"/>
    <w:uiPriority w:val="9"/>
    <w:qFormat/>
    <w:rsid w:val="004D2A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2A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table" w:styleId="TableGrid">
    <w:name w:val="Table Grid"/>
    <w:basedOn w:val="TableNormal"/>
    <w:uiPriority w:val="39"/>
    <w:rsid w:val="00024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9CA"/>
    <w:pPr>
      <w:ind w:left="720"/>
      <w:contextualSpacing/>
    </w:pPr>
  </w:style>
  <w:style w:type="paragraph" w:styleId="BalloonText">
    <w:name w:val="Balloon Text"/>
    <w:basedOn w:val="Normal"/>
    <w:link w:val="BalloonTextChar"/>
    <w:uiPriority w:val="99"/>
    <w:semiHidden/>
    <w:unhideWhenUsed/>
    <w:rsid w:val="006B6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9CA"/>
    <w:rPr>
      <w:rFonts w:ascii="Segoe UI" w:hAnsi="Segoe UI" w:cs="Segoe UI"/>
      <w:sz w:val="18"/>
      <w:szCs w:val="18"/>
    </w:rPr>
  </w:style>
  <w:style w:type="character" w:customStyle="1" w:styleId="Heading1Char">
    <w:name w:val="Heading 1 Char"/>
    <w:basedOn w:val="DefaultParagraphFont"/>
    <w:link w:val="Heading1"/>
    <w:uiPriority w:val="9"/>
    <w:rsid w:val="004D2A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D2A4A"/>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E33A5"/>
    <w:rPr>
      <w:sz w:val="16"/>
      <w:szCs w:val="16"/>
    </w:rPr>
  </w:style>
  <w:style w:type="paragraph" w:styleId="CommentText">
    <w:name w:val="annotation text"/>
    <w:basedOn w:val="Normal"/>
    <w:link w:val="CommentTextChar"/>
    <w:uiPriority w:val="99"/>
    <w:unhideWhenUsed/>
    <w:rsid w:val="00FE33A5"/>
    <w:pPr>
      <w:spacing w:line="240" w:lineRule="auto"/>
    </w:pPr>
    <w:rPr>
      <w:sz w:val="20"/>
      <w:szCs w:val="20"/>
    </w:rPr>
  </w:style>
  <w:style w:type="character" w:customStyle="1" w:styleId="CommentTextChar">
    <w:name w:val="Comment Text Char"/>
    <w:basedOn w:val="DefaultParagraphFont"/>
    <w:link w:val="CommentText"/>
    <w:uiPriority w:val="99"/>
    <w:rsid w:val="00FE33A5"/>
    <w:rPr>
      <w:sz w:val="20"/>
      <w:szCs w:val="20"/>
    </w:rPr>
  </w:style>
  <w:style w:type="paragraph" w:styleId="CommentSubject">
    <w:name w:val="annotation subject"/>
    <w:basedOn w:val="CommentText"/>
    <w:next w:val="CommentText"/>
    <w:link w:val="CommentSubjectChar"/>
    <w:uiPriority w:val="99"/>
    <w:semiHidden/>
    <w:unhideWhenUsed/>
    <w:rsid w:val="00FE33A5"/>
    <w:rPr>
      <w:bCs/>
    </w:rPr>
  </w:style>
  <w:style w:type="character" w:customStyle="1" w:styleId="CommentSubjectChar">
    <w:name w:val="Comment Subject Char"/>
    <w:basedOn w:val="CommentTextChar"/>
    <w:link w:val="CommentSubject"/>
    <w:uiPriority w:val="99"/>
    <w:semiHidden/>
    <w:rsid w:val="00FE33A5"/>
    <w:rPr>
      <w:b w:val="0"/>
      <w:bCs/>
      <w:sz w:val="20"/>
      <w:szCs w:val="20"/>
    </w:rPr>
  </w:style>
  <w:style w:type="paragraph" w:styleId="EndnoteText">
    <w:name w:val="endnote text"/>
    <w:basedOn w:val="Normal"/>
    <w:link w:val="EndnoteTextChar"/>
    <w:uiPriority w:val="99"/>
    <w:semiHidden/>
    <w:unhideWhenUsed/>
    <w:rsid w:val="009353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535E"/>
    <w:rPr>
      <w:sz w:val="20"/>
      <w:szCs w:val="20"/>
    </w:rPr>
  </w:style>
  <w:style w:type="character" w:styleId="EndnoteReference">
    <w:name w:val="endnote reference"/>
    <w:basedOn w:val="DefaultParagraphFont"/>
    <w:uiPriority w:val="99"/>
    <w:semiHidden/>
    <w:unhideWhenUsed/>
    <w:rsid w:val="0093535E"/>
    <w:rPr>
      <w:vertAlign w:val="superscript"/>
    </w:rPr>
  </w:style>
  <w:style w:type="paragraph" w:styleId="FootnoteText">
    <w:name w:val="footnote text"/>
    <w:basedOn w:val="Normal"/>
    <w:link w:val="FootnoteTextChar"/>
    <w:uiPriority w:val="99"/>
    <w:semiHidden/>
    <w:unhideWhenUsed/>
    <w:rsid w:val="004F08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08BE"/>
    <w:rPr>
      <w:sz w:val="20"/>
      <w:szCs w:val="20"/>
    </w:rPr>
  </w:style>
  <w:style w:type="character" w:styleId="FootnoteReference">
    <w:name w:val="footnote reference"/>
    <w:basedOn w:val="DefaultParagraphFont"/>
    <w:uiPriority w:val="99"/>
    <w:semiHidden/>
    <w:unhideWhenUsed/>
    <w:rsid w:val="004F08BE"/>
    <w:rPr>
      <w:vertAlign w:val="superscript"/>
    </w:rPr>
  </w:style>
  <w:style w:type="paragraph" w:styleId="Header">
    <w:name w:val="header"/>
    <w:basedOn w:val="Normal"/>
    <w:link w:val="HeaderChar"/>
    <w:uiPriority w:val="99"/>
    <w:unhideWhenUsed/>
    <w:rsid w:val="00CE5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30A"/>
  </w:style>
  <w:style w:type="paragraph" w:styleId="Footer">
    <w:name w:val="footer"/>
    <w:basedOn w:val="Normal"/>
    <w:link w:val="FooterChar"/>
    <w:uiPriority w:val="99"/>
    <w:unhideWhenUsed/>
    <w:rsid w:val="00CE5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30A"/>
  </w:style>
  <w:style w:type="paragraph" w:styleId="NormalWeb">
    <w:name w:val="Normal (Web)"/>
    <w:basedOn w:val="Normal"/>
    <w:uiPriority w:val="99"/>
    <w:semiHidden/>
    <w:unhideWhenUsed/>
    <w:rsid w:val="00980022"/>
    <w:pPr>
      <w:spacing w:before="100" w:beforeAutospacing="1" w:after="100" w:afterAutospacing="1" w:line="240" w:lineRule="auto"/>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18842">
      <w:bodyDiv w:val="1"/>
      <w:marLeft w:val="0"/>
      <w:marRight w:val="0"/>
      <w:marTop w:val="0"/>
      <w:marBottom w:val="0"/>
      <w:divBdr>
        <w:top w:val="none" w:sz="0" w:space="0" w:color="auto"/>
        <w:left w:val="none" w:sz="0" w:space="0" w:color="auto"/>
        <w:bottom w:val="none" w:sz="0" w:space="0" w:color="auto"/>
        <w:right w:val="none" w:sz="0" w:space="0" w:color="auto"/>
      </w:divBdr>
    </w:div>
    <w:div w:id="372534152">
      <w:bodyDiv w:val="1"/>
      <w:marLeft w:val="0"/>
      <w:marRight w:val="0"/>
      <w:marTop w:val="0"/>
      <w:marBottom w:val="0"/>
      <w:divBdr>
        <w:top w:val="none" w:sz="0" w:space="0" w:color="auto"/>
        <w:left w:val="none" w:sz="0" w:space="0" w:color="auto"/>
        <w:bottom w:val="none" w:sz="0" w:space="0" w:color="auto"/>
        <w:right w:val="none" w:sz="0" w:space="0" w:color="auto"/>
      </w:divBdr>
    </w:div>
    <w:div w:id="525674210">
      <w:bodyDiv w:val="1"/>
      <w:marLeft w:val="0"/>
      <w:marRight w:val="0"/>
      <w:marTop w:val="0"/>
      <w:marBottom w:val="0"/>
      <w:divBdr>
        <w:top w:val="none" w:sz="0" w:space="0" w:color="auto"/>
        <w:left w:val="none" w:sz="0" w:space="0" w:color="auto"/>
        <w:bottom w:val="none" w:sz="0" w:space="0" w:color="auto"/>
        <w:right w:val="none" w:sz="0" w:space="0" w:color="auto"/>
      </w:divBdr>
    </w:div>
    <w:div w:id="920331981">
      <w:bodyDiv w:val="1"/>
      <w:marLeft w:val="0"/>
      <w:marRight w:val="0"/>
      <w:marTop w:val="0"/>
      <w:marBottom w:val="0"/>
      <w:divBdr>
        <w:top w:val="none" w:sz="0" w:space="0" w:color="auto"/>
        <w:left w:val="none" w:sz="0" w:space="0" w:color="auto"/>
        <w:bottom w:val="none" w:sz="0" w:space="0" w:color="auto"/>
        <w:right w:val="none" w:sz="0" w:space="0" w:color="auto"/>
      </w:divBdr>
    </w:div>
    <w:div w:id="938759809">
      <w:bodyDiv w:val="1"/>
      <w:marLeft w:val="0"/>
      <w:marRight w:val="0"/>
      <w:marTop w:val="0"/>
      <w:marBottom w:val="0"/>
      <w:divBdr>
        <w:top w:val="none" w:sz="0" w:space="0" w:color="auto"/>
        <w:left w:val="none" w:sz="0" w:space="0" w:color="auto"/>
        <w:bottom w:val="none" w:sz="0" w:space="0" w:color="auto"/>
        <w:right w:val="none" w:sz="0" w:space="0" w:color="auto"/>
      </w:divBdr>
    </w:div>
    <w:div w:id="1277519860">
      <w:bodyDiv w:val="1"/>
      <w:marLeft w:val="0"/>
      <w:marRight w:val="0"/>
      <w:marTop w:val="0"/>
      <w:marBottom w:val="0"/>
      <w:divBdr>
        <w:top w:val="none" w:sz="0" w:space="0" w:color="auto"/>
        <w:left w:val="none" w:sz="0" w:space="0" w:color="auto"/>
        <w:bottom w:val="none" w:sz="0" w:space="0" w:color="auto"/>
        <w:right w:val="none" w:sz="0" w:space="0" w:color="auto"/>
      </w:divBdr>
    </w:div>
    <w:div w:id="1504197198">
      <w:bodyDiv w:val="1"/>
      <w:marLeft w:val="0"/>
      <w:marRight w:val="0"/>
      <w:marTop w:val="0"/>
      <w:marBottom w:val="0"/>
      <w:divBdr>
        <w:top w:val="none" w:sz="0" w:space="0" w:color="auto"/>
        <w:left w:val="none" w:sz="0" w:space="0" w:color="auto"/>
        <w:bottom w:val="none" w:sz="0" w:space="0" w:color="auto"/>
        <w:right w:val="none" w:sz="0" w:space="0" w:color="auto"/>
      </w:divBdr>
    </w:div>
    <w:div w:id="2011057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N6/+I6i8wZKLDmtEKBj5S4T8bw==">AMUW2mUk9tCBMsZblh8Lhm4RcOdKhknAP+k4F/5WPHfs0mdKdfxMG92kroFGCOQwMLenM4sihqo41GP/i27WMmkdqbKZT15IOIK5zfqmHna3sj1Y16K1LYwcbH+/YKGH2OQ9k+y7/RpQ0557g3xq6EFvmU/uXna5Kg==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2B9FEF-525F-45F8-98E9-66B19736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El Rayes</dc:creator>
  <cp:lastModifiedBy> </cp:lastModifiedBy>
  <cp:revision>2</cp:revision>
  <dcterms:created xsi:type="dcterms:W3CDTF">2024-11-14T22:45:00Z</dcterms:created>
  <dcterms:modified xsi:type="dcterms:W3CDTF">2024-11-14T22:45:00Z</dcterms:modified>
</cp:coreProperties>
</file>