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9">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Style w:val="a6"/>
        <w:tblW w:w="1129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1435D875" w:rsidR="002843CA" w:rsidRDefault="00CD6E72" w:rsidP="001B130F">
            <w:r>
              <w:t>P</w:t>
            </w:r>
            <w:r w:rsidR="000E51FE">
              <w:t xml:space="preserve">hone </w:t>
            </w:r>
            <w:proofErr w:type="gramStart"/>
            <w:r w:rsidR="000E51FE">
              <w:t>Number :</w:t>
            </w:r>
            <w:proofErr w:type="gramEnd"/>
            <w:r w:rsidR="001B130F">
              <w:t xml:space="preserve"> +961 3041125</w:t>
            </w:r>
            <w:r w:rsidR="000E51FE">
              <w:t xml:space="preserve"> </w:t>
            </w:r>
            <w:r w:rsidR="007F1E3B">
              <w:t xml:space="preserve">          </w:t>
            </w:r>
            <w:r>
              <w:t xml:space="preserve">    E</w:t>
            </w:r>
            <w:r w:rsidR="000E51FE">
              <w:t>mail :</w:t>
            </w:r>
            <w:r w:rsidR="00A7262B">
              <w:t xml:space="preserve"> </w:t>
            </w:r>
            <w:r w:rsidR="00416929">
              <w:t>h</w:t>
            </w:r>
            <w:r w:rsidR="00A7262B">
              <w:t>ealth.</w:t>
            </w:r>
            <w:r w:rsidR="00416929">
              <w:t>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78C3EFB5" w:rsidR="002843CA" w:rsidRDefault="001B130F" w:rsidP="00F07966">
            <w:r>
              <w:t xml:space="preserve">From </w:t>
            </w:r>
            <w:r w:rsidR="00416929">
              <w:t>1</w:t>
            </w:r>
            <w:r w:rsidR="00416929" w:rsidRPr="00416929">
              <w:rPr>
                <w:vertAlign w:val="superscript"/>
              </w:rPr>
              <w:t>st</w:t>
            </w:r>
            <w:r w:rsidR="00416929">
              <w:t xml:space="preserve"> </w:t>
            </w:r>
            <w:r w:rsidR="00D479D0">
              <w:t>May</w:t>
            </w:r>
            <w:r>
              <w:t xml:space="preserve"> 2023 </w:t>
            </w:r>
            <w:r w:rsidR="00416929">
              <w:t>31</w:t>
            </w:r>
            <w:r w:rsidR="00416929" w:rsidRPr="00416929">
              <w:rPr>
                <w:vertAlign w:val="superscript"/>
              </w:rPr>
              <w:t>st</w:t>
            </w:r>
            <w:r w:rsidR="00416929">
              <w:t xml:space="preserve"> </w:t>
            </w:r>
            <w:r w:rsidR="00D479D0">
              <w:t>May</w:t>
            </w:r>
            <w:r>
              <w:t xml:space="preserve"> 2023</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4187D310" w:rsidR="001B130F" w:rsidRDefault="001B130F" w:rsidP="001B130F">
      <w:pPr>
        <w:pStyle w:val="ListParagraph"/>
        <w:numPr>
          <w:ilvl w:val="0"/>
          <w:numId w:val="2"/>
        </w:numPr>
      </w:pP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(numb of ben, services, activity implemented on filed ….)</w:t>
      </w:r>
    </w:p>
    <w:p w14:paraId="64B0C8C0" w14:textId="77777777" w:rsidR="008726D3" w:rsidRDefault="008726D3" w:rsidP="008726D3">
      <w:pPr>
        <w:jc w:val="both"/>
        <w:rPr>
          <w:sz w:val="18"/>
          <w:szCs w:val="18"/>
        </w:rPr>
      </w:pPr>
    </w:p>
    <w:p w14:paraId="0DEB1308" w14:textId="75F8602B"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 xml:space="preserve">AMC is a Primary health care center located between </w:t>
      </w:r>
      <w:proofErr w:type="spellStart"/>
      <w:r w:rsidRPr="008726D3">
        <w:rPr>
          <w:rFonts w:ascii="Times New Roman" w:eastAsia="Times New Roman" w:hAnsi="Times New Roman" w:cs="Times New Roman"/>
          <w:bCs/>
        </w:rPr>
        <w:t>Mankoubin</w:t>
      </w:r>
      <w:proofErr w:type="spellEnd"/>
      <w:r w:rsidRPr="008726D3">
        <w:rPr>
          <w:rFonts w:ascii="Times New Roman" w:eastAsia="Times New Roman" w:hAnsi="Times New Roman" w:cs="Times New Roman"/>
          <w:bCs/>
        </w:rPr>
        <w:t xml:space="preserve">&amp; Jabal Mohsen- Tripoli operating under AICA. In partnership with </w:t>
      </w:r>
      <w:proofErr w:type="spellStart"/>
      <w:r w:rsidRPr="008726D3">
        <w:rPr>
          <w:rFonts w:ascii="Times New Roman" w:eastAsia="Times New Roman" w:hAnsi="Times New Roman" w:cs="Times New Roman"/>
          <w:bCs/>
        </w:rPr>
        <w:t>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w:t>
      </w:r>
      <w:proofErr w:type="spellEnd"/>
      <w:r w:rsidRPr="008726D3">
        <w:rPr>
          <w:rFonts w:ascii="Times New Roman" w:eastAsia="Times New Roman" w:hAnsi="Times New Roman" w:cs="Times New Roman"/>
          <w:bCs/>
        </w:rPr>
        <w:t>,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YMCA(2008)&amp;Première Urgence – Aide </w:t>
      </w:r>
      <w:proofErr w:type="spellStart"/>
      <w:r w:rsidRPr="008726D3">
        <w:rPr>
          <w:rFonts w:ascii="Times New Roman" w:eastAsia="Times New Roman" w:hAnsi="Times New Roman" w:cs="Times New Roman"/>
          <w:bCs/>
        </w:rPr>
        <w:t>Médicale</w:t>
      </w:r>
      <w:proofErr w:type="spellEnd"/>
      <w:r w:rsidRPr="008726D3">
        <w:rPr>
          <w:rFonts w:ascii="Times New Roman" w:eastAsia="Times New Roman" w:hAnsi="Times New Roman" w:cs="Times New Roman"/>
          <w:bCs/>
        </w:rPr>
        <w:t xml:space="preserve"> </w:t>
      </w:r>
      <w:proofErr w:type="spellStart"/>
      <w:r w:rsidRPr="008726D3">
        <w:rPr>
          <w:rFonts w:ascii="Times New Roman" w:eastAsia="Times New Roman" w:hAnsi="Times New Roman" w:cs="Times New Roman"/>
          <w:bCs/>
        </w:rPr>
        <w:t>Internationale</w:t>
      </w:r>
      <w:proofErr w:type="spellEnd"/>
      <w:r w:rsidRPr="008726D3">
        <w:rPr>
          <w:rFonts w:ascii="Times New Roman" w:eastAsia="Times New Roman" w:hAnsi="Times New Roman" w:cs="Times New Roman"/>
          <w:bCs/>
        </w:rPr>
        <w:t>(PU-AMI 2019).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medications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5B01C121" w14:textId="271EF55D"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1: </w:t>
      </w:r>
      <w:r w:rsidRPr="00F33F21">
        <w:t xml:space="preserve">All services are still in the center </w:t>
      </w:r>
      <w:proofErr w:type="gramStart"/>
      <w:r w:rsidRPr="00F33F21">
        <w:t>for the amount of</w:t>
      </w:r>
      <w:proofErr w:type="gramEnd"/>
      <w:r w:rsidRPr="00F33F21">
        <w:t xml:space="preserve"> 30,000 Lebanese pounds</w:t>
      </w:r>
      <w:r w:rsidR="00416929">
        <w:t xml:space="preserve"> (0.33 USD)</w:t>
      </w:r>
    </w:p>
    <w:p w14:paraId="6D5AE993" w14:textId="3655E9B6"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2: </w:t>
      </w:r>
      <w:r w:rsidR="0054718B" w:rsidRPr="0054718B">
        <w:t>Continuous coordination with the PU-AMI to ensure the rights of beneficiaries with high standards</w:t>
      </w:r>
    </w:p>
    <w:p w14:paraId="7906023B" w14:textId="70E7FFA5"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3</w:t>
      </w:r>
      <w:r w:rsidRPr="00F33F21">
        <w:rPr>
          <w:b/>
          <w:bCs/>
          <w:sz w:val="28"/>
          <w:szCs w:val="28"/>
        </w:rPr>
        <w:t xml:space="preserve">: </w:t>
      </w:r>
      <w:r w:rsidRPr="00F33F21">
        <w:t>Patients who are entitled to free check-ups (heart check-ups, diabetes and early detection of non-communicable diseases) are contacted.</w:t>
      </w:r>
    </w:p>
    <w:p w14:paraId="769089C4" w14:textId="3DEA3BEA"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4</w:t>
      </w:r>
      <w:r w:rsidRPr="00F33F21">
        <w:rPr>
          <w:b/>
          <w:bCs/>
          <w:sz w:val="28"/>
          <w:szCs w:val="28"/>
        </w:rPr>
        <w:t xml:space="preserve">: </w:t>
      </w:r>
      <w:r w:rsidRPr="00F33F21">
        <w:t>Continuous coordination with the Ministry of Public Health and UNICEF for a solar system to ensure the continuity of our work and reduce the energy burden on the center</w:t>
      </w:r>
    </w:p>
    <w:p w14:paraId="2202199E" w14:textId="2907BD27"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w:t>
      </w:r>
      <w:r w:rsidR="0054718B">
        <w:rPr>
          <w:b/>
          <w:bCs/>
          <w:sz w:val="28"/>
          <w:szCs w:val="28"/>
        </w:rPr>
        <w:t>5</w:t>
      </w:r>
      <w:r w:rsidRPr="00F33F21">
        <w:rPr>
          <w:b/>
          <w:bCs/>
          <w:sz w:val="28"/>
          <w:szCs w:val="28"/>
        </w:rPr>
        <w:t xml:space="preserve">: </w:t>
      </w:r>
      <w:r w:rsidRPr="00F33F21">
        <w:t>Dispensing Medicines: The prescription that is given to the patient by the doctor in the center is given to the pharmacist to prepare and dispense it immediately. Each medication has a label indicating appropriate indication, use, administration, and timing. In addition, applications are submitted for patients suffering from chronic diseases to benefit from the Young Men's Christian Program in cooperation with the Ministry of Health, which provides chronic medicines for free.</w:t>
      </w:r>
    </w:p>
    <w:p w14:paraId="445CAB4E" w14:textId="4C4F8CFE" w:rsidR="00354A7E" w:rsidRPr="00416929" w:rsidRDefault="00F33F21" w:rsidP="00416929">
      <w:pPr>
        <w:pBdr>
          <w:top w:val="nil"/>
          <w:left w:val="nil"/>
          <w:bottom w:val="nil"/>
          <w:right w:val="nil"/>
          <w:between w:val="nil"/>
        </w:pBdr>
        <w:rPr>
          <w:b/>
        </w:rPr>
      </w:pPr>
      <w:r w:rsidRPr="00F33F21">
        <w:rPr>
          <w:b/>
          <w:bCs/>
          <w:sz w:val="28"/>
          <w:szCs w:val="28"/>
        </w:rPr>
        <w:t xml:space="preserve">● Activity </w:t>
      </w:r>
      <w:r w:rsidR="0054718B">
        <w:rPr>
          <w:b/>
          <w:bCs/>
          <w:sz w:val="28"/>
          <w:szCs w:val="28"/>
        </w:rPr>
        <w:t>6</w:t>
      </w:r>
      <w:r w:rsidRPr="00F33F21">
        <w:rPr>
          <w:b/>
          <w:bCs/>
          <w:sz w:val="28"/>
          <w:szCs w:val="28"/>
        </w:rPr>
        <w:t xml:space="preserve">: </w:t>
      </w:r>
      <w:r w:rsidRPr="00F33F21">
        <w:t>Target Achievement Challenge: We have a huge challenge in terms of the large number of services, the large number of patients, and the need to provide services to all.</w:t>
      </w:r>
    </w:p>
    <w:p w14:paraId="3224BB75" w14:textId="77777777" w:rsidR="00354A7E" w:rsidRDefault="00354A7E" w:rsidP="00D222B5">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Style w:val="a7"/>
        <w:tblW w:w="1065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1285"/>
        <w:gridCol w:w="2330"/>
        <w:gridCol w:w="2745"/>
        <w:gridCol w:w="1675"/>
        <w:gridCol w:w="2615"/>
      </w:tblGrid>
      <w:tr w:rsidR="002843CA" w14:paraId="62072865" w14:textId="77777777" w:rsidTr="006537AD">
        <w:trPr>
          <w:trHeight w:val="1625"/>
        </w:trPr>
        <w:tc>
          <w:tcPr>
            <w:tcW w:w="1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2843CA" w14:paraId="394E5B06"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58BA6" w14:textId="77777777" w:rsidR="002843CA" w:rsidRDefault="00CD6E72" w:rsidP="00B03BB5">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6CB8FA0C" w14:textId="5F6E485D" w:rsidR="002843CA" w:rsidRPr="003E3F1E" w:rsidRDefault="00621688" w:rsidP="003E3F1E">
            <w:pPr>
              <w:jc w:val="center"/>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3F3B4F45" w14:textId="196F4A0A" w:rsidR="002843CA" w:rsidRDefault="00621688">
            <w:pPr>
              <w:spacing w:before="240" w:line="276" w:lineRule="auto"/>
              <w:jc w:val="both"/>
              <w:rPr>
                <w:rFonts w:ascii="Arial" w:eastAsia="Arial" w:hAnsi="Arial" w:cs="Arial"/>
                <w:sz w:val="18"/>
                <w:szCs w:val="18"/>
              </w:rPr>
            </w:pPr>
            <w:r w:rsidRPr="00621688">
              <w:rPr>
                <w:rFonts w:ascii="Arial" w:eastAsia="Arial" w:hAnsi="Arial" w:cs="Arial"/>
                <w:sz w:val="18"/>
                <w:szCs w:val="18"/>
              </w:rPr>
              <w:t>For all heart and diabetic patients who did not visit the doctor for more than 6 month and who suffer from chronic diseases</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615CD584" w14:textId="3C786FD8" w:rsidR="002843CA" w:rsidRDefault="003E3F1E">
            <w:pPr>
              <w:spacing w:before="240" w:line="276" w:lineRule="auto"/>
              <w:jc w:val="both"/>
              <w:rPr>
                <w:rFonts w:ascii="Arial" w:eastAsia="Arial" w:hAnsi="Arial" w:cs="Arial"/>
                <w:sz w:val="18"/>
                <w:szCs w:val="18"/>
              </w:rPr>
            </w:pPr>
            <w:r>
              <w:rPr>
                <w:rFonts w:ascii="Arial" w:eastAsia="Arial" w:hAnsi="Arial" w:cs="Arial"/>
                <w:sz w:val="18"/>
                <w:szCs w:val="18"/>
              </w:rPr>
              <w:t>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417825C9" w14:textId="249D91CC" w:rsidR="002843CA" w:rsidRDefault="003E3F1E">
            <w:pPr>
              <w:spacing w:before="240" w:line="276" w:lineRule="auto"/>
              <w:jc w:val="both"/>
              <w:rPr>
                <w:rFonts w:ascii="Arial" w:eastAsia="Arial" w:hAnsi="Arial" w:cs="Arial"/>
                <w:sz w:val="18"/>
                <w:szCs w:val="18"/>
              </w:rPr>
            </w:pPr>
            <w:r w:rsidRPr="003E3F1E">
              <w:rPr>
                <w:rFonts w:ascii="Arial" w:eastAsia="Arial" w:hAnsi="Arial" w:cs="Arial"/>
                <w:sz w:val="18"/>
                <w:szCs w:val="18"/>
              </w:rPr>
              <w:t>All referred patients</w:t>
            </w:r>
          </w:p>
        </w:tc>
      </w:tr>
      <w:tr w:rsidR="003E3F1E" w14:paraId="372464A5"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8E0AB" w14:textId="29C737F8" w:rsidR="003E3F1E" w:rsidRDefault="003E3F1E" w:rsidP="003E3F1E">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2: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079FF636" w14:textId="50BC35D9" w:rsid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1EB53349" w14:textId="4FAC6419" w:rsidR="003E3F1E" w:rsidRP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lang w:bidi="ar-LB"/>
              </w:rPr>
              <w:t>People who are entitled to receive chronic medication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87D3DCE" w14:textId="4159683B" w:rsidR="003E3F1E" w:rsidRDefault="005D1FBE" w:rsidP="003E3F1E">
            <w:pPr>
              <w:spacing w:before="240" w:line="276" w:lineRule="auto"/>
              <w:jc w:val="both"/>
              <w:rPr>
                <w:rFonts w:ascii="Arial" w:eastAsia="Arial" w:hAnsi="Arial" w:cs="Arial"/>
                <w:sz w:val="18"/>
                <w:szCs w:val="18"/>
              </w:rPr>
            </w:pPr>
            <w:r>
              <w:rPr>
                <w:rFonts w:ascii="Arial" w:eastAsia="Arial" w:hAnsi="Arial" w:cs="Arial"/>
                <w:sz w:val="18"/>
                <w:szCs w:val="18"/>
              </w:rPr>
              <w:t>Pharmacy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67B8C9D8" w14:textId="31073992" w:rsidR="003E3F1E" w:rsidRPr="003E3F1E" w:rsidRDefault="003E3F1E" w:rsidP="003E3F1E">
            <w:pPr>
              <w:spacing w:before="240" w:line="276" w:lineRule="auto"/>
              <w:jc w:val="both"/>
              <w:rPr>
                <w:rFonts w:ascii="Arial" w:eastAsia="Arial" w:hAnsi="Arial" w:cs="Arial"/>
                <w:sz w:val="18"/>
                <w:szCs w:val="18"/>
              </w:rPr>
            </w:pPr>
            <w:r>
              <w:rPr>
                <w:rFonts w:ascii="Arial" w:eastAsia="Arial" w:hAnsi="Arial" w:cs="Arial"/>
                <w:sz w:val="18"/>
                <w:szCs w:val="18"/>
              </w:rPr>
              <w:t>All Medication (MOPH, PU-AMI, YMCA, and other donor)</w:t>
            </w:r>
          </w:p>
        </w:tc>
      </w:tr>
      <w:tr w:rsidR="00A7262B" w14:paraId="1F7DD211"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55754A" w14:textId="4AF25833" w:rsidR="00A7262B" w:rsidRDefault="00A7262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3: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438165CF" w14:textId="4E2E8B6C" w:rsidR="00A7262B" w:rsidRPr="00621688"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lang w:bidi="ar-LB"/>
              </w:rPr>
              <w:t>Prepare the patient to reduce waiting time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562B8C71" w14:textId="6AA7817A" w:rsidR="00A7262B" w:rsidRPr="00621688" w:rsidRDefault="00A7262B" w:rsidP="00A7262B">
            <w:pPr>
              <w:spacing w:before="240" w:line="276" w:lineRule="auto"/>
              <w:jc w:val="both"/>
              <w:rPr>
                <w:rFonts w:ascii="Arial" w:eastAsia="Arial" w:hAnsi="Arial" w:cs="Arial"/>
                <w:sz w:val="18"/>
                <w:szCs w:val="18"/>
                <w:lang w:bidi="ar-LB"/>
              </w:rPr>
            </w:pPr>
            <w:r w:rsidRPr="005D1FBE">
              <w:rPr>
                <w:rFonts w:ascii="Arial" w:eastAsia="Arial" w:hAnsi="Arial" w:cs="Arial"/>
                <w:sz w:val="18"/>
                <w:szCs w:val="18"/>
                <w:lang w:bidi="ar-LB"/>
              </w:rPr>
              <w:t>The patient enters the triage room, and all information is taken (vital signs, ECG, medications he uses...) and then he is given a number to ensure his turn.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5FB7A783" w14:textId="371F1DF5"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Triage room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23A22BFA" w14:textId="3FCD046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p>
        </w:tc>
      </w:tr>
      <w:tr w:rsidR="00A7262B" w14:paraId="17BD8026" w14:textId="77777777" w:rsidTr="00D402B3">
        <w:trPr>
          <w:trHeight w:val="1040"/>
        </w:trPr>
        <w:tc>
          <w:tcPr>
            <w:tcW w:w="1285" w:type="dxa"/>
            <w:tcBorders>
              <w:top w:val="nil"/>
              <w:left w:val="single" w:sz="8" w:space="0" w:color="000000"/>
              <w:bottom w:val="nil"/>
              <w:right w:val="single" w:sz="8" w:space="0" w:color="000000"/>
            </w:tcBorders>
            <w:tcMar>
              <w:top w:w="100" w:type="dxa"/>
              <w:left w:w="100" w:type="dxa"/>
              <w:bottom w:w="100" w:type="dxa"/>
              <w:right w:w="100" w:type="dxa"/>
            </w:tcMar>
          </w:tcPr>
          <w:p w14:paraId="0E06C834" w14:textId="5EF02D96" w:rsidR="00A7262B" w:rsidRDefault="00A7262B" w:rsidP="00A7262B">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lastRenderedPageBreak/>
              <w:t>Activity 4:</w:t>
            </w:r>
          </w:p>
        </w:tc>
        <w:tc>
          <w:tcPr>
            <w:tcW w:w="2330" w:type="dxa"/>
            <w:tcBorders>
              <w:top w:val="nil"/>
              <w:left w:val="nil"/>
              <w:bottom w:val="nil"/>
              <w:right w:val="single" w:sz="8" w:space="0" w:color="000000"/>
            </w:tcBorders>
            <w:tcMar>
              <w:top w:w="100" w:type="dxa"/>
              <w:left w:w="100" w:type="dxa"/>
              <w:bottom w:w="100" w:type="dxa"/>
              <w:right w:w="100" w:type="dxa"/>
            </w:tcMar>
          </w:tcPr>
          <w:p w14:paraId="353B3042" w14:textId="3F11AED5" w:rsidR="00A7262B" w:rsidRDefault="00A7262B" w:rsidP="00A7262B">
            <w:pPr>
              <w:spacing w:before="240" w:line="276" w:lineRule="auto"/>
              <w:jc w:val="both"/>
              <w:rPr>
                <w:rFonts w:ascii="Arial" w:eastAsia="Arial" w:hAnsi="Arial" w:cs="Arial"/>
                <w:sz w:val="18"/>
                <w:szCs w:val="18"/>
                <w:rtl/>
                <w:lang w:bidi="ar-LB"/>
              </w:rPr>
            </w:pPr>
            <w:r>
              <w:rPr>
                <w:rFonts w:ascii="Arial" w:eastAsia="Arial" w:hAnsi="Arial" w:cs="Arial"/>
                <w:sz w:val="18"/>
                <w:szCs w:val="18"/>
                <w:lang w:bidi="ar-LB"/>
              </w:rPr>
              <w:t xml:space="preserve">Create New Room </w:t>
            </w:r>
            <w:proofErr w:type="gramStart"/>
            <w:r>
              <w:rPr>
                <w:rFonts w:ascii="Arial" w:eastAsia="Arial" w:hAnsi="Arial" w:cs="Arial"/>
                <w:sz w:val="18"/>
                <w:szCs w:val="18"/>
                <w:lang w:bidi="ar-LB"/>
              </w:rPr>
              <w:t>For</w:t>
            </w:r>
            <w:proofErr w:type="gramEnd"/>
            <w:r>
              <w:rPr>
                <w:rFonts w:ascii="Arial" w:eastAsia="Arial" w:hAnsi="Arial" w:cs="Arial"/>
                <w:sz w:val="18"/>
                <w:szCs w:val="18"/>
                <w:lang w:bidi="ar-LB"/>
              </w:rPr>
              <w:t xml:space="preserve"> Vaccination</w:t>
            </w:r>
          </w:p>
        </w:tc>
        <w:tc>
          <w:tcPr>
            <w:tcW w:w="2745" w:type="dxa"/>
            <w:tcBorders>
              <w:top w:val="nil"/>
              <w:left w:val="nil"/>
              <w:bottom w:val="nil"/>
              <w:right w:val="single" w:sz="8" w:space="0" w:color="000000"/>
            </w:tcBorders>
            <w:tcMar>
              <w:top w:w="100" w:type="dxa"/>
              <w:left w:w="100" w:type="dxa"/>
              <w:bottom w:w="100" w:type="dxa"/>
              <w:right w:w="100" w:type="dxa"/>
            </w:tcMar>
          </w:tcPr>
          <w:p w14:paraId="3AB724C0" w14:textId="246CE4F7" w:rsidR="00A7262B" w:rsidRDefault="00A7262B" w:rsidP="00A7262B">
            <w:pPr>
              <w:spacing w:before="240" w:line="276" w:lineRule="auto"/>
              <w:jc w:val="both"/>
              <w:rPr>
                <w:rFonts w:ascii="Arial" w:eastAsia="Arial" w:hAnsi="Arial" w:cs="Arial"/>
                <w:sz w:val="18"/>
                <w:szCs w:val="18"/>
                <w:rtl/>
                <w:lang w:bidi="ar-LB"/>
              </w:rPr>
            </w:pPr>
            <w:r w:rsidRPr="00566A5A">
              <w:rPr>
                <w:rFonts w:ascii="Arial" w:eastAsia="Arial" w:hAnsi="Arial" w:cs="Arial"/>
                <w:sz w:val="18"/>
                <w:szCs w:val="18"/>
                <w:lang w:bidi="ar-LB"/>
              </w:rPr>
              <w:t>Contacting all children for whom the vaccine has become available, in addition to transferring all children to this room to ensure that he received all his vaccinations</w:t>
            </w:r>
          </w:p>
        </w:tc>
        <w:tc>
          <w:tcPr>
            <w:tcW w:w="1675" w:type="dxa"/>
            <w:tcBorders>
              <w:top w:val="nil"/>
              <w:left w:val="nil"/>
              <w:bottom w:val="nil"/>
              <w:right w:val="single" w:sz="8" w:space="0" w:color="000000"/>
            </w:tcBorders>
            <w:tcMar>
              <w:top w:w="100" w:type="dxa"/>
              <w:left w:w="100" w:type="dxa"/>
              <w:bottom w:w="100" w:type="dxa"/>
              <w:right w:w="100" w:type="dxa"/>
            </w:tcMar>
          </w:tcPr>
          <w:p w14:paraId="1F09AC40" w14:textId="15D08866"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Vaccination room in AMC</w:t>
            </w:r>
          </w:p>
        </w:tc>
        <w:tc>
          <w:tcPr>
            <w:tcW w:w="2615" w:type="dxa"/>
            <w:tcBorders>
              <w:top w:val="nil"/>
              <w:left w:val="nil"/>
              <w:bottom w:val="nil"/>
              <w:right w:val="single" w:sz="8" w:space="0" w:color="000000"/>
            </w:tcBorders>
            <w:tcMar>
              <w:top w:w="100" w:type="dxa"/>
              <w:left w:w="100" w:type="dxa"/>
              <w:bottom w:w="100" w:type="dxa"/>
              <w:right w:w="100" w:type="dxa"/>
            </w:tcMar>
          </w:tcPr>
          <w:p w14:paraId="5121C633" w14:textId="7C0D71C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r>
              <w:rPr>
                <w:rFonts w:ascii="Arial" w:eastAsia="Arial" w:hAnsi="Arial" w:cs="Arial"/>
                <w:sz w:val="18"/>
                <w:szCs w:val="18"/>
              </w:rPr>
              <w:t xml:space="preserve"> between (0 – 18Y)</w:t>
            </w:r>
          </w:p>
        </w:tc>
      </w:tr>
      <w:tr w:rsidR="00A7262B" w14:paraId="0D734E10" w14:textId="77777777" w:rsidTr="00A7262B">
        <w:trPr>
          <w:trHeight w:val="62"/>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3F795" w14:textId="3CD8C604" w:rsidR="00A7262B" w:rsidRDefault="00A7262B" w:rsidP="00A7262B">
            <w:pPr>
              <w:spacing w:before="240" w:line="276" w:lineRule="auto"/>
              <w:jc w:val="both"/>
              <w:rPr>
                <w:rFonts w:ascii="Times New Roman" w:eastAsia="Times New Roman" w:hAnsi="Times New Roman" w:cs="Times New Roman"/>
                <w:sz w:val="22"/>
                <w:szCs w:val="22"/>
              </w:rPr>
            </w:pP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34BE1327" w14:textId="07B81A62" w:rsidR="00A7262B" w:rsidRPr="005D1FBE" w:rsidRDefault="00A7262B" w:rsidP="00A7262B">
            <w:pPr>
              <w:spacing w:before="240" w:line="276" w:lineRule="auto"/>
              <w:jc w:val="both"/>
              <w:rPr>
                <w:rFonts w:ascii="Arial" w:eastAsia="Arial" w:hAnsi="Arial" w:cs="Arial"/>
                <w:sz w:val="18"/>
                <w:szCs w:val="18"/>
                <w:lang w:bidi="ar-LB"/>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7AF19B1A" w14:textId="2AD35030" w:rsidR="00A7262B" w:rsidRPr="005D1FBE" w:rsidRDefault="00A7262B" w:rsidP="00A7262B">
            <w:pPr>
              <w:spacing w:before="240" w:line="276" w:lineRule="auto"/>
              <w:jc w:val="both"/>
              <w:rPr>
                <w:rFonts w:ascii="Arial" w:eastAsia="Arial" w:hAnsi="Arial" w:cs="Arial"/>
                <w:sz w:val="18"/>
                <w:szCs w:val="18"/>
                <w:rtl/>
                <w:lang w:bidi="ar-LB"/>
              </w:rPr>
            </w:pP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1D82FC8" w14:textId="7A06798D" w:rsidR="00A7262B" w:rsidRDefault="00A7262B" w:rsidP="00A7262B">
            <w:pPr>
              <w:spacing w:before="240" w:line="276" w:lineRule="auto"/>
              <w:jc w:val="both"/>
              <w:rPr>
                <w:rFonts w:ascii="Arial" w:eastAsia="Arial" w:hAnsi="Arial" w:cs="Arial"/>
                <w:sz w:val="18"/>
                <w:szCs w:val="18"/>
              </w:rPr>
            </w:pP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7DADBE87" w14:textId="63316BEE" w:rsidR="00A7262B" w:rsidRPr="005D1FBE" w:rsidRDefault="00A7262B" w:rsidP="00A7262B">
            <w:pPr>
              <w:spacing w:before="240" w:line="276" w:lineRule="auto"/>
              <w:jc w:val="both"/>
              <w:rPr>
                <w:rFonts w:ascii="Arial" w:eastAsia="Arial" w:hAnsi="Arial" w:cs="Arial"/>
                <w:sz w:val="18"/>
                <w:szCs w:val="18"/>
              </w:rPr>
            </w:pP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 xml:space="preserve">Overview of any challenges encountered during the reporting period and how they were </w:t>
      </w:r>
      <w:proofErr w:type="gramStart"/>
      <w:r>
        <w:rPr>
          <w:i/>
        </w:rPr>
        <w:t>tackled</w:t>
      </w:r>
      <w:proofErr w:type="gramEnd"/>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2843CA" w14:paraId="1528EC16" w14:textId="77777777" w:rsidTr="00C7549C">
        <w:tc>
          <w:tcPr>
            <w:tcW w:w="5575" w:type="dxa"/>
          </w:tcPr>
          <w:p w14:paraId="661566D0" w14:textId="3735E35D" w:rsidR="002843CA" w:rsidRPr="00FA3D44" w:rsidRDefault="00A275F9">
            <w:pPr>
              <w:rPr>
                <w:rFonts w:cstheme="minorBidi"/>
                <w:rtl/>
                <w:lang w:bidi="ar-LB"/>
              </w:rPr>
            </w:pPr>
            <w:r w:rsidRPr="00A275F9">
              <w:rPr>
                <w:rFonts w:cstheme="minorBidi"/>
                <w:lang w:bidi="ar-LB"/>
              </w:rPr>
              <w:t>It is possible that the PU-AMI will withdraw from the center</w:t>
            </w:r>
          </w:p>
        </w:tc>
        <w:tc>
          <w:tcPr>
            <w:tcW w:w="5215" w:type="dxa"/>
          </w:tcPr>
          <w:p w14:paraId="5E16362B" w14:textId="1885132A" w:rsidR="002843CA" w:rsidRPr="00FA3D44" w:rsidRDefault="009F7CD4">
            <w:pPr>
              <w:rPr>
                <w:rFonts w:cstheme="minorBidi"/>
                <w:rtl/>
                <w:lang w:bidi="ar-LB"/>
              </w:rPr>
            </w:pPr>
            <w:r w:rsidRPr="009F7CD4">
              <w:rPr>
                <w:rFonts w:cstheme="minorBidi"/>
                <w:lang w:bidi="ar-LB"/>
              </w:rPr>
              <w:t xml:space="preserve">Continuous coordination </w:t>
            </w:r>
            <w:proofErr w:type="gramStart"/>
            <w:r w:rsidRPr="009F7CD4">
              <w:rPr>
                <w:rFonts w:cstheme="minorBidi"/>
                <w:lang w:bidi="ar-LB"/>
              </w:rPr>
              <w:t>in order to</w:t>
            </w:r>
            <w:proofErr w:type="gramEnd"/>
            <w:r w:rsidRPr="009F7CD4">
              <w:rPr>
                <w:rFonts w:cstheme="minorBidi"/>
                <w:lang w:bidi="ar-LB"/>
              </w:rPr>
              <w:t xml:space="preserve"> prevent this decision</w:t>
            </w:r>
          </w:p>
        </w:tc>
      </w:tr>
      <w:tr w:rsidR="00A7262B" w14:paraId="55725354" w14:textId="77777777" w:rsidTr="00C7549C">
        <w:tc>
          <w:tcPr>
            <w:tcW w:w="5575" w:type="dxa"/>
          </w:tcPr>
          <w:p w14:paraId="76CDD6E2" w14:textId="15DA5250" w:rsidR="00A7262B" w:rsidRPr="00A7262B" w:rsidRDefault="00A7262B">
            <w:pPr>
              <w:rPr>
                <w:rFonts w:cstheme="minorBidi"/>
                <w:lang w:bidi="ar-LB"/>
              </w:rPr>
            </w:pPr>
            <w:r w:rsidRPr="00A7262B">
              <w:rPr>
                <w:rFonts w:cstheme="minorBidi"/>
                <w:lang w:bidi="ar-LB"/>
              </w:rPr>
              <w:t>Discontinue dispensing of medication at the behest of the PU-AMI until the inventory is completed</w:t>
            </w:r>
          </w:p>
        </w:tc>
        <w:tc>
          <w:tcPr>
            <w:tcW w:w="5215" w:type="dxa"/>
          </w:tcPr>
          <w:p w14:paraId="51B986B9" w14:textId="66CA38D8" w:rsidR="00A7262B" w:rsidRPr="00A7262B" w:rsidRDefault="004F755E" w:rsidP="004F755E">
            <w:pPr>
              <w:rPr>
                <w:rFonts w:cstheme="minorBidi"/>
                <w:rtl/>
                <w:lang w:bidi="ar-LB"/>
              </w:rPr>
            </w:pPr>
            <w:r w:rsidRPr="004F755E">
              <w:rPr>
                <w:rFonts w:cstheme="minorBidi"/>
                <w:lang w:bidi="ar-LB"/>
              </w:rPr>
              <w:t xml:space="preserve">The medicines provided by the </w:t>
            </w:r>
            <w:r>
              <w:rPr>
                <w:rFonts w:cstheme="minorBidi"/>
                <w:lang w:bidi="ar-LB"/>
              </w:rPr>
              <w:t>MOPH</w:t>
            </w:r>
            <w:r w:rsidRPr="004F755E">
              <w:rPr>
                <w:rFonts w:cstheme="minorBidi"/>
                <w:lang w:bidi="ar-LB"/>
              </w:rPr>
              <w:t xml:space="preserve"> were relied upon, so that we could cover the requests of the beneficiaries</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Style w:val="a9"/>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4"/>
        <w:gridCol w:w="2191"/>
        <w:gridCol w:w="1620"/>
        <w:gridCol w:w="1620"/>
      </w:tblGrid>
      <w:tr w:rsidR="002843CA" w14:paraId="0A7A9290" w14:textId="77777777" w:rsidTr="0043533D">
        <w:tc>
          <w:tcPr>
            <w:tcW w:w="5454" w:type="dxa"/>
            <w:shd w:val="clear" w:color="auto" w:fill="E7E6E6"/>
            <w:vAlign w:val="center"/>
          </w:tcPr>
          <w:p w14:paraId="3E66D3F3" w14:textId="77777777" w:rsidR="002843CA" w:rsidRDefault="00CD6E72">
            <w:pPr>
              <w:jc w:val="center"/>
            </w:pPr>
            <w:r>
              <w:t>Indicators</w:t>
            </w:r>
          </w:p>
        </w:tc>
        <w:tc>
          <w:tcPr>
            <w:tcW w:w="2191"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620"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43533D">
        <w:trPr>
          <w:trHeight w:val="385"/>
        </w:trPr>
        <w:tc>
          <w:tcPr>
            <w:tcW w:w="5454"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191" w:type="dxa"/>
          </w:tcPr>
          <w:p w14:paraId="1377D183" w14:textId="6FD72461" w:rsidR="002843CA" w:rsidRDefault="002E1DF6" w:rsidP="00072048">
            <w:r>
              <w:rPr>
                <w:rFonts w:hint="cs"/>
                <w:rtl/>
              </w:rPr>
              <w:t>6</w:t>
            </w:r>
            <w:r>
              <w:t>,487</w:t>
            </w:r>
          </w:p>
        </w:tc>
        <w:tc>
          <w:tcPr>
            <w:tcW w:w="1620" w:type="dxa"/>
          </w:tcPr>
          <w:p w14:paraId="76AD552B" w14:textId="7845982A" w:rsidR="002843CA" w:rsidRDefault="00D332CE">
            <w:r>
              <w:t>6,000</w:t>
            </w:r>
          </w:p>
        </w:tc>
        <w:tc>
          <w:tcPr>
            <w:tcW w:w="1620" w:type="dxa"/>
          </w:tcPr>
          <w:p w14:paraId="72A956DE" w14:textId="00757F2D" w:rsidR="002843CA" w:rsidRDefault="00FD37F9" w:rsidP="00072048">
            <w:r>
              <w:t>108%</w:t>
            </w:r>
          </w:p>
        </w:tc>
      </w:tr>
      <w:tr w:rsidR="002843CA" w14:paraId="4FAC929F" w14:textId="77777777" w:rsidTr="0043533D">
        <w:trPr>
          <w:trHeight w:val="925"/>
        </w:trPr>
        <w:tc>
          <w:tcPr>
            <w:tcW w:w="5454" w:type="dxa"/>
          </w:tcPr>
          <w:p w14:paraId="0C369196" w14:textId="43DC1918" w:rsidR="002843CA" w:rsidRDefault="00CD6E72">
            <w:r w:rsidRPr="00D332CE">
              <w:rPr>
                <w:b/>
                <w:bCs/>
                <w:sz w:val="26"/>
                <w:szCs w:val="26"/>
              </w:rPr>
              <w:t>Health activity 2:</w:t>
            </w:r>
            <w:r>
              <w:t xml:space="preserve"> </w:t>
            </w:r>
            <w:r w:rsidR="00D332CE" w:rsidRPr="00D332CE">
              <w:t>Individuals (with duplication) who benefited from services, disaggregation between male and female.</w:t>
            </w:r>
          </w:p>
          <w:p w14:paraId="247BE66F" w14:textId="77777777" w:rsidR="002843CA" w:rsidRDefault="002843CA"/>
        </w:tc>
        <w:tc>
          <w:tcPr>
            <w:tcW w:w="2191" w:type="dxa"/>
          </w:tcPr>
          <w:p w14:paraId="64263B7C" w14:textId="71FD9D37" w:rsidR="00D21277" w:rsidRDefault="00D21277" w:rsidP="00015703">
            <w:r>
              <w:t xml:space="preserve">Female: </w:t>
            </w:r>
            <w:r w:rsidR="00FD37F9">
              <w:t>3</w:t>
            </w:r>
            <w:r>
              <w:t>,</w:t>
            </w:r>
            <w:r w:rsidR="00FD37F9">
              <w:t>68</w:t>
            </w:r>
            <w:r w:rsidR="00887286">
              <w:t>3</w:t>
            </w:r>
          </w:p>
          <w:p w14:paraId="1E6FDF6A" w14:textId="77777777" w:rsidR="00015703" w:rsidRDefault="00015703" w:rsidP="00015703"/>
          <w:p w14:paraId="4043F9FB" w14:textId="667BCE89" w:rsidR="00D21277" w:rsidRDefault="00D21277" w:rsidP="00015703">
            <w:r>
              <w:t xml:space="preserve">Male: </w:t>
            </w:r>
            <w:r w:rsidR="00015703">
              <w:t>2</w:t>
            </w:r>
            <w:r w:rsidR="005E64F5">
              <w:t>,</w:t>
            </w:r>
            <w:r w:rsidR="00FD37F9">
              <w:t>804</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620" w:type="dxa"/>
          </w:tcPr>
          <w:p w14:paraId="2841E0E9" w14:textId="5B6C375E" w:rsidR="002843CA" w:rsidRDefault="00D21277" w:rsidP="00015703">
            <w:r>
              <w:t xml:space="preserve">Female: </w:t>
            </w:r>
            <w:r w:rsidR="0043533D">
              <w:t>122</w:t>
            </w:r>
            <w:r>
              <w:t>%</w:t>
            </w:r>
          </w:p>
          <w:p w14:paraId="3CDE8C86" w14:textId="77777777" w:rsidR="00C0643D" w:rsidRDefault="00C0643D" w:rsidP="00015703"/>
          <w:p w14:paraId="62AE3177" w14:textId="201FA99C" w:rsidR="00D21277" w:rsidRDefault="00D21277" w:rsidP="00015703">
            <w:r>
              <w:t xml:space="preserve">Male: </w:t>
            </w:r>
            <w:r w:rsidR="0043533D">
              <w:t>93</w:t>
            </w:r>
            <w:r>
              <w:t>%</w:t>
            </w:r>
          </w:p>
        </w:tc>
      </w:tr>
      <w:tr w:rsidR="002843CA" w14:paraId="1D39B47F" w14:textId="77777777" w:rsidTr="0043533D">
        <w:trPr>
          <w:trHeight w:val="790"/>
        </w:trPr>
        <w:tc>
          <w:tcPr>
            <w:tcW w:w="5454" w:type="dxa"/>
          </w:tcPr>
          <w:p w14:paraId="2A81C949" w14:textId="209F8906" w:rsidR="002843CA" w:rsidRPr="00D332CE" w:rsidRDefault="00CD6E72">
            <w:pPr>
              <w:rPr>
                <w:b/>
                <w:bCs/>
                <w:sz w:val="26"/>
                <w:szCs w:val="26"/>
              </w:rPr>
            </w:pPr>
            <w:r w:rsidRPr="00D332CE">
              <w:rPr>
                <w:b/>
                <w:bCs/>
                <w:sz w:val="26"/>
                <w:szCs w:val="26"/>
              </w:rPr>
              <w:t xml:space="preserve">Health activity 3: </w:t>
            </w:r>
            <w:r w:rsidR="00D21277" w:rsidRPr="00D21277">
              <w:t xml:space="preserve">Individuals who benefited from medication </w:t>
            </w:r>
            <w:proofErr w:type="gramStart"/>
            <w:r w:rsidR="00D21277" w:rsidRPr="00D21277">
              <w:t>chronic</w:t>
            </w:r>
            <w:proofErr w:type="gramEnd"/>
          </w:p>
          <w:p w14:paraId="5013C218" w14:textId="77777777" w:rsidR="002843CA" w:rsidRDefault="002843CA"/>
        </w:tc>
        <w:tc>
          <w:tcPr>
            <w:tcW w:w="2191" w:type="dxa"/>
          </w:tcPr>
          <w:p w14:paraId="210A04FD" w14:textId="0AB9BE41" w:rsidR="002843CA" w:rsidRDefault="00AD0E89">
            <w:r>
              <w:t>6</w:t>
            </w:r>
            <w:r w:rsidR="0086102F">
              <w:t>36</w:t>
            </w:r>
          </w:p>
        </w:tc>
        <w:tc>
          <w:tcPr>
            <w:tcW w:w="1620" w:type="dxa"/>
          </w:tcPr>
          <w:p w14:paraId="186E1177" w14:textId="026BC87E" w:rsidR="002843CA" w:rsidRDefault="00A459BF" w:rsidP="00072048">
            <w:r>
              <w:t>1</w:t>
            </w:r>
            <w:r w:rsidR="0086102F">
              <w:t>092</w:t>
            </w:r>
          </w:p>
        </w:tc>
        <w:tc>
          <w:tcPr>
            <w:tcW w:w="1620" w:type="dxa"/>
          </w:tcPr>
          <w:p w14:paraId="51A0B482" w14:textId="17D9EADB" w:rsidR="002843CA" w:rsidRDefault="005C5E18" w:rsidP="00072048">
            <w:r>
              <w:t>5</w:t>
            </w:r>
            <w:r w:rsidR="00AD0E89">
              <w:t>8</w:t>
            </w:r>
            <w:r w:rsidR="00D21277">
              <w:t xml:space="preserve"> %</w:t>
            </w:r>
          </w:p>
        </w:tc>
      </w:tr>
    </w:tbl>
    <w:p w14:paraId="49CE3ABC" w14:textId="177E9293" w:rsidR="002843CA" w:rsidRDefault="002843CA"/>
    <w:p w14:paraId="6DC9C853" w14:textId="47E41482" w:rsidR="002F2606" w:rsidRDefault="006F76A7">
      <w:r w:rsidRPr="006F76A7">
        <w:rPr>
          <w:noProof/>
        </w:rPr>
        <w:lastRenderedPageBreak/>
        <w:drawing>
          <wp:inline distT="0" distB="0" distL="0" distR="0" wp14:anchorId="13F39C5E" wp14:editId="530F20D0">
            <wp:extent cx="6858000" cy="3810635"/>
            <wp:effectExtent l="0" t="0" r="0" b="0"/>
            <wp:docPr id="56408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08387" name=""/>
                    <pic:cNvPicPr/>
                  </pic:nvPicPr>
                  <pic:blipFill>
                    <a:blip r:embed="rId10"/>
                    <a:stretch>
                      <a:fillRect/>
                    </a:stretch>
                  </pic:blipFill>
                  <pic:spPr>
                    <a:xfrm>
                      <a:off x="0" y="0"/>
                      <a:ext cx="6858000" cy="3810635"/>
                    </a:xfrm>
                    <a:prstGeom prst="rect">
                      <a:avLst/>
                    </a:prstGeom>
                  </pic:spPr>
                </pic:pic>
              </a:graphicData>
            </a:graphic>
          </wp:inline>
        </w:drawing>
      </w:r>
    </w:p>
    <w:p w14:paraId="2CE0640A" w14:textId="77777777" w:rsidR="00B93948" w:rsidRDefault="00B93948"/>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90"/>
        <w:gridCol w:w="4590"/>
        <w:gridCol w:w="3510"/>
      </w:tblGrid>
      <w:tr w:rsidR="002843CA" w14:paraId="4AB7217C" w14:textId="77777777" w:rsidTr="009C5F44">
        <w:tc>
          <w:tcPr>
            <w:tcW w:w="1705" w:type="dxa"/>
            <w:shd w:val="clear" w:color="auto" w:fill="D9E2F3"/>
          </w:tcPr>
          <w:p w14:paraId="07B02CE5" w14:textId="77777777" w:rsidR="002843CA" w:rsidRDefault="00CD6E72">
            <w:r>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459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2843CA" w14:paraId="1590F93D" w14:textId="77777777" w:rsidTr="006F76A7">
        <w:trPr>
          <w:trHeight w:val="700"/>
        </w:trPr>
        <w:tc>
          <w:tcPr>
            <w:tcW w:w="1705" w:type="dxa"/>
          </w:tcPr>
          <w:p w14:paraId="6E8C667D" w14:textId="77777777" w:rsidR="002843CA" w:rsidRDefault="00CD6E72">
            <w:r>
              <w:t>Complaints Box</w:t>
            </w:r>
          </w:p>
        </w:tc>
        <w:tc>
          <w:tcPr>
            <w:tcW w:w="990" w:type="dxa"/>
          </w:tcPr>
          <w:p w14:paraId="1B44BE73" w14:textId="4460D1B4" w:rsidR="00B223DB" w:rsidRDefault="006F76A7" w:rsidP="00B223DB">
            <w:pPr>
              <w:rPr>
                <w:rtl/>
                <w:lang w:bidi="ar-LB"/>
              </w:rPr>
            </w:pPr>
            <w:r>
              <w:t>0</w:t>
            </w:r>
          </w:p>
        </w:tc>
        <w:tc>
          <w:tcPr>
            <w:tcW w:w="4590" w:type="dxa"/>
          </w:tcPr>
          <w:p w14:paraId="374B1121" w14:textId="0B435F38" w:rsidR="002843CA" w:rsidRPr="00B223DB" w:rsidRDefault="006F76A7" w:rsidP="00EF57AD">
            <w:pPr>
              <w:rPr>
                <w:rFonts w:asciiTheme="minorHAnsi" w:eastAsia="Times New Roman" w:hAnsiTheme="minorHAnsi" w:cstheme="minorHAnsi"/>
                <w:color w:val="222222"/>
              </w:rPr>
            </w:pPr>
            <w:r>
              <w:t>N/A</w:t>
            </w:r>
          </w:p>
        </w:tc>
        <w:tc>
          <w:tcPr>
            <w:tcW w:w="3510" w:type="dxa"/>
          </w:tcPr>
          <w:p w14:paraId="55DCE02D" w14:textId="054F818A" w:rsidR="00B223DB" w:rsidRDefault="006F76A7" w:rsidP="004649F4">
            <w:pPr>
              <w:rPr>
                <w:lang w:bidi="ar-LB"/>
              </w:rPr>
            </w:pPr>
            <w:r>
              <w:t>N/A</w:t>
            </w:r>
          </w:p>
        </w:tc>
      </w:tr>
      <w:tr w:rsidR="002843CA" w14:paraId="0F55EBE6" w14:textId="77777777" w:rsidTr="009C5F44">
        <w:tc>
          <w:tcPr>
            <w:tcW w:w="1705" w:type="dxa"/>
          </w:tcPr>
          <w:p w14:paraId="75B6594C" w14:textId="77777777" w:rsidR="002843CA" w:rsidRDefault="00CD6E72">
            <w:r>
              <w:t>Hot line</w:t>
            </w:r>
          </w:p>
        </w:tc>
        <w:tc>
          <w:tcPr>
            <w:tcW w:w="990" w:type="dxa"/>
          </w:tcPr>
          <w:p w14:paraId="6F8CA507" w14:textId="771454C3" w:rsidR="002843CA" w:rsidRDefault="006C32C9">
            <w:r>
              <w:t>0</w:t>
            </w:r>
          </w:p>
        </w:tc>
        <w:tc>
          <w:tcPr>
            <w:tcW w:w="4590" w:type="dxa"/>
          </w:tcPr>
          <w:p w14:paraId="01A3F775" w14:textId="2F11D1C3" w:rsidR="002843CA" w:rsidRDefault="00B223DB">
            <w:r>
              <w:t>N/A</w:t>
            </w:r>
          </w:p>
        </w:tc>
        <w:tc>
          <w:tcPr>
            <w:tcW w:w="3510" w:type="dxa"/>
          </w:tcPr>
          <w:p w14:paraId="0A58E500" w14:textId="1BCA860C" w:rsidR="002843CA" w:rsidRDefault="00B223DB">
            <w:r>
              <w:t>N/A</w:t>
            </w:r>
          </w:p>
        </w:tc>
      </w:tr>
      <w:tr w:rsidR="002843CA" w14:paraId="18B649C7" w14:textId="77777777" w:rsidTr="009C5F44">
        <w:tc>
          <w:tcPr>
            <w:tcW w:w="1705" w:type="dxa"/>
          </w:tcPr>
          <w:p w14:paraId="6E478CB0" w14:textId="77777777" w:rsidR="002843CA" w:rsidRDefault="00CD6E72">
            <w:r>
              <w:t>Individual interviews.</w:t>
            </w:r>
          </w:p>
        </w:tc>
        <w:tc>
          <w:tcPr>
            <w:tcW w:w="990" w:type="dxa"/>
          </w:tcPr>
          <w:p w14:paraId="49ED31FD" w14:textId="6204AC08" w:rsidR="002843CA" w:rsidRDefault="006C32C9">
            <w:r>
              <w:t>0</w:t>
            </w:r>
          </w:p>
        </w:tc>
        <w:tc>
          <w:tcPr>
            <w:tcW w:w="4590" w:type="dxa"/>
          </w:tcPr>
          <w:p w14:paraId="2BA38450" w14:textId="47185CFE" w:rsidR="002843CA" w:rsidRDefault="00B223DB">
            <w:r>
              <w:t>10 /week</w:t>
            </w:r>
          </w:p>
        </w:tc>
        <w:tc>
          <w:tcPr>
            <w:tcW w:w="3510" w:type="dxa"/>
          </w:tcPr>
          <w:p w14:paraId="3B17BCE4" w14:textId="033A2ED9" w:rsidR="002843CA" w:rsidRDefault="00B223DB">
            <w:r>
              <w:t>N/A</w:t>
            </w:r>
          </w:p>
        </w:tc>
      </w:tr>
      <w:tr w:rsidR="002843CA" w14:paraId="288DCABD" w14:textId="77777777" w:rsidTr="006F76A7">
        <w:trPr>
          <w:trHeight w:val="745"/>
        </w:trPr>
        <w:tc>
          <w:tcPr>
            <w:tcW w:w="1705" w:type="dxa"/>
          </w:tcPr>
          <w:p w14:paraId="24390DB1" w14:textId="77777777" w:rsidR="002843CA" w:rsidRDefault="00CD6E72" w:rsidP="00133BEF">
            <w:r>
              <w:t xml:space="preserve">Beneficiaries Satisfactory </w:t>
            </w:r>
          </w:p>
          <w:p w14:paraId="3BCF1432" w14:textId="77777777" w:rsidR="002843CA" w:rsidRDefault="002843CA">
            <w:pPr>
              <w:spacing w:after="160" w:line="259" w:lineRule="auto"/>
            </w:pPr>
          </w:p>
        </w:tc>
        <w:tc>
          <w:tcPr>
            <w:tcW w:w="990" w:type="dxa"/>
          </w:tcPr>
          <w:p w14:paraId="1246944A" w14:textId="59E04369" w:rsidR="002843CA" w:rsidRDefault="00EF57AD">
            <w:r>
              <w:rPr>
                <w:rFonts w:hint="cs"/>
                <w:rtl/>
              </w:rPr>
              <w:t>0</w:t>
            </w:r>
          </w:p>
        </w:tc>
        <w:tc>
          <w:tcPr>
            <w:tcW w:w="4590" w:type="dxa"/>
          </w:tcPr>
          <w:p w14:paraId="25AC2DD0" w14:textId="12C3CBEB" w:rsidR="00CA7BE7" w:rsidRPr="00B223DB" w:rsidRDefault="00EF57AD" w:rsidP="00B223DB">
            <w:r>
              <w:t>N/A</w:t>
            </w:r>
          </w:p>
        </w:tc>
        <w:tc>
          <w:tcPr>
            <w:tcW w:w="3510" w:type="dxa"/>
          </w:tcPr>
          <w:p w14:paraId="5BDC2BEB" w14:textId="4732208F" w:rsidR="002843CA" w:rsidRDefault="00B223DB">
            <w:r>
              <w:t>N/A</w:t>
            </w:r>
          </w:p>
        </w:tc>
      </w:tr>
    </w:tbl>
    <w:p w14:paraId="62A76B82" w14:textId="77777777" w:rsidR="002843CA" w:rsidRDefault="002843CA"/>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lastRenderedPageBreak/>
              <w:t>Date [dd/mm/</w:t>
            </w:r>
            <w:proofErr w:type="spellStart"/>
            <w:r>
              <w:t>yyyy</w:t>
            </w:r>
            <w:proofErr w:type="spellEnd"/>
            <w:r>
              <w:t>]</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FC50FD" w14:paraId="3CC89C51" w14:textId="77777777">
        <w:tc>
          <w:tcPr>
            <w:tcW w:w="3598" w:type="dxa"/>
            <w:tcBorders>
              <w:top w:val="single" w:sz="4" w:space="0" w:color="000000"/>
              <w:left w:val="single" w:sz="4" w:space="0" w:color="000000"/>
              <w:bottom w:val="single" w:sz="4" w:space="0" w:color="000000"/>
              <w:right w:val="single" w:sz="4" w:space="0" w:color="000000"/>
            </w:tcBorders>
          </w:tcPr>
          <w:p w14:paraId="4DADDE76" w14:textId="0F999458" w:rsidR="00FC50FD" w:rsidRDefault="00C24751" w:rsidP="00FB0349">
            <w:r>
              <w:t>1</w:t>
            </w:r>
            <w:r w:rsidR="000C2965">
              <w:t>2</w:t>
            </w:r>
            <w:r w:rsidR="00FC50FD">
              <w:t xml:space="preserve"> – </w:t>
            </w:r>
            <w:r w:rsidR="000C2965">
              <w:t>May</w:t>
            </w:r>
            <w:r w:rsidR="00FC50FD">
              <w:t xml:space="preserve"> – 2023 </w:t>
            </w:r>
          </w:p>
        </w:tc>
        <w:tc>
          <w:tcPr>
            <w:tcW w:w="3597" w:type="dxa"/>
            <w:tcBorders>
              <w:top w:val="single" w:sz="4" w:space="0" w:color="000000"/>
              <w:left w:val="single" w:sz="4" w:space="0" w:color="000000"/>
              <w:bottom w:val="single" w:sz="4" w:space="0" w:color="000000"/>
              <w:right w:val="single" w:sz="4" w:space="0" w:color="000000"/>
            </w:tcBorders>
          </w:tcPr>
          <w:p w14:paraId="223C2E7C" w14:textId="3ECE8CCE" w:rsidR="00FC50FD" w:rsidRDefault="00FC50FD">
            <w:r>
              <w:t>MOPH – Chantal LECHA</w:t>
            </w:r>
          </w:p>
        </w:tc>
        <w:tc>
          <w:tcPr>
            <w:tcW w:w="3595" w:type="dxa"/>
            <w:tcBorders>
              <w:top w:val="single" w:sz="4" w:space="0" w:color="000000"/>
              <w:left w:val="single" w:sz="4" w:space="0" w:color="000000"/>
              <w:bottom w:val="single" w:sz="4" w:space="0" w:color="000000"/>
              <w:right w:val="single" w:sz="4" w:space="0" w:color="000000"/>
            </w:tcBorders>
          </w:tcPr>
          <w:p w14:paraId="79D007CF" w14:textId="0818EC63" w:rsidR="00FC50FD" w:rsidRDefault="00FC50FD" w:rsidP="00D21277">
            <w:r>
              <w:t>Meeting, Monthly visit</w:t>
            </w:r>
          </w:p>
        </w:tc>
      </w:tr>
      <w:tr w:rsidR="00FC50FD" w14:paraId="2830C735" w14:textId="77777777">
        <w:tc>
          <w:tcPr>
            <w:tcW w:w="3598" w:type="dxa"/>
            <w:tcBorders>
              <w:top w:val="single" w:sz="4" w:space="0" w:color="000000"/>
              <w:left w:val="single" w:sz="4" w:space="0" w:color="000000"/>
              <w:bottom w:val="single" w:sz="4" w:space="0" w:color="000000"/>
              <w:right w:val="single" w:sz="4" w:space="0" w:color="000000"/>
            </w:tcBorders>
          </w:tcPr>
          <w:p w14:paraId="57A5D1E7" w14:textId="6B63D80F" w:rsidR="00FC50FD" w:rsidRDefault="000C2965" w:rsidP="00FB0349">
            <w:r>
              <w:t>17</w:t>
            </w:r>
            <w:r w:rsidR="00FC50FD">
              <w:t xml:space="preserve"> – </w:t>
            </w:r>
            <w:r>
              <w:t>May</w:t>
            </w:r>
            <w:r w:rsidR="00FC50FD">
              <w:t xml:space="preserve"> – 2023 </w:t>
            </w:r>
          </w:p>
        </w:tc>
        <w:tc>
          <w:tcPr>
            <w:tcW w:w="3597" w:type="dxa"/>
            <w:tcBorders>
              <w:top w:val="single" w:sz="4" w:space="0" w:color="000000"/>
              <w:left w:val="single" w:sz="4" w:space="0" w:color="000000"/>
              <w:bottom w:val="single" w:sz="4" w:space="0" w:color="000000"/>
              <w:right w:val="single" w:sz="4" w:space="0" w:color="000000"/>
            </w:tcBorders>
          </w:tcPr>
          <w:p w14:paraId="0F7277F1" w14:textId="77059943" w:rsidR="00FC50FD" w:rsidRDefault="00FC50FD" w:rsidP="00FC50FD">
            <w:r>
              <w:t xml:space="preserve">PU-AMI – </w:t>
            </w:r>
            <w:r w:rsidR="00C24751">
              <w:t xml:space="preserve">Ghada </w:t>
            </w:r>
            <w:proofErr w:type="spellStart"/>
            <w:r w:rsidR="00C24751">
              <w:t>Chibbo</w:t>
            </w:r>
            <w:proofErr w:type="spellEnd"/>
          </w:p>
        </w:tc>
        <w:tc>
          <w:tcPr>
            <w:tcW w:w="3595" w:type="dxa"/>
            <w:tcBorders>
              <w:top w:val="single" w:sz="4" w:space="0" w:color="000000"/>
              <w:left w:val="single" w:sz="4" w:space="0" w:color="000000"/>
              <w:bottom w:val="single" w:sz="4" w:space="0" w:color="000000"/>
              <w:right w:val="single" w:sz="4" w:space="0" w:color="000000"/>
            </w:tcBorders>
          </w:tcPr>
          <w:p w14:paraId="3570170B" w14:textId="1EE0E490" w:rsidR="00FC50FD" w:rsidRDefault="00FC50FD" w:rsidP="00D21277">
            <w:r>
              <w:t xml:space="preserve">Meeting, About </w:t>
            </w:r>
            <w:r w:rsidR="00C24751">
              <w:t>Performance</w:t>
            </w:r>
          </w:p>
        </w:tc>
      </w:tr>
      <w:tr w:rsidR="000C2965" w14:paraId="3321A253" w14:textId="77777777">
        <w:tc>
          <w:tcPr>
            <w:tcW w:w="3598" w:type="dxa"/>
            <w:tcBorders>
              <w:top w:val="single" w:sz="4" w:space="0" w:color="000000"/>
              <w:left w:val="single" w:sz="4" w:space="0" w:color="000000"/>
              <w:bottom w:val="single" w:sz="4" w:space="0" w:color="000000"/>
              <w:right w:val="single" w:sz="4" w:space="0" w:color="000000"/>
            </w:tcBorders>
          </w:tcPr>
          <w:p w14:paraId="37BDAA42" w14:textId="1C70F09B" w:rsidR="000C2965" w:rsidRDefault="000C2965" w:rsidP="00FB0349">
            <w:r>
              <w:t xml:space="preserve">26 – May – 2023 </w:t>
            </w:r>
          </w:p>
        </w:tc>
        <w:tc>
          <w:tcPr>
            <w:tcW w:w="3597" w:type="dxa"/>
            <w:tcBorders>
              <w:top w:val="single" w:sz="4" w:space="0" w:color="000000"/>
              <w:left w:val="single" w:sz="4" w:space="0" w:color="000000"/>
              <w:bottom w:val="single" w:sz="4" w:space="0" w:color="000000"/>
              <w:right w:val="single" w:sz="4" w:space="0" w:color="000000"/>
            </w:tcBorders>
          </w:tcPr>
          <w:p w14:paraId="023989DC" w14:textId="2225A131" w:rsidR="000C2965" w:rsidRDefault="000C2965" w:rsidP="00FC50FD">
            <w:proofErr w:type="spellStart"/>
            <w:r>
              <w:t>Unicef</w:t>
            </w:r>
            <w:proofErr w:type="spellEnd"/>
            <w:r>
              <w:t xml:space="preserve"> – Charbel </w:t>
            </w:r>
          </w:p>
        </w:tc>
        <w:tc>
          <w:tcPr>
            <w:tcW w:w="3595" w:type="dxa"/>
            <w:tcBorders>
              <w:top w:val="single" w:sz="4" w:space="0" w:color="000000"/>
              <w:left w:val="single" w:sz="4" w:space="0" w:color="000000"/>
              <w:bottom w:val="single" w:sz="4" w:space="0" w:color="000000"/>
              <w:right w:val="single" w:sz="4" w:space="0" w:color="000000"/>
            </w:tcBorders>
          </w:tcPr>
          <w:p w14:paraId="746A7544" w14:textId="54C1A729" w:rsidR="000C2965" w:rsidRDefault="000C2965" w:rsidP="00D21277">
            <w:r>
              <w:t xml:space="preserve">Phone Call About </w:t>
            </w:r>
            <w:r w:rsidR="00326917">
              <w:t>Solar System</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2C80AE5B" w14:textId="182F3447" w:rsidR="00883BD7" w:rsidRPr="00076BD5" w:rsidRDefault="00B17B47" w:rsidP="00B17B47">
      <w:pPr>
        <w:tabs>
          <w:tab w:val="left" w:pos="1455"/>
        </w:tabs>
      </w:pPr>
      <w:r>
        <w:t>It was nice to follow up with the beneficiaries by calling them and booking appointments to check on their health, and this was expressed by the beneficiaries that they are being taken care of despite all the adversities and circumstances we are going through.</w:t>
      </w:r>
      <w:r w:rsidRPr="00B17B47">
        <w:t xml:space="preserve"> </w:t>
      </w:r>
      <w:r>
        <w:t>In the end, this remains our work that we always strive to improve</w:t>
      </w:r>
      <w:r>
        <w:rPr>
          <w:rFonts w:hint="cs"/>
          <w:rtl/>
        </w:rPr>
        <w:t>.</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E5E0" w14:textId="77777777" w:rsidR="00166AB3" w:rsidRDefault="00166AB3">
      <w:pPr>
        <w:spacing w:after="0" w:line="240" w:lineRule="auto"/>
      </w:pPr>
      <w:r>
        <w:separator/>
      </w:r>
    </w:p>
  </w:endnote>
  <w:endnote w:type="continuationSeparator" w:id="0">
    <w:p w14:paraId="69828907" w14:textId="77777777" w:rsidR="00166AB3" w:rsidRDefault="0016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DC27" w14:textId="77777777" w:rsidR="00166AB3" w:rsidRDefault="00166AB3">
      <w:pPr>
        <w:spacing w:after="0" w:line="240" w:lineRule="auto"/>
      </w:pPr>
      <w:r>
        <w:separator/>
      </w:r>
    </w:p>
  </w:footnote>
  <w:footnote w:type="continuationSeparator" w:id="0">
    <w:p w14:paraId="34CC54A3" w14:textId="77777777" w:rsidR="00166AB3" w:rsidRDefault="00166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3127843">
    <w:abstractNumId w:val="2"/>
  </w:num>
  <w:num w:numId="2" w16cid:durableId="1194345807">
    <w:abstractNumId w:val="0"/>
  </w:num>
  <w:num w:numId="3" w16cid:durableId="81745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15703"/>
    <w:rsid w:val="00067C6E"/>
    <w:rsid w:val="00072048"/>
    <w:rsid w:val="00076BD5"/>
    <w:rsid w:val="000C2965"/>
    <w:rsid w:val="000E51FE"/>
    <w:rsid w:val="000F375B"/>
    <w:rsid w:val="00133BEF"/>
    <w:rsid w:val="00144A03"/>
    <w:rsid w:val="0016110C"/>
    <w:rsid w:val="001666C1"/>
    <w:rsid w:val="00166AB3"/>
    <w:rsid w:val="001B130F"/>
    <w:rsid w:val="00206220"/>
    <w:rsid w:val="00231AF2"/>
    <w:rsid w:val="00234343"/>
    <w:rsid w:val="00244F56"/>
    <w:rsid w:val="002843CA"/>
    <w:rsid w:val="00296551"/>
    <w:rsid w:val="002B304A"/>
    <w:rsid w:val="002C31C9"/>
    <w:rsid w:val="002D6E20"/>
    <w:rsid w:val="002E1DF6"/>
    <w:rsid w:val="002F2606"/>
    <w:rsid w:val="002F29C3"/>
    <w:rsid w:val="00326917"/>
    <w:rsid w:val="00343E33"/>
    <w:rsid w:val="00354A7E"/>
    <w:rsid w:val="00357D74"/>
    <w:rsid w:val="00397A34"/>
    <w:rsid w:val="003E3F1E"/>
    <w:rsid w:val="00416929"/>
    <w:rsid w:val="0043533D"/>
    <w:rsid w:val="00457A36"/>
    <w:rsid w:val="004649F4"/>
    <w:rsid w:val="00474B91"/>
    <w:rsid w:val="0048096D"/>
    <w:rsid w:val="004824B6"/>
    <w:rsid w:val="004A122E"/>
    <w:rsid w:val="004F755E"/>
    <w:rsid w:val="00534752"/>
    <w:rsid w:val="00544556"/>
    <w:rsid w:val="0054718B"/>
    <w:rsid w:val="00562CB3"/>
    <w:rsid w:val="00566A5A"/>
    <w:rsid w:val="005952FB"/>
    <w:rsid w:val="005C5E18"/>
    <w:rsid w:val="005D1FBE"/>
    <w:rsid w:val="005E64F5"/>
    <w:rsid w:val="005F0103"/>
    <w:rsid w:val="005F624F"/>
    <w:rsid w:val="005F62A3"/>
    <w:rsid w:val="006066BC"/>
    <w:rsid w:val="00621688"/>
    <w:rsid w:val="006537AD"/>
    <w:rsid w:val="00654F3F"/>
    <w:rsid w:val="0068266D"/>
    <w:rsid w:val="0068487A"/>
    <w:rsid w:val="0069065D"/>
    <w:rsid w:val="006B2D93"/>
    <w:rsid w:val="006C32C9"/>
    <w:rsid w:val="006F60F1"/>
    <w:rsid w:val="006F76A7"/>
    <w:rsid w:val="00741B84"/>
    <w:rsid w:val="00761D25"/>
    <w:rsid w:val="007D74A1"/>
    <w:rsid w:val="007E5DBD"/>
    <w:rsid w:val="007F1E3B"/>
    <w:rsid w:val="00801A7E"/>
    <w:rsid w:val="0080465F"/>
    <w:rsid w:val="0086102F"/>
    <w:rsid w:val="00864992"/>
    <w:rsid w:val="00867800"/>
    <w:rsid w:val="008726D3"/>
    <w:rsid w:val="008738C0"/>
    <w:rsid w:val="00883BD7"/>
    <w:rsid w:val="00887286"/>
    <w:rsid w:val="00893B2E"/>
    <w:rsid w:val="008F4510"/>
    <w:rsid w:val="00907B41"/>
    <w:rsid w:val="00943AE5"/>
    <w:rsid w:val="009C5F44"/>
    <w:rsid w:val="009F7CD4"/>
    <w:rsid w:val="00A2208C"/>
    <w:rsid w:val="00A275F9"/>
    <w:rsid w:val="00A459BF"/>
    <w:rsid w:val="00A703B1"/>
    <w:rsid w:val="00A7262B"/>
    <w:rsid w:val="00A75152"/>
    <w:rsid w:val="00A7603D"/>
    <w:rsid w:val="00AD0E89"/>
    <w:rsid w:val="00AE3A60"/>
    <w:rsid w:val="00AF4BBC"/>
    <w:rsid w:val="00B03BB5"/>
    <w:rsid w:val="00B17B47"/>
    <w:rsid w:val="00B223DB"/>
    <w:rsid w:val="00B24CD2"/>
    <w:rsid w:val="00B8128D"/>
    <w:rsid w:val="00B93948"/>
    <w:rsid w:val="00B97757"/>
    <w:rsid w:val="00BA4227"/>
    <w:rsid w:val="00BB2EEA"/>
    <w:rsid w:val="00BF1B09"/>
    <w:rsid w:val="00C00D89"/>
    <w:rsid w:val="00C0643D"/>
    <w:rsid w:val="00C24751"/>
    <w:rsid w:val="00C522F6"/>
    <w:rsid w:val="00C53C47"/>
    <w:rsid w:val="00C7549C"/>
    <w:rsid w:val="00C86664"/>
    <w:rsid w:val="00CA7BE7"/>
    <w:rsid w:val="00CD311F"/>
    <w:rsid w:val="00CD6E72"/>
    <w:rsid w:val="00CE239F"/>
    <w:rsid w:val="00CE7B06"/>
    <w:rsid w:val="00D079D8"/>
    <w:rsid w:val="00D21277"/>
    <w:rsid w:val="00D222B5"/>
    <w:rsid w:val="00D3079A"/>
    <w:rsid w:val="00D332CE"/>
    <w:rsid w:val="00D402B3"/>
    <w:rsid w:val="00D40AF7"/>
    <w:rsid w:val="00D479D0"/>
    <w:rsid w:val="00D6175B"/>
    <w:rsid w:val="00DA114E"/>
    <w:rsid w:val="00DB0D1B"/>
    <w:rsid w:val="00DE283E"/>
    <w:rsid w:val="00DE59CF"/>
    <w:rsid w:val="00E5627E"/>
    <w:rsid w:val="00E617D5"/>
    <w:rsid w:val="00E64EC9"/>
    <w:rsid w:val="00E67BA4"/>
    <w:rsid w:val="00E756B9"/>
    <w:rsid w:val="00E76C13"/>
    <w:rsid w:val="00EF57AD"/>
    <w:rsid w:val="00EF65DD"/>
    <w:rsid w:val="00F07966"/>
    <w:rsid w:val="00F33F21"/>
    <w:rsid w:val="00FA3D44"/>
    <w:rsid w:val="00FB0349"/>
    <w:rsid w:val="00FC50FD"/>
    <w:rsid w:val="00FD3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Noureddine Eid</cp:lastModifiedBy>
  <cp:revision>60</cp:revision>
  <dcterms:created xsi:type="dcterms:W3CDTF">2023-02-18T08:06:00Z</dcterms:created>
  <dcterms:modified xsi:type="dcterms:W3CDTF">2023-07-04T20:10:00Z</dcterms:modified>
</cp:coreProperties>
</file>