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W w:w="11294" w:type="dxa"/>
        <w:tblBorders>
          <w:top w:val="nil"/>
          <w:left w:val="nil"/>
          <w:bottom w:val="nil"/>
          <w:right w:val="nil"/>
          <w:insideH w:val="single" w:sz="4" w:space="0" w:color="000000"/>
          <w:insideV w:val="nil"/>
        </w:tblBorders>
        <w:tblLayout w:type="fixed"/>
        <w:tblCellMar>
          <w:top w:w="100" w:type="dxa"/>
          <w:left w:w="100" w:type="dxa"/>
          <w:bottom w:w="100" w:type="dxa"/>
          <w:right w:w="100" w:type="dxa"/>
        </w:tblCellMar>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76A5C552" w14:textId="717EAFBA" w:rsidR="002843CA" w:rsidRDefault="006066BC" w:rsidP="00A31AD9">
            <w:r>
              <w:t>Center Name</w:t>
            </w:r>
          </w:p>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7141ED0" w14:textId="091907BC" w:rsidR="002843CA" w:rsidRDefault="007F1E3B" w:rsidP="00A31AD9">
            <w:r>
              <w:t xml:space="preserve">Prepared by: </w:t>
            </w:r>
          </w:p>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0D1F76A2" w14:textId="266C4918" w:rsidR="00A31AD9" w:rsidRDefault="007F1E3B" w:rsidP="00A31AD9">
            <w:pPr>
              <w:tabs>
                <w:tab w:val="left" w:pos="1170"/>
              </w:tabs>
            </w:pPr>
            <w:r>
              <w:t>Name:</w:t>
            </w:r>
            <w:r w:rsidR="000E51FE">
              <w:t xml:space="preserve"> </w:t>
            </w:r>
            <w:r w:rsidR="001B130F">
              <w:t>Youssef K. Aouli</w:t>
            </w:r>
          </w:p>
          <w:p w14:paraId="2ACDF208" w14:textId="56E7D482" w:rsidR="002843CA" w:rsidRDefault="00CD6E72" w:rsidP="00A31AD9">
            <w:r>
              <w:t>P</w:t>
            </w:r>
            <w:r w:rsidR="000E51FE">
              <w:t xml:space="preserve">hone </w:t>
            </w:r>
            <w:r w:rsidR="008376BB">
              <w:t>Number:</w:t>
            </w:r>
            <w:r w:rsidR="001B130F">
              <w:t xml:space="preserve"> +961 3041125</w:t>
            </w:r>
            <w:r w:rsidR="000E51FE">
              <w:t xml:space="preserve"> </w:t>
            </w:r>
            <w:r w:rsidR="007F1E3B">
              <w:t xml:space="preserve">          </w:t>
            </w:r>
            <w:r>
              <w:t xml:space="preserve">    E</w:t>
            </w:r>
            <w:r w:rsidR="000E51FE">
              <w:t>mail:</w:t>
            </w:r>
            <w:r w:rsidR="00A7262B">
              <w:t xml:space="preserve"> </w:t>
            </w:r>
            <w:r w:rsidR="000E3571">
              <w:t>pm</w:t>
            </w:r>
            <w:r w:rsidR="001B130F">
              <w:t>@aica-lb.org</w:t>
            </w:r>
          </w:p>
        </w:tc>
      </w:tr>
      <w:tr w:rsidR="002843CA" w14:paraId="282EB98C" w14:textId="77777777" w:rsidTr="00A31AD9">
        <w:trPr>
          <w:trHeight w:val="682"/>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37BA11FA" w:rsidR="002843CA" w:rsidRDefault="001B130F" w:rsidP="00F07966">
            <w:r>
              <w:t xml:space="preserve">From </w:t>
            </w:r>
            <w:r w:rsidR="004F26D7">
              <w:t xml:space="preserve">the </w:t>
            </w:r>
            <w:r w:rsidR="000E3571">
              <w:t>1</w:t>
            </w:r>
            <w:r w:rsidR="000E3571" w:rsidRPr="000E3571">
              <w:rPr>
                <w:vertAlign w:val="superscript"/>
              </w:rPr>
              <w:t>st</w:t>
            </w:r>
            <w:r w:rsidR="00153891">
              <w:t xml:space="preserve"> </w:t>
            </w:r>
            <w:r w:rsidR="00C87A9A">
              <w:t>March</w:t>
            </w:r>
            <w:r>
              <w:t xml:space="preserve"> 202</w:t>
            </w:r>
            <w:r w:rsidR="004C4987">
              <w:t>6</w:t>
            </w:r>
            <w:r>
              <w:t xml:space="preserve"> to </w:t>
            </w:r>
            <w:r w:rsidR="000E3571">
              <w:t>31</w:t>
            </w:r>
            <w:r w:rsidR="000E3571" w:rsidRPr="000E3571">
              <w:rPr>
                <w:vertAlign w:val="superscript"/>
              </w:rPr>
              <w:t>st</w:t>
            </w:r>
            <w:r>
              <w:t xml:space="preserve"> </w:t>
            </w:r>
            <w:r w:rsidR="00C87A9A">
              <w:t xml:space="preserve">March </w:t>
            </w:r>
            <w:r w:rsidR="004C4987">
              <w:t>2026</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3D21BA17" w14:textId="77777777" w:rsidR="000B3C1E" w:rsidRDefault="000B3C1E" w:rsidP="000B3C1E">
      <w:pPr>
        <w:pStyle w:val="ListParagraph"/>
        <w:numPr>
          <w:ilvl w:val="0"/>
          <w:numId w:val="2"/>
        </w:numPr>
        <w:spacing w:after="120"/>
      </w:pPr>
      <w:r w:rsidRPr="00373DBD">
        <w:rPr>
          <w:sz w:val="22"/>
        </w:rPr>
        <w:t xml:space="preserve">During March 2026, AMC continued follow-up on its ongoing health support initiatives and active partnerships with </w:t>
      </w:r>
      <w:proofErr w:type="spellStart"/>
      <w:r w:rsidRPr="00373DBD">
        <w:rPr>
          <w:sz w:val="22"/>
        </w:rPr>
        <w:t>MoPH</w:t>
      </w:r>
      <w:proofErr w:type="spellEnd"/>
      <w:r w:rsidRPr="00373DBD">
        <w:rPr>
          <w:sz w:val="22"/>
        </w:rPr>
        <w:t>, MSF, YMCA, and the World Bank-supported healthcare program. No major new administrative decisions were reported during this period.</w:t>
      </w:r>
    </w:p>
    <w:p w14:paraId="7D04F364" w14:textId="016261F3" w:rsidR="00354A7E" w:rsidRPr="00A31AD9" w:rsidRDefault="00B03BB5" w:rsidP="00A31AD9">
      <w:pPr>
        <w:pStyle w:val="Heading1"/>
        <w:rPr>
          <w:color w:val="44546A"/>
        </w:rPr>
      </w:pPr>
      <w:r>
        <w:rPr>
          <w:color w:val="44546A"/>
        </w:rPr>
        <w:t xml:space="preserve">Department </w:t>
      </w:r>
      <w:r w:rsidR="0068487A">
        <w:rPr>
          <w:color w:val="44546A"/>
        </w:rPr>
        <w:t xml:space="preserve">Update: </w:t>
      </w:r>
    </w:p>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55906ABB" w14:textId="77777777" w:rsidR="008E12B2" w:rsidRDefault="008E12B2" w:rsidP="008E12B2">
      <w:pPr>
        <w:spacing w:after="120"/>
        <w:jc w:val="both"/>
        <w:rPr>
          <w:rFonts w:ascii="Times New Roman" w:eastAsia="Times New Roman" w:hAnsi="Times New Roman" w:cs="Times New Roman"/>
          <w:bCs/>
        </w:rPr>
      </w:pPr>
      <w:r w:rsidRPr="008726D3">
        <w:rPr>
          <w:rFonts w:ascii="Times New Roman" w:eastAsia="Times New Roman" w:hAnsi="Times New Roman" w:cs="Times New Roman"/>
          <w:bCs/>
          <w:sz w:val="22"/>
        </w:rPr>
        <w:t xml:space="preserve">Alzahraa Medical Center (AMC) is a primary healthcare center located between </w:t>
      </w:r>
      <w:proofErr w:type="spellStart"/>
      <w:r w:rsidRPr="008726D3">
        <w:rPr>
          <w:rFonts w:ascii="Times New Roman" w:eastAsia="Times New Roman" w:hAnsi="Times New Roman" w:cs="Times New Roman"/>
          <w:bCs/>
          <w:sz w:val="22"/>
        </w:rPr>
        <w:t>Mankoubin</w:t>
      </w:r>
      <w:proofErr w:type="spellEnd"/>
      <w:r w:rsidRPr="008726D3">
        <w:rPr>
          <w:rFonts w:ascii="Times New Roman" w:eastAsia="Times New Roman" w:hAnsi="Times New Roman" w:cs="Times New Roman"/>
          <w:bCs/>
          <w:sz w:val="22"/>
        </w:rPr>
        <w:t xml:space="preserve"> and Jabal Mohsen, Tripoli, operating under AICA. Established in partnership with the Ministry of Public Health in 2008 and upgraded to a Primary Healthcare Center in 2016, AMC provides accessible general and specialized consultations, medications, chronic disease support, vaccination, and related health services to vulnerable populations without discrimination. The center works in coordination with key partners including </w:t>
      </w:r>
      <w:proofErr w:type="spellStart"/>
      <w:r w:rsidRPr="008726D3">
        <w:rPr>
          <w:rFonts w:ascii="Times New Roman" w:eastAsia="Times New Roman" w:hAnsi="Times New Roman" w:cs="Times New Roman"/>
          <w:bCs/>
          <w:sz w:val="22"/>
        </w:rPr>
        <w:t>MoPH</w:t>
      </w:r>
      <w:proofErr w:type="spellEnd"/>
      <w:r w:rsidRPr="008726D3">
        <w:rPr>
          <w:rFonts w:ascii="Times New Roman" w:eastAsia="Times New Roman" w:hAnsi="Times New Roman" w:cs="Times New Roman"/>
          <w:bCs/>
          <w:sz w:val="22"/>
        </w:rPr>
        <w:t xml:space="preserve">, </w:t>
      </w:r>
      <w:proofErr w:type="spellStart"/>
      <w:r w:rsidRPr="008726D3">
        <w:rPr>
          <w:rFonts w:ascii="Times New Roman" w:eastAsia="Times New Roman" w:hAnsi="Times New Roman" w:cs="Times New Roman"/>
          <w:bCs/>
          <w:sz w:val="22"/>
        </w:rPr>
        <w:t>MoSA</w:t>
      </w:r>
      <w:proofErr w:type="spellEnd"/>
      <w:r w:rsidRPr="008726D3">
        <w:rPr>
          <w:rFonts w:ascii="Times New Roman" w:eastAsia="Times New Roman" w:hAnsi="Times New Roman" w:cs="Times New Roman"/>
          <w:bCs/>
          <w:sz w:val="22"/>
        </w:rPr>
        <w:t>, MSF, YMCA, and other health and humanitarian actors, and receives beneficiaries from different areas across North Lebanon.</w:t>
      </w:r>
    </w:p>
    <w:p w14:paraId="205B67EB" w14:textId="77777777" w:rsidR="008E12B2" w:rsidRPr="00F7037A" w:rsidRDefault="008E12B2" w:rsidP="008E12B2">
      <w:pPr>
        <w:spacing w:after="120"/>
        <w:jc w:val="both"/>
        <w:rPr>
          <w:rFonts w:ascii="Times New Roman" w:eastAsia="Times New Roman" w:hAnsi="Times New Roman" w:cs="Times New Roman"/>
          <w:b/>
          <w:bCs/>
        </w:rPr>
      </w:pPr>
      <w:r w:rsidRPr="00F7037A">
        <w:rPr>
          <w:rFonts w:ascii="Times New Roman" w:eastAsia="Times New Roman" w:hAnsi="Times New Roman" w:cs="Times New Roman"/>
          <w:b/>
          <w:bCs/>
          <w:sz w:val="22"/>
        </w:rPr>
        <w:t>Supported Medical Services: Affordable and Accessible Healthcare for All</w:t>
      </w:r>
    </w:p>
    <w:p w14:paraId="6DAE6FFF" w14:textId="77777777" w:rsidR="008E12B2" w:rsidRDefault="008E12B2" w:rsidP="008E12B2">
      <w:pPr>
        <w:spacing w:after="120"/>
        <w:jc w:val="both"/>
        <w:rPr>
          <w:rFonts w:ascii="Times New Roman" w:eastAsia="Times New Roman" w:hAnsi="Times New Roman" w:cs="Times New Roman"/>
          <w:rtl/>
        </w:rPr>
      </w:pPr>
      <w:r w:rsidRPr="00EE3006">
        <w:rPr>
          <w:rFonts w:ascii="Times New Roman" w:eastAsia="Times New Roman" w:hAnsi="Times New Roman" w:cs="Times New Roman"/>
          <w:sz w:val="22"/>
        </w:rPr>
        <w:t xml:space="preserve">In collaboration with the Alawite Islamic Charity Association (AICA) and the Ministry of Public Health, our center continues to provide essential medical services at subsidized rates, ensuring equitable access to healthcare. </w:t>
      </w:r>
      <w:r w:rsidRPr="00EE3006">
        <w:rPr>
          <w:rFonts w:ascii="Times New Roman" w:eastAsia="Times New Roman" w:hAnsi="Times New Roman" w:cs="Times New Roman"/>
          <w:b/>
          <w:bCs/>
          <w:sz w:val="22"/>
        </w:rPr>
        <w:t>General medical consultations are priced at 600,000 LBP, while specialized consultations cost 900,000 LBP.</w:t>
      </w:r>
      <w:r w:rsidRPr="00EE3006">
        <w:rPr>
          <w:rFonts w:ascii="Times New Roman" w:eastAsia="Times New Roman" w:hAnsi="Times New Roman" w:cs="Times New Roman"/>
          <w:sz w:val="22"/>
        </w:rPr>
        <w:t xml:space="preserve"> Vaccines and medications </w:t>
      </w:r>
      <w:r w:rsidRPr="00EE3006">
        <w:rPr>
          <w:rFonts w:ascii="Times New Roman" w:eastAsia="Times New Roman" w:hAnsi="Times New Roman" w:cs="Times New Roman"/>
          <w:sz w:val="22"/>
        </w:rPr>
        <w:lastRenderedPageBreak/>
        <w:t>are provided free of charge to ease the financial burden on patients and ensure access to necessary treatments at no additional cost.</w:t>
      </w:r>
    </w:p>
    <w:p w14:paraId="580B6A5E" w14:textId="77777777" w:rsidR="008E12B2" w:rsidRDefault="008E12B2" w:rsidP="008E12B2">
      <w:pPr>
        <w:jc w:val="both"/>
        <w:rPr>
          <w:rFonts w:ascii="Times New Roman" w:eastAsia="Times New Roman" w:hAnsi="Times New Roman" w:cs="Times New Roman"/>
          <w:rtl/>
        </w:rPr>
      </w:pPr>
    </w:p>
    <w:p w14:paraId="48FC852B" w14:textId="77777777" w:rsidR="008E12B2" w:rsidRPr="00F7037A" w:rsidRDefault="008E12B2" w:rsidP="008E12B2">
      <w:pPr>
        <w:spacing w:after="120"/>
        <w:jc w:val="both"/>
        <w:rPr>
          <w:rFonts w:ascii="Times New Roman" w:eastAsia="Times New Roman" w:hAnsi="Times New Roman" w:cs="Times New Roman"/>
          <w:b/>
          <w:bCs/>
        </w:rPr>
      </w:pPr>
      <w:r w:rsidRPr="00F7037A">
        <w:rPr>
          <w:rFonts w:ascii="Times New Roman" w:eastAsia="Times New Roman" w:hAnsi="Times New Roman" w:cs="Times New Roman"/>
          <w:b/>
          <w:bCs/>
          <w:sz w:val="22"/>
        </w:rPr>
        <w:t>Partnership with Médecins Sans Frontières (MSF): Supporting Chronic Illnesses and Mental Health</w:t>
      </w:r>
    </w:p>
    <w:p w14:paraId="1A8DA77A" w14:textId="77777777" w:rsidR="008E12B2" w:rsidRPr="00EE3006" w:rsidRDefault="008E12B2" w:rsidP="008E12B2">
      <w:pPr>
        <w:spacing w:after="120"/>
        <w:jc w:val="both"/>
        <w:rPr>
          <w:rFonts w:ascii="Times New Roman" w:eastAsia="Times New Roman" w:hAnsi="Times New Roman" w:cs="Times New Roman"/>
        </w:rPr>
      </w:pPr>
      <w:r w:rsidRPr="00EE3006">
        <w:rPr>
          <w:rFonts w:ascii="Times New Roman" w:eastAsia="Times New Roman" w:hAnsi="Times New Roman" w:cs="Times New Roman"/>
          <w:sz w:val="22"/>
        </w:rPr>
        <w:t xml:space="preserve">Our collaboration with MSF continues to play a vital role in supporting patients with non-communicable diseases and mental health conditions. Patients can renew their medications at a symbolic fee of 50,000 LBP. In addition, </w:t>
      </w:r>
      <w:r w:rsidRPr="00EE3006">
        <w:rPr>
          <w:rFonts w:ascii="Times New Roman" w:eastAsia="Times New Roman" w:hAnsi="Times New Roman" w:cs="Times New Roman"/>
          <w:b/>
          <w:bCs/>
          <w:sz w:val="22"/>
        </w:rPr>
        <w:t>MSF is currently covering the full cost of consultations for Syrian displaced individuals</w:t>
      </w:r>
      <w:r w:rsidRPr="00EE3006">
        <w:rPr>
          <w:rFonts w:ascii="Times New Roman" w:eastAsia="Times New Roman" w:hAnsi="Times New Roman" w:cs="Times New Roman"/>
          <w:sz w:val="22"/>
        </w:rPr>
        <w:t xml:space="preserve">, while </w:t>
      </w:r>
      <w:r w:rsidRPr="00EE3006">
        <w:rPr>
          <w:rFonts w:ascii="Times New Roman" w:eastAsia="Times New Roman" w:hAnsi="Times New Roman" w:cs="Times New Roman"/>
          <w:b/>
          <w:bCs/>
          <w:sz w:val="22"/>
        </w:rPr>
        <w:t>Lebanese patients benefit from partial support, paying a reduced consultation fee with MSF covering the remaining 350,000 LBP difference</w:t>
      </w:r>
      <w:r w:rsidRPr="00EE3006">
        <w:rPr>
          <w:rFonts w:ascii="Times New Roman" w:eastAsia="Times New Roman" w:hAnsi="Times New Roman" w:cs="Times New Roman"/>
          <w:sz w:val="22"/>
        </w:rPr>
        <w:t>. This support significantly enhances access to healthcare services for vulnerable populations.</w:t>
      </w:r>
    </w:p>
    <w:p w14:paraId="475EB987" w14:textId="77777777" w:rsidR="008E12B2" w:rsidRPr="00EE3006" w:rsidRDefault="008E12B2" w:rsidP="008E12B2">
      <w:pPr>
        <w:spacing w:after="120"/>
        <w:jc w:val="both"/>
        <w:rPr>
          <w:rFonts w:ascii="Times New Roman" w:eastAsia="Times New Roman" w:hAnsi="Times New Roman" w:cs="Times New Roman"/>
        </w:rPr>
      </w:pPr>
      <w:r w:rsidRPr="00EE3006">
        <w:rPr>
          <w:rFonts w:ascii="Times New Roman" w:eastAsia="Times New Roman" w:hAnsi="Times New Roman" w:cs="Times New Roman"/>
          <w:sz w:val="22"/>
        </w:rPr>
        <w:t>Due to the growing demand for chronic medications, laboratory testing has been linked to a registration program run by the YMCA in coordination with the Ministry of Public Health. Registration is required to access laboratory services.</w:t>
      </w:r>
    </w:p>
    <w:p w14:paraId="18005174" w14:textId="77777777" w:rsidR="008E12B2" w:rsidRPr="006C1864" w:rsidRDefault="008E12B2" w:rsidP="008E12B2">
      <w:pPr>
        <w:spacing w:after="120"/>
        <w:jc w:val="both"/>
        <w:rPr>
          <w:rFonts w:ascii="Times New Roman" w:eastAsia="Times New Roman" w:hAnsi="Times New Roman" w:cs="Times New Roman"/>
        </w:rPr>
      </w:pPr>
      <w:r w:rsidRPr="006C1864">
        <w:rPr>
          <w:rFonts w:ascii="Times New Roman" w:eastAsia="Times New Roman" w:hAnsi="Times New Roman" w:cs="Times New Roman"/>
          <w:sz w:val="22"/>
        </w:rPr>
        <w:t>Our in-house pharmacy ensures quick dispensing of prescribed medications, accompanied by clear usage instructions to optimize treatment effectiveness. Applications for the YMCA program are actively processed to guarantee free access to chronic medications. If medications are unavailable through the Ministry of Health, MSF remains a key partner in securing essential treatments.</w:t>
      </w:r>
    </w:p>
    <w:p w14:paraId="5F4187B6" w14:textId="77777777" w:rsidR="008E12B2" w:rsidRPr="006C1864" w:rsidRDefault="008E12B2" w:rsidP="008E12B2">
      <w:pPr>
        <w:spacing w:after="120"/>
        <w:jc w:val="both"/>
        <w:rPr>
          <w:rFonts w:ascii="Times New Roman" w:eastAsia="Times New Roman" w:hAnsi="Times New Roman" w:cs="Times New Roman"/>
        </w:rPr>
      </w:pPr>
      <w:r w:rsidRPr="006C1864">
        <w:rPr>
          <w:rFonts w:ascii="Times New Roman" w:eastAsia="Times New Roman" w:hAnsi="Times New Roman" w:cs="Times New Roman"/>
          <w:sz w:val="22"/>
        </w:rPr>
        <w:t>In addition, it should be noted that the social worker position at the MSF-supported center has been suspended, following the cessation of services by all organizations at the end of the year. As a result, referral mechanisms have become non-functional and no longer meaningful, given the suspension of all related services.</w:t>
      </w:r>
    </w:p>
    <w:p w14:paraId="70003046" w14:textId="77777777" w:rsidR="008E12B2" w:rsidRPr="00F7037A" w:rsidRDefault="008E12B2" w:rsidP="008E12B2">
      <w:pPr>
        <w:jc w:val="both"/>
        <w:rPr>
          <w:rFonts w:ascii="Times New Roman" w:eastAsia="Times New Roman" w:hAnsi="Times New Roman" w:cs="Times New Roman"/>
        </w:rPr>
      </w:pPr>
    </w:p>
    <w:p w14:paraId="5248E17E" w14:textId="77777777" w:rsidR="008E12B2" w:rsidRPr="00F7037A" w:rsidRDefault="008E12B2" w:rsidP="008E12B2">
      <w:pPr>
        <w:spacing w:after="120"/>
        <w:jc w:val="both"/>
        <w:rPr>
          <w:rFonts w:ascii="Times New Roman" w:eastAsia="Times New Roman" w:hAnsi="Times New Roman" w:cs="Times New Roman"/>
          <w:b/>
          <w:bCs/>
        </w:rPr>
      </w:pPr>
      <w:r w:rsidRPr="00F7037A">
        <w:rPr>
          <w:rFonts w:ascii="Times New Roman" w:eastAsia="Times New Roman" w:hAnsi="Times New Roman" w:cs="Times New Roman"/>
          <w:b/>
          <w:bCs/>
          <w:sz w:val="22"/>
        </w:rPr>
        <w:t>World Bank Project: Healthcare Support for Low-Income Families</w:t>
      </w:r>
    </w:p>
    <w:p w14:paraId="50FF868C" w14:textId="77777777" w:rsidR="008E12B2" w:rsidRPr="00F7037A" w:rsidRDefault="008E12B2" w:rsidP="008E12B2">
      <w:pPr>
        <w:spacing w:after="120"/>
        <w:jc w:val="both"/>
        <w:rPr>
          <w:rFonts w:ascii="Times New Roman" w:eastAsia="Times New Roman" w:hAnsi="Times New Roman" w:cs="Times New Roman"/>
        </w:rPr>
      </w:pPr>
      <w:r w:rsidRPr="00F7037A">
        <w:rPr>
          <w:rFonts w:ascii="Times New Roman" w:eastAsia="Times New Roman" w:hAnsi="Times New Roman" w:cs="Times New Roman"/>
          <w:sz w:val="22"/>
        </w:rPr>
        <w:t>On September 1, 2024, AMC launched an initiative in partnership with the World Bank aimed at supporting low-income families registered with the Ministry of Social Affairs. As of March 2026, 1,960 individuals from 380 families had been registered. The planned target was 3,000 individuals by February 2026, and the current figure reflects the registration status reported during this period.</w:t>
      </w:r>
    </w:p>
    <w:p w14:paraId="75D998A6" w14:textId="77777777" w:rsidR="008E12B2" w:rsidRPr="00F7037A" w:rsidRDefault="008E12B2" w:rsidP="008E12B2">
      <w:pPr>
        <w:spacing w:after="120"/>
        <w:jc w:val="both"/>
        <w:rPr>
          <w:rFonts w:ascii="Times New Roman" w:eastAsia="Times New Roman" w:hAnsi="Times New Roman" w:cs="Times New Roman"/>
          <w:b/>
          <w:bCs/>
        </w:rPr>
      </w:pPr>
      <w:r>
        <w:rPr>
          <w:rFonts w:ascii="Times New Roman" w:eastAsia="Times New Roman" w:hAnsi="Times New Roman" w:cs="Times New Roman"/>
          <w:b/>
          <w:bCs/>
          <w:sz w:val="22"/>
        </w:rPr>
        <w:t>PSU: Reaching the Most Vulnerable</w:t>
      </w:r>
    </w:p>
    <w:p w14:paraId="37C218CF" w14:textId="77777777" w:rsidR="008E12B2" w:rsidRPr="00F7037A" w:rsidRDefault="008E12B2" w:rsidP="008E12B2">
      <w:pPr>
        <w:spacing w:after="120"/>
        <w:jc w:val="both"/>
        <w:rPr>
          <w:rFonts w:ascii="Times New Roman" w:eastAsia="Times New Roman" w:hAnsi="Times New Roman" w:cs="Times New Roman"/>
        </w:rPr>
      </w:pPr>
      <w:r w:rsidRPr="00A73E7B">
        <w:rPr>
          <w:rFonts w:ascii="Times New Roman" w:eastAsia="Times New Roman" w:hAnsi="Times New Roman" w:cs="Times New Roman"/>
          <w:sz w:val="22"/>
        </w:rPr>
        <w:br/>
        <w:t xml:space="preserve">As part of the mobile primary healthcare unit project, our medical team, including a public health doctor, nurses, and a licensed midwife, conducts routine visits to shelters in Jabal Mohsen to provide free consultations, essential medications, and necessary medical referrals. </w:t>
      </w:r>
      <w:r w:rsidRPr="00A73E7B">
        <w:rPr>
          <w:rFonts w:ascii="Times New Roman" w:eastAsia="Times New Roman" w:hAnsi="Times New Roman" w:cs="Times New Roman"/>
          <w:b/>
          <w:bCs/>
          <w:sz w:val="22"/>
        </w:rPr>
        <w:t>Newly arrived displaced individuals are also being identified and supported through these mobile services</w:t>
      </w:r>
      <w:r w:rsidRPr="00A73E7B">
        <w:rPr>
          <w:rFonts w:ascii="Times New Roman" w:eastAsia="Times New Roman" w:hAnsi="Times New Roman" w:cs="Times New Roman"/>
          <w:sz w:val="22"/>
        </w:rPr>
        <w:t>, ensuring timely access to care. Two days per week have also been designated for offering these services in the public garden, making them freely accessible to anyone in need.</w:t>
      </w:r>
    </w:p>
    <w:p w14:paraId="2C3E8475" w14:textId="77777777" w:rsidR="008E12B2" w:rsidRDefault="008E12B2" w:rsidP="008E12B2"/>
    <w:p w14:paraId="756C4C60" w14:textId="77777777" w:rsidR="008E12B2" w:rsidRDefault="008E12B2" w:rsidP="008E12B2">
      <w:pPr>
        <w:spacing w:after="120"/>
      </w:pPr>
      <w:r>
        <w:rPr>
          <w:b/>
          <w:sz w:val="22"/>
        </w:rPr>
        <w:t>Additional Update – Medical Support for Displaced Families from South Lebanon</w:t>
      </w:r>
    </w:p>
    <w:p w14:paraId="56BAF0D7" w14:textId="77777777" w:rsidR="008E12B2" w:rsidRDefault="008E12B2" w:rsidP="008E12B2">
      <w:pPr>
        <w:spacing w:after="120"/>
      </w:pPr>
      <w:r>
        <w:rPr>
          <w:sz w:val="22"/>
        </w:rPr>
        <w:t>During March 2026, additional displacement movements from South Lebanon were observed toward schools located in the Jabal Mohsen area. In response, Alzahraa Medical Center (AMC), through its mobile medical team, conducted six field visits to the three schools and provided free medical consultations and basic healthcare support to 315 displaced individuals. The supported caseload included 120 males and 195 females, including 20 children and 30 older persons. No medical referrals were required during the reporting period.</w:t>
      </w:r>
    </w:p>
    <w:p w14:paraId="5CB64C95" w14:textId="77777777" w:rsidR="008E12B2" w:rsidRDefault="008E12B2" w:rsidP="008E12B2">
      <w:pPr>
        <w:spacing w:after="120"/>
      </w:pPr>
      <w:r>
        <w:rPr>
          <w:sz w:val="22"/>
        </w:rPr>
        <w:t>The schools visited included:</w:t>
      </w:r>
    </w:p>
    <w:p w14:paraId="58A4E038" w14:textId="77777777" w:rsidR="008E12B2" w:rsidRDefault="008E12B2" w:rsidP="008E12B2">
      <w:pPr>
        <w:spacing w:after="120"/>
      </w:pPr>
      <w:r>
        <w:rPr>
          <w:sz w:val="22"/>
        </w:rPr>
        <w:t>• Baal Muhsen Mixed Public Kindergartens – 31111_023</w:t>
      </w:r>
    </w:p>
    <w:p w14:paraId="483ABA5B" w14:textId="77777777" w:rsidR="008E12B2" w:rsidRDefault="008E12B2" w:rsidP="008E12B2">
      <w:pPr>
        <w:spacing w:after="120"/>
      </w:pPr>
      <w:r>
        <w:rPr>
          <w:sz w:val="22"/>
        </w:rPr>
        <w:t>• Ibn Rushd Public School for Girls – 31151_001</w:t>
      </w:r>
    </w:p>
    <w:p w14:paraId="100C121F" w14:textId="77777777" w:rsidR="008E12B2" w:rsidRDefault="008E12B2" w:rsidP="008E12B2">
      <w:pPr>
        <w:spacing w:after="120"/>
      </w:pPr>
      <w:r>
        <w:rPr>
          <w:sz w:val="22"/>
        </w:rPr>
        <w:t>• Baal Mohsen Mixed Public School – 31111_001</w:t>
      </w:r>
    </w:p>
    <w:p w14:paraId="3A1FF9AB" w14:textId="77777777" w:rsidR="008E12B2" w:rsidRDefault="008E12B2" w:rsidP="008E12B2">
      <w:pPr>
        <w:spacing w:after="120"/>
      </w:pPr>
      <w:r>
        <w:rPr>
          <w:sz w:val="22"/>
        </w:rPr>
        <w:lastRenderedPageBreak/>
        <w:t>This support was implemented as part of AMC’s ongoing emergency response and mobile PHC outreach activities targeting displaced populations and vulnerable groups in Jabal Mohsen.</w:t>
      </w:r>
    </w:p>
    <w:p w14:paraId="5C00CFFA" w14:textId="77777777" w:rsidR="00841825" w:rsidRPr="00F7037A" w:rsidRDefault="00841825" w:rsidP="00A73E7B">
      <w:pPr>
        <w:jc w:val="both"/>
        <w:rPr>
          <w:rFonts w:ascii="Times New Roman" w:eastAsia="Times New Roman" w:hAnsi="Times New Roman" w:cs="Times New Roman"/>
        </w:rPr>
      </w:pPr>
    </w:p>
    <w:p w14:paraId="6CFF0934" w14:textId="0313C3A7" w:rsidR="00354A7E" w:rsidRPr="00111370" w:rsidRDefault="00111370" w:rsidP="00111370">
      <w:pPr>
        <w:jc w:val="both"/>
        <w:rPr>
          <w:rFonts w:ascii="Times New Roman" w:eastAsia="Times New Roman" w:hAnsi="Times New Roman" w:cs="Times New Roman"/>
          <w:bCs/>
        </w:rPr>
      </w:pPr>
      <w:r>
        <w:rPr>
          <w:rFonts w:ascii="Times New Roman" w:eastAsia="Times New Roman" w:hAnsi="Times New Roman" w:cs="Times New Roman"/>
          <w:b/>
          <w:bCs/>
          <w:rtl/>
        </w:rPr>
        <w:br/>
      </w:r>
      <w:r w:rsidR="00D079D8" w:rsidRPr="00D079D8">
        <w:rPr>
          <w:color w:val="44546A"/>
        </w:rPr>
        <w:t xml:space="preserve">Finance Update: </w:t>
      </w:r>
    </w:p>
    <w:p w14:paraId="7B5B2688" w14:textId="43D374B3" w:rsidR="006A64A8" w:rsidRDefault="00354A7E" w:rsidP="000F2731">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0A529CDC" w14:textId="41926943" w:rsidR="000F2731" w:rsidRDefault="000F2731" w:rsidP="00542E3B">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51B3A32F" w14:textId="77777777" w:rsidR="003A3BC1" w:rsidRDefault="003A3BC1">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br/>
      </w:r>
    </w:p>
    <w:tbl>
      <w:tblPr>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740"/>
        <w:gridCol w:w="2790"/>
        <w:gridCol w:w="2610"/>
        <w:gridCol w:w="1710"/>
        <w:gridCol w:w="1800"/>
      </w:tblGrid>
      <w:tr w:rsidR="00042C85" w:rsidRPr="003A3BC1" w14:paraId="1E555477"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8826A0" w14:textId="25EA5A1D"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Activities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3EBF30" w14:textId="6B0E4181"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Description of the Activity</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9600B" w14:textId="53FF3A57"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Modality</w:t>
            </w:r>
            <w:r>
              <w:rPr>
                <w:rFonts w:ascii="Times New Roman" w:eastAsia="Times New Roman" w:hAnsi="Times New Roman" w:cs="Times New Roman"/>
                <w:sz w:val="22"/>
                <w:szCs w:val="22"/>
              </w:rPr>
              <w:t xml:space="preserve"> </w:t>
            </w:r>
            <w:r w:rsidRPr="003A3BC1">
              <w:rPr>
                <w:rFonts w:ascii="Times New Roman" w:eastAsia="Times New Roman" w:hAnsi="Times New Roman" w:cs="Times New Roman"/>
                <w:sz w:val="22"/>
                <w:szCs w:val="22"/>
              </w:rPr>
              <w:t>(Value, Frequency…)</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264409" w14:textId="747070EF"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Location of Activities</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0CF665" w14:textId="386636A9" w:rsidR="00042C85" w:rsidRPr="003A3BC1" w:rsidRDefault="00042C85" w:rsidP="00042C85">
            <w:pPr>
              <w:spacing w:before="240" w:line="276" w:lineRule="auto"/>
              <w:jc w:val="both"/>
              <w:rPr>
                <w:rFonts w:ascii="Times New Roman" w:eastAsia="Times New Roman" w:hAnsi="Times New Roman" w:cs="Times New Roman"/>
                <w:sz w:val="22"/>
                <w:szCs w:val="22"/>
              </w:rPr>
            </w:pPr>
            <w:r w:rsidRPr="003A3BC1">
              <w:rPr>
                <w:rFonts w:ascii="Times New Roman" w:eastAsia="Times New Roman" w:hAnsi="Times New Roman" w:cs="Times New Roman"/>
                <w:sz w:val="22"/>
                <w:szCs w:val="22"/>
              </w:rPr>
              <w:t>Number of Target Group</w:t>
            </w:r>
          </w:p>
        </w:tc>
      </w:tr>
      <w:tr w:rsidR="00042C85" w:rsidRPr="003A3BC1" w14:paraId="6114FD0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A960F8E" w14:textId="2BC062F6" w:rsidR="00042C85" w:rsidRPr="003A3BC1" w:rsidRDefault="00042C85" w:rsidP="006F6EAC">
            <w:pPr>
              <w:jc w:val="center"/>
            </w:pPr>
            <w:r w:rsidRPr="006F6EAC">
              <w:t>Subsidized Medical Consultations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DF8882" w14:textId="5A6AF5D1" w:rsidR="00042C85" w:rsidRPr="003A3BC1" w:rsidRDefault="00042C85" w:rsidP="006F6EAC">
            <w:pPr>
              <w:jc w:val="center"/>
            </w:pPr>
            <w:r w:rsidRPr="006F6EAC">
              <w:t>Providing general and specialized medical consultations with free medications and vaccinations to ensure accessible healthcare for all</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84DFD6" w14:textId="4B1C6E39" w:rsidR="00042C85" w:rsidRPr="003A3BC1" w:rsidRDefault="00042C85" w:rsidP="006F6EAC">
            <w:pPr>
              <w:jc w:val="center"/>
            </w:pPr>
            <w:r w:rsidRPr="006F6EAC">
              <w:t>General: 600,000 LBP / Specialized: 900,000 LBP – Daily service</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BCAEA" w14:textId="2A527B7C"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8F4595C" w14:textId="03CA474A" w:rsidR="00042C85" w:rsidRPr="003A3BC1" w:rsidRDefault="00042C85" w:rsidP="006F6EAC">
            <w:pPr>
              <w:jc w:val="center"/>
            </w:pPr>
            <w:r w:rsidRPr="006F6EAC">
              <w:t>General population</w:t>
            </w:r>
          </w:p>
        </w:tc>
      </w:tr>
      <w:tr w:rsidR="00042C85" w:rsidRPr="003A3BC1" w14:paraId="57E110F3"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3CEBBB" w14:textId="42906C42" w:rsidR="00042C85" w:rsidRPr="003A3BC1" w:rsidRDefault="00042C85" w:rsidP="006F6EAC">
            <w:pPr>
              <w:jc w:val="center"/>
            </w:pPr>
            <w:r w:rsidRPr="006F6EAC">
              <w:t>MSF Support for Consultations &amp; Chronic Diseases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2C697C" w14:textId="4C01F40E" w:rsidR="00042C85" w:rsidRPr="003A3BC1" w:rsidRDefault="00042C85" w:rsidP="006F6EAC">
            <w:pPr>
              <w:jc w:val="center"/>
            </w:pPr>
            <w:r w:rsidRPr="006F6EAC">
              <w:t>Full coverage of consultation fees for Syrian displaced individuals and partial support for Lebanese patients; continuation of chronic medication support and mental health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D779F6" w14:textId="51791C4E" w:rsidR="00042C85" w:rsidRPr="003A3BC1" w:rsidRDefault="00042C85" w:rsidP="006F6EAC">
            <w:pPr>
              <w:jc w:val="center"/>
            </w:pPr>
            <w:r w:rsidRPr="006F6EAC">
              <w:t>Syrians: Free consultations / Lebanese: Reduced fees (MSF covers 350,000 LBP difference) / Chronic meds: 50,000 LBP per patient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6EA9E2" w14:textId="5DAFBFD9"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7822EF" w14:textId="09337707" w:rsidR="00042C85" w:rsidRPr="003A3BC1" w:rsidRDefault="00042C85" w:rsidP="006F6EAC">
            <w:pPr>
              <w:jc w:val="center"/>
            </w:pPr>
            <w:r w:rsidRPr="006F6EAC">
              <w:t>Syrian IDPs and vulnerable Lebanese patients</w:t>
            </w:r>
          </w:p>
        </w:tc>
      </w:tr>
      <w:tr w:rsidR="00042C85" w:rsidRPr="003A3BC1" w14:paraId="2132997E"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42A4B" w14:textId="7A936333" w:rsidR="00042C85" w:rsidRPr="003A3BC1" w:rsidRDefault="00042C85" w:rsidP="006F6EAC">
            <w:pPr>
              <w:jc w:val="center"/>
            </w:pPr>
            <w:r w:rsidRPr="006F6EAC">
              <w:t>Laboratory Access through YMCA</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76E4A" w14:textId="6E377670" w:rsidR="00042C85" w:rsidRPr="003A3BC1" w:rsidRDefault="00042C85" w:rsidP="006F6EAC">
            <w:pPr>
              <w:jc w:val="center"/>
            </w:pPr>
            <w:r w:rsidRPr="006F6EAC">
              <w:t xml:space="preserve">Facilitating access to laboratory services through mandatory YMCA registration in coordination with </w:t>
            </w:r>
            <w:proofErr w:type="spellStart"/>
            <w:r w:rsidRPr="006F6EAC">
              <w:t>MoPH</w:t>
            </w:r>
            <w:proofErr w:type="spellEnd"/>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7EEE37" w14:textId="63D39EAD" w:rsidR="00042C85" w:rsidRPr="003A3BC1" w:rsidRDefault="00042C85" w:rsidP="006F6EAC">
            <w:pPr>
              <w:jc w:val="center"/>
            </w:pPr>
            <w:r w:rsidRPr="006F6EAC">
              <w:t>Free once registered / 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858BF3" w14:textId="390686C1" w:rsidR="00042C85" w:rsidRPr="003A3BC1" w:rsidRDefault="00042C85" w:rsidP="006F6EAC">
            <w:pPr>
              <w:jc w:val="center"/>
            </w:pPr>
            <w:r w:rsidRPr="006F6EAC">
              <w:t>Laboratory affiliated with the center</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256A632" w14:textId="3F5B35C9" w:rsidR="00042C85" w:rsidRPr="003A3BC1" w:rsidRDefault="00042C85" w:rsidP="006F6EAC">
            <w:pPr>
              <w:jc w:val="center"/>
            </w:pPr>
            <w:r w:rsidRPr="006F6EAC">
              <w:t>Chronic disease patients</w:t>
            </w:r>
          </w:p>
        </w:tc>
      </w:tr>
      <w:tr w:rsidR="00042C85" w:rsidRPr="003A3BC1" w14:paraId="50A1B48C"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73BA2" w14:textId="79016DFB" w:rsidR="00042C85" w:rsidRPr="003A3BC1" w:rsidRDefault="00042C85" w:rsidP="006F6EAC">
            <w:pPr>
              <w:jc w:val="center"/>
            </w:pPr>
            <w:r w:rsidRPr="006F6EAC">
              <w:lastRenderedPageBreak/>
              <w:t>Internal Pharmacy Services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AF78CEB" w14:textId="6113F4EA" w:rsidR="00042C85" w:rsidRPr="003A3BC1" w:rsidRDefault="00042C85" w:rsidP="006F6EAC">
            <w:pPr>
              <w:jc w:val="center"/>
            </w:pPr>
            <w:r w:rsidRPr="006F6EAC">
              <w:t>Fast dispensing of medications with proper instructions; coordination with MSF and YMCA for availability of chronic medications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E5EFC2" w14:textId="1D69CF98" w:rsidR="00042C85" w:rsidRPr="003A3BC1" w:rsidRDefault="00042C85" w:rsidP="006F6EAC">
            <w:pPr>
              <w:jc w:val="center"/>
            </w:pPr>
            <w:r w:rsidRPr="006F6EAC">
              <w:t>Free (when covered) / Immediate dispensing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2BBDE5" w14:textId="644F1D57"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20BA8F" w14:textId="1B0888B5" w:rsidR="00042C85" w:rsidRPr="003A3BC1" w:rsidRDefault="00042C85" w:rsidP="006F6EAC">
            <w:pPr>
              <w:jc w:val="center"/>
            </w:pPr>
            <w:r w:rsidRPr="006F6EAC">
              <w:t>All patients receiving prescriptions</w:t>
            </w:r>
          </w:p>
        </w:tc>
      </w:tr>
      <w:tr w:rsidR="00042C85" w:rsidRPr="003A3BC1" w14:paraId="2587A9F8"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984C54" w14:textId="60675330" w:rsidR="00042C85" w:rsidRPr="003A3BC1" w:rsidRDefault="00042C85" w:rsidP="006F6EAC">
            <w:pPr>
              <w:jc w:val="center"/>
            </w:pPr>
            <w:r w:rsidRPr="006F6EAC">
              <w:t>World Bank Health Support Program</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51AD0" w14:textId="569E6375" w:rsidR="00042C85" w:rsidRPr="003A3BC1" w:rsidRDefault="00042C85" w:rsidP="006F6EAC">
            <w:pPr>
              <w:jc w:val="center"/>
            </w:pPr>
            <w:r w:rsidRPr="006F6EAC">
              <w:t xml:space="preserve">Providing healthcare coverage for low-income families registered with </w:t>
            </w:r>
            <w:proofErr w:type="spellStart"/>
            <w:r w:rsidRPr="006F6EAC">
              <w:t>MoSA</w:t>
            </w:r>
            <w:proofErr w:type="spellEnd"/>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297C5" w14:textId="46FCCCD0" w:rsidR="00042C85" w:rsidRPr="003A3BC1" w:rsidRDefault="00042C85" w:rsidP="006F6EAC">
            <w:pPr>
              <w:jc w:val="center"/>
            </w:pPr>
            <w:r w:rsidRPr="006F6EAC">
              <w:t>Free primary healthcare services / Ongoing</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315444C" w14:textId="14ED89BB" w:rsidR="00042C85" w:rsidRPr="003A3BC1" w:rsidRDefault="00042C85" w:rsidP="006F6EAC">
            <w:pPr>
              <w:jc w:val="center"/>
            </w:pPr>
            <w:r w:rsidRPr="006F6EAC">
              <w:t>AMC</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1E9E876" w14:textId="0BC9285E" w:rsidR="00042C85" w:rsidRPr="003A3BC1" w:rsidRDefault="00042C85" w:rsidP="006F6EAC">
            <w:pPr>
              <w:jc w:val="center"/>
            </w:pPr>
            <w:r>
              <w:t>1,960 individuals / 380 families (planned target: 3,000 individuals by February 2026)</w:t>
            </w:r>
          </w:p>
        </w:tc>
      </w:tr>
      <w:tr w:rsidR="00042C85" w:rsidRPr="003A3BC1" w14:paraId="48CA6A24"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906449" w14:textId="0898BF87" w:rsidR="00042C85" w:rsidRPr="003A3BC1" w:rsidRDefault="00042C85" w:rsidP="006F6EAC">
            <w:pPr>
              <w:jc w:val="center"/>
            </w:pPr>
            <w:r w:rsidRPr="006F6EAC">
              <w:t>Mobile PHC Services (PSU)</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643284" w14:textId="5CE9892E" w:rsidR="00042C85" w:rsidRPr="003A3BC1" w:rsidRDefault="00042C85" w:rsidP="006F6EAC">
            <w:pPr>
              <w:jc w:val="center"/>
            </w:pPr>
            <w:r w:rsidRPr="006F6EAC">
              <w:t>Delivering free consultations, medications, and referrals through mobile medical teams in shelters and public areas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F2BE4F" w14:textId="76596EFE" w:rsidR="00042C85" w:rsidRPr="003A3BC1" w:rsidRDefault="00042C85" w:rsidP="006F6EAC">
            <w:pPr>
              <w:jc w:val="center"/>
            </w:pPr>
            <w:r w:rsidRPr="006F6EAC">
              <w:t>Free services / Regular visits + 2 days/week in public garden</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7B93B2" w14:textId="136E1F9C" w:rsidR="00042C85" w:rsidRPr="003A3BC1" w:rsidRDefault="00042C85" w:rsidP="006F6EAC">
            <w:pPr>
              <w:jc w:val="center"/>
            </w:pPr>
            <w:r w:rsidRPr="006F6EAC">
              <w:t>Jabal Mohsen shelters &amp; public garden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DDF9F0" w14:textId="7FE410F7" w:rsidR="00042C85" w:rsidRPr="003A3BC1" w:rsidRDefault="00042C85" w:rsidP="006F6EAC">
            <w:pPr>
              <w:jc w:val="center"/>
            </w:pPr>
            <w:r w:rsidRPr="006F6EAC">
              <w:t>Displaced populations and vulnerable groups</w:t>
            </w:r>
          </w:p>
        </w:tc>
      </w:tr>
      <w:tr w:rsidR="00042C85" w:rsidRPr="003A3BC1" w14:paraId="7547DBA5"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C93DDC" w14:textId="24B0E96D" w:rsidR="00042C85" w:rsidRPr="003A3BC1" w:rsidRDefault="00042C85" w:rsidP="006378B1">
            <w:pPr>
              <w:jc w:val="center"/>
            </w:pPr>
            <w:r w:rsidRPr="006378B1">
              <w:t>Emergency Response for Newly Arrived IDPs</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6C5B6" w14:textId="09EE71C3" w:rsidR="00042C85" w:rsidRPr="003A3BC1" w:rsidRDefault="00042C85" w:rsidP="006378B1">
            <w:pPr>
              <w:jc w:val="center"/>
            </w:pPr>
            <w:r w:rsidRPr="006378B1">
              <w:t>Identification and provision of medical support for newly arrived displaced individuals through mobile and center-based services</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5EBB814" w14:textId="5794E35F" w:rsidR="00042C85" w:rsidRPr="003A3BC1" w:rsidRDefault="00042C85" w:rsidP="006378B1">
            <w:pPr>
              <w:jc w:val="center"/>
            </w:pPr>
            <w:r w:rsidRPr="006378B1">
              <w:t>Ongoing / Case-based support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18C65" w14:textId="0802ACBB" w:rsidR="00042C85" w:rsidRPr="003A3BC1" w:rsidRDefault="00042C85" w:rsidP="006378B1">
            <w:pPr>
              <w:jc w:val="center"/>
            </w:pPr>
            <w:r w:rsidRPr="006378B1">
              <w:t>Akkar, Koura, Jabal Mohsen</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73A9DA" w14:textId="1AA3D821" w:rsidR="00042C85" w:rsidRPr="003A3BC1" w:rsidRDefault="00042C85" w:rsidP="006378B1">
            <w:pPr>
              <w:jc w:val="center"/>
            </w:pPr>
            <w:r w:rsidRPr="006378B1">
              <w:t>Newly displaced Syrian families</w:t>
            </w:r>
          </w:p>
        </w:tc>
      </w:tr>
      <w:tr w:rsidR="00042C85" w:rsidRPr="003A3BC1" w14:paraId="212D2B11" w14:textId="77777777" w:rsidTr="003A3BC1">
        <w:trPr>
          <w:trHeight w:val="1625"/>
        </w:trPr>
        <w:tc>
          <w:tcPr>
            <w:tcW w:w="17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3686DD" w14:textId="1AA73931" w:rsidR="00042C85" w:rsidRDefault="00042C85" w:rsidP="006378B1">
            <w:pPr>
              <w:jc w:val="center"/>
            </w:pPr>
            <w:r w:rsidRPr="006378B1">
              <w:t>Medical Support to Displaced Families from South Lebanon</w:t>
            </w:r>
          </w:p>
        </w:tc>
        <w:tc>
          <w:tcPr>
            <w:tcW w:w="27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E08ED3" w14:textId="1C49C00E" w:rsidR="00042C85" w:rsidRDefault="00042C85" w:rsidP="006378B1">
            <w:pPr>
              <w:jc w:val="center"/>
            </w:pPr>
            <w:r w:rsidRPr="006378B1">
              <w:t>Providing free medical consultations and basic healthcare support through the mobile medical team for displaced individuals hosted in schools, including case identification and follow-up when needed.</w:t>
            </w:r>
          </w:p>
        </w:tc>
        <w:tc>
          <w:tcPr>
            <w:tcW w:w="26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D3F384" w14:textId="545995DA" w:rsidR="00042C85" w:rsidRPr="00AB38BF" w:rsidRDefault="00042C85" w:rsidP="006378B1">
            <w:pPr>
              <w:jc w:val="center"/>
            </w:pPr>
            <w:r w:rsidRPr="006378B1">
              <w:t>Free service / 6 field visits during March 2026</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31F801" w14:textId="0BD6B1F4" w:rsidR="00042C85" w:rsidRPr="00DC6E41" w:rsidRDefault="00042C85" w:rsidP="006378B1">
            <w:pPr>
              <w:jc w:val="center"/>
            </w:pPr>
            <w:r w:rsidRPr="006378B1">
              <w:t>Baal Muhsen Mixed Public Kindergartens – 31111_023; Ibn Rushd Public School for Girls – 31151_001; Baal Mohsen Mixed Public School – 31111_001</w:t>
            </w:r>
          </w:p>
        </w:tc>
        <w:tc>
          <w:tcPr>
            <w:tcW w:w="18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040B2A" w14:textId="46758461" w:rsidR="00042C85" w:rsidRPr="000011E2" w:rsidRDefault="00042C85" w:rsidP="006378B1">
            <w:pPr>
              <w:jc w:val="center"/>
            </w:pPr>
            <w:r w:rsidRPr="006378B1">
              <w:t>315 displaced individuals (120 males, 195 females, including 20 children and 30 older persons)</w:t>
            </w:r>
          </w:p>
        </w:tc>
      </w:tr>
    </w:tbl>
    <w:p w14:paraId="5BEA01AD" w14:textId="77777777" w:rsidR="002843CA" w:rsidRDefault="002843CA"/>
    <w:p w14:paraId="3B4F3BD0" w14:textId="77777777" w:rsidR="002843CA" w:rsidRDefault="00CD6E72">
      <w:pPr>
        <w:pStyle w:val="Heading2"/>
      </w:pPr>
      <w:r>
        <w:lastRenderedPageBreak/>
        <w:t>Challenges</w:t>
      </w:r>
    </w:p>
    <w:p w14:paraId="55AC5C07" w14:textId="77777777" w:rsidR="00DC17FD" w:rsidRDefault="00CD6E72">
      <w:pPr>
        <w:rPr>
          <w:i/>
        </w:rPr>
      </w:pPr>
      <w:r>
        <w:rPr>
          <w:i/>
        </w:rPr>
        <w:t>Overview of any challenges encountered during the reporting period and how they were tackled</w:t>
      </w:r>
      <w:r w:rsidR="00DC17FD">
        <w:rPr>
          <w:i/>
        </w:rPr>
        <w:br/>
      </w:r>
      <w:r w:rsidR="00DC17FD">
        <w:rPr>
          <w:i/>
        </w:rPr>
        <w:br/>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4585"/>
        <w:gridCol w:w="6205"/>
      </w:tblGrid>
      <w:tr w:rsidR="00DC17FD" w:rsidRPr="00DC17FD" w14:paraId="1E420C6E" w14:textId="77777777" w:rsidTr="00DC17FD">
        <w:tc>
          <w:tcPr>
            <w:tcW w:w="4585" w:type="dxa"/>
            <w:tcBorders>
              <w:top w:val="single" w:sz="4" w:space="0" w:color="000000"/>
              <w:left w:val="single" w:sz="4" w:space="0" w:color="000000"/>
              <w:bottom w:val="single" w:sz="4" w:space="0" w:color="000000"/>
              <w:right w:val="single" w:sz="4" w:space="0" w:color="000000"/>
            </w:tcBorders>
            <w:shd w:val="clear" w:color="auto" w:fill="E7E6E6"/>
          </w:tcPr>
          <w:p w14:paraId="50536C02" w14:textId="77777777" w:rsidR="00DC17FD" w:rsidRPr="00DC17FD" w:rsidRDefault="00DC17FD" w:rsidP="00DC17FD">
            <w:pPr>
              <w:jc w:val="center"/>
            </w:pPr>
            <w:r w:rsidRPr="00DC17FD">
              <w:t>Challenge(s)</w:t>
            </w:r>
          </w:p>
        </w:tc>
        <w:tc>
          <w:tcPr>
            <w:tcW w:w="6205" w:type="dxa"/>
            <w:tcBorders>
              <w:top w:val="single" w:sz="4" w:space="0" w:color="000000"/>
              <w:left w:val="single" w:sz="4" w:space="0" w:color="000000"/>
              <w:bottom w:val="single" w:sz="4" w:space="0" w:color="000000"/>
              <w:right w:val="single" w:sz="4" w:space="0" w:color="000000"/>
            </w:tcBorders>
            <w:shd w:val="clear" w:color="auto" w:fill="E7E6E6"/>
          </w:tcPr>
          <w:p w14:paraId="2B635F0C" w14:textId="77777777" w:rsidR="00DC17FD" w:rsidRPr="00DC17FD" w:rsidRDefault="00DC17FD" w:rsidP="00DC17FD">
            <w:pPr>
              <w:jc w:val="center"/>
            </w:pPr>
            <w:r w:rsidRPr="00DC17FD">
              <w:t>Response(s)</w:t>
            </w:r>
          </w:p>
        </w:tc>
      </w:tr>
      <w:tr w:rsidR="006378B1" w:rsidRPr="00DC17FD" w14:paraId="043893BD"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38CDC" w14:textId="40FBB124" w:rsidR="006378B1" w:rsidRPr="00DC17FD" w:rsidRDefault="006378B1" w:rsidP="006378B1">
            <w:pPr>
              <w:jc w:val="center"/>
            </w:pPr>
            <w:r w:rsidRPr="006378B1">
              <w:t>High cost of medical consultations for vulnerable populations due to economic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FB6E7" w14:textId="0A4FDF11" w:rsidR="006378B1" w:rsidRPr="00DC17FD" w:rsidRDefault="006378B1" w:rsidP="006378B1">
            <w:pPr>
              <w:jc w:val="center"/>
            </w:pPr>
            <w:r w:rsidRPr="006378B1">
              <w:t>Continued provision of subsidized consultations (600,000 LBP general / 900,000 LBP specialized) and free medications and vaccinations</w:t>
            </w:r>
          </w:p>
        </w:tc>
      </w:tr>
      <w:tr w:rsidR="006378B1" w:rsidRPr="00DC17FD" w14:paraId="4E2142EA"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8868A5" w14:textId="2503CB19" w:rsidR="006378B1" w:rsidRPr="00DC17FD" w:rsidRDefault="006378B1" w:rsidP="006378B1">
            <w:pPr>
              <w:jc w:val="center"/>
            </w:pPr>
            <w:r w:rsidRPr="006378B1">
              <w:t>Increased demand for healthcare services among Syrian displaced individuals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233125" w14:textId="38788C38" w:rsidR="006378B1" w:rsidRPr="00DC17FD" w:rsidRDefault="006378B1" w:rsidP="006378B1">
            <w:pPr>
              <w:jc w:val="center"/>
            </w:pPr>
            <w:r w:rsidRPr="006378B1">
              <w:t>MSF covering full consultation costs for Syrian IDPs and ensuring access to essential healthcare services</w:t>
            </w:r>
          </w:p>
        </w:tc>
      </w:tr>
      <w:tr w:rsidR="006378B1" w:rsidRPr="00DC17FD" w14:paraId="79A10418"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10E91E" w14:textId="6015F05F" w:rsidR="006378B1" w:rsidRPr="00DC17FD" w:rsidRDefault="006378B1" w:rsidP="006378B1">
            <w:pPr>
              <w:jc w:val="center"/>
            </w:pPr>
            <w:r w:rsidRPr="006378B1">
              <w:t>Financial barriers affecting Lebanese patients' access to healthcare</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C0322" w14:textId="2C2601CD" w:rsidR="006378B1" w:rsidRPr="00DC17FD" w:rsidRDefault="006378B1" w:rsidP="006378B1">
            <w:pPr>
              <w:jc w:val="center"/>
            </w:pPr>
            <w:r w:rsidRPr="006378B1">
              <w:t>MSF partially covering consultation fees, reducing financial burden by subsidizing 350,000 LBP per consultation</w:t>
            </w:r>
          </w:p>
        </w:tc>
      </w:tr>
      <w:tr w:rsidR="006378B1" w:rsidRPr="00DC17FD" w14:paraId="04A4238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26F745" w14:textId="664CC2D7" w:rsidR="006378B1" w:rsidRPr="00DC17FD" w:rsidRDefault="006378B1" w:rsidP="006378B1">
            <w:pPr>
              <w:jc w:val="center"/>
            </w:pPr>
            <w:r w:rsidRPr="006378B1">
              <w:t>Growing burden of chronic diseases and mental health conditions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E8D0EE" w14:textId="69633441" w:rsidR="006378B1" w:rsidRPr="00DC17FD" w:rsidRDefault="006378B1" w:rsidP="006378B1">
            <w:pPr>
              <w:jc w:val="center"/>
            </w:pPr>
            <w:r w:rsidRPr="006378B1">
              <w:t>Continued collaboration with MSF to provide low-cost medication renewal (50,000 LBP) and free follow-up consultations</w:t>
            </w:r>
          </w:p>
        </w:tc>
      </w:tr>
      <w:tr w:rsidR="006378B1" w:rsidRPr="00DC17FD" w14:paraId="12386245"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32565" w14:textId="15C85A05" w:rsidR="006378B1" w:rsidRPr="00DC17FD" w:rsidRDefault="006378B1" w:rsidP="006378B1">
            <w:pPr>
              <w:jc w:val="center"/>
            </w:pPr>
            <w:r w:rsidRPr="006378B1">
              <w:t>Limited access to laboratory services for chronic patients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4E23" w14:textId="1CBB92A8" w:rsidR="006378B1" w:rsidRPr="00DC17FD" w:rsidRDefault="006378B1" w:rsidP="006378B1">
            <w:pPr>
              <w:jc w:val="center"/>
            </w:pPr>
            <w:r w:rsidRPr="006378B1">
              <w:t>Linking access to laboratory services with YMCA registration to ensure organized and subsidized testing</w:t>
            </w:r>
          </w:p>
        </w:tc>
      </w:tr>
      <w:tr w:rsidR="006378B1" w:rsidRPr="00DC17FD" w14:paraId="71CCF31E"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1EA478" w14:textId="11713509" w:rsidR="006378B1" w:rsidRPr="00DC17FD" w:rsidRDefault="006378B1" w:rsidP="006378B1">
            <w:pPr>
              <w:jc w:val="center"/>
            </w:pPr>
            <w:r w:rsidRPr="006378B1">
              <w:t>Interruption of referral pathways due to suspension of services by partner organizations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985A4C" w14:textId="58F508B1" w:rsidR="006378B1" w:rsidRPr="00DC17FD" w:rsidRDefault="006378B1" w:rsidP="006378B1">
            <w:pPr>
              <w:jc w:val="center"/>
            </w:pPr>
            <w:r w:rsidRPr="006378B1">
              <w:t>Adjusted internal workflows and suspended referral mechanisms until services are reactivated or alternative partnerships are established</w:t>
            </w:r>
          </w:p>
        </w:tc>
      </w:tr>
      <w:tr w:rsidR="006378B1" w:rsidRPr="00DC17FD" w14:paraId="0FF51F4F"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A9BD0" w14:textId="097DCCA6" w:rsidR="006378B1" w:rsidRPr="00DD055D" w:rsidRDefault="006378B1" w:rsidP="006378B1">
            <w:pPr>
              <w:jc w:val="center"/>
            </w:pPr>
            <w:r w:rsidRPr="006378B1">
              <w:t>Increasing number of newly displaced individuals requiring urgent healthcare support</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08280B" w14:textId="12B9A0B2" w:rsidR="006378B1" w:rsidRPr="00DD055D" w:rsidRDefault="006378B1" w:rsidP="006378B1">
            <w:pPr>
              <w:jc w:val="center"/>
            </w:pPr>
            <w:r w:rsidRPr="006378B1">
              <w:t>Strengthened mobile PHC (PSU) services to identify and respond to new arrivals through outreach and direct service delivery</w:t>
            </w:r>
          </w:p>
        </w:tc>
      </w:tr>
      <w:tr w:rsidR="006378B1" w:rsidRPr="00DC17FD" w14:paraId="48494D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EAB3B5" w14:textId="6E3CC53B" w:rsidR="006378B1" w:rsidRPr="00DC17FD" w:rsidRDefault="006378B1" w:rsidP="006378B1">
            <w:pPr>
              <w:jc w:val="center"/>
            </w:pPr>
            <w:r w:rsidRPr="006378B1">
              <w:t>Limited access to healthcare for populations in shelters and remote areas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CF4D5" w14:textId="1648856A" w:rsidR="006378B1" w:rsidRPr="00DC17FD" w:rsidRDefault="006378B1" w:rsidP="006378B1">
            <w:pPr>
              <w:jc w:val="center"/>
            </w:pPr>
            <w:r w:rsidRPr="006378B1">
              <w:t>Deployment of mobile medical teams providing free consultations, medications, and referrals in shelters and public spaces</w:t>
            </w:r>
          </w:p>
        </w:tc>
      </w:tr>
      <w:tr w:rsidR="006378B1" w:rsidRPr="00DC17FD" w14:paraId="1AC7A36B"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B1347" w14:textId="7732E269" w:rsidR="006378B1" w:rsidRDefault="006378B1" w:rsidP="006378B1">
            <w:pPr>
              <w:jc w:val="center"/>
            </w:pPr>
            <w:r w:rsidRPr="006378B1">
              <w:t>Limited staff capacity during the increased emergency response workload</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FF575E" w14:textId="7624CB1B" w:rsidR="006378B1" w:rsidRDefault="006378B1" w:rsidP="006378B1">
            <w:pPr>
              <w:jc w:val="center"/>
            </w:pPr>
            <w:r w:rsidRPr="006378B1">
              <w:t>Prioritized urgent cases, distributed responsibilities among available staff, and maintained essential mobile and center-based services while monitoring workload pressure.</w:t>
            </w:r>
          </w:p>
        </w:tc>
      </w:tr>
      <w:tr w:rsidR="006378B1" w:rsidRPr="00DC17FD" w14:paraId="23FE9344"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3116A4" w14:textId="7C90B979" w:rsidR="006378B1" w:rsidRDefault="006378B1" w:rsidP="006378B1">
            <w:pPr>
              <w:jc w:val="center"/>
            </w:pPr>
            <w:r w:rsidRPr="006378B1">
              <w:t>Increased pressure on AMC services due to additional displacement movements and higher demand for free consultations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3E8199" w14:textId="57286219" w:rsidR="006378B1" w:rsidRDefault="006378B1" w:rsidP="006378B1">
            <w:pPr>
              <w:jc w:val="center"/>
            </w:pPr>
            <w:r w:rsidRPr="006378B1">
              <w:t>Continued subsidized and free medical support through AMC and PSU outreach, with focus on vulnerable displaced individuals and families hosted in schools.</w:t>
            </w:r>
          </w:p>
        </w:tc>
      </w:tr>
      <w:tr w:rsidR="006378B1" w:rsidRPr="00DC17FD" w14:paraId="458A3B0C"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7BE4A" w14:textId="43483EC3" w:rsidR="006378B1" w:rsidRDefault="006378B1" w:rsidP="006378B1">
            <w:pPr>
              <w:jc w:val="center"/>
            </w:pPr>
            <w:r w:rsidRPr="006378B1">
              <w:lastRenderedPageBreak/>
              <w:t>Weak internet connectivity affecting timely coordination and data sharing</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CC23E8" w14:textId="459C84F9" w:rsidR="006378B1" w:rsidRDefault="006378B1" w:rsidP="006378B1">
            <w:pPr>
              <w:jc w:val="center"/>
            </w:pPr>
            <w:r w:rsidRPr="006378B1">
              <w:t>Used phone-based coordination and offline data collection where needed, with follow-up data entry and verification once connectivity was restored.</w:t>
            </w:r>
          </w:p>
        </w:tc>
      </w:tr>
      <w:tr w:rsidR="006378B1" w:rsidRPr="00DC17FD" w14:paraId="2631027B"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07FDA3" w14:textId="20A61EE6" w:rsidR="006378B1" w:rsidRDefault="006378B1" w:rsidP="006378B1">
            <w:pPr>
              <w:jc w:val="center"/>
            </w:pPr>
            <w:r w:rsidRPr="006378B1">
              <w:t>Difficulty obtaining complete and updated data on displaced individuals hosted in schools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99F3F6" w14:textId="1FFC1A40" w:rsidR="006378B1" w:rsidRDefault="006378B1" w:rsidP="006378B1">
            <w:pPr>
              <w:jc w:val="center"/>
            </w:pPr>
            <w:r w:rsidRPr="006378B1">
              <w:t>Coordinated directly with school focal points and verified information during field visits to improve accuracy of caseload information.</w:t>
            </w:r>
          </w:p>
        </w:tc>
      </w:tr>
      <w:tr w:rsidR="006378B1" w:rsidRPr="00DC17FD" w14:paraId="77E26632" w14:textId="77777777" w:rsidTr="00A43880">
        <w:tc>
          <w:tcPr>
            <w:tcW w:w="45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18F75A" w14:textId="2587C1AC" w:rsidR="006378B1" w:rsidRDefault="006378B1" w:rsidP="006378B1">
            <w:pPr>
              <w:jc w:val="center"/>
            </w:pPr>
            <w:r w:rsidRPr="006378B1">
              <w:t>Increased cost of consultations and laboratory services</w:t>
            </w:r>
          </w:p>
        </w:tc>
        <w:tc>
          <w:tcPr>
            <w:tcW w:w="6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D5EC99" w14:textId="641DB4B4" w:rsidR="006378B1" w:rsidRDefault="006378B1" w:rsidP="006378B1">
            <w:pPr>
              <w:jc w:val="center"/>
            </w:pPr>
            <w:r w:rsidRPr="006378B1">
              <w:t>Maintained the subsidized consultation model and continued coordination with MSF and YMCA to reduce financial barriers for vulnerable patients and chronic disease cases.</w:t>
            </w:r>
          </w:p>
        </w:tc>
      </w:tr>
    </w:tbl>
    <w:p w14:paraId="5DF5C103" w14:textId="77777777" w:rsidR="002843CA" w:rsidRPr="005E64F5" w:rsidRDefault="002843CA">
      <w:pPr>
        <w:rPr>
          <w:sz w:val="2"/>
          <w:szCs w:val="2"/>
        </w:rPr>
      </w:pPr>
    </w:p>
    <w:p w14:paraId="13F90876" w14:textId="77777777" w:rsidR="009B5775" w:rsidRDefault="009B5775" w:rsidP="005E64F5">
      <w:pPr>
        <w:pStyle w:val="Heading2"/>
      </w:pPr>
    </w:p>
    <w:p w14:paraId="1E0EF201" w14:textId="37780F8B" w:rsidR="002843CA" w:rsidRPr="005E64F5" w:rsidRDefault="00CD6E72" w:rsidP="005E64F5">
      <w:pPr>
        <w:pStyle w:val="Heading2"/>
      </w:pPr>
      <w:r>
        <w:t>Monitoring</w:t>
      </w:r>
    </w:p>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341B3973" w14:textId="6ADD6046" w:rsidR="002843CA" w:rsidRPr="00A31AD9" w:rsidRDefault="00CD6E72" w:rsidP="00A31AD9">
            <w:pPr>
              <w:rPr>
                <w:rFonts w:cstheme="minorBidi"/>
                <w:lang w:bidi="ar-LB"/>
              </w:rPr>
            </w:pPr>
            <w:r w:rsidRPr="00D332CE">
              <w:rPr>
                <w:b/>
                <w:bCs/>
                <w:sz w:val="26"/>
                <w:szCs w:val="26"/>
              </w:rPr>
              <w:t>Health activity 1:</w:t>
            </w:r>
            <w:r w:rsidRPr="00D332CE">
              <w:t xml:space="preserve"> </w:t>
            </w:r>
            <w:r w:rsidR="00D332CE">
              <w:t>Services</w:t>
            </w:r>
          </w:p>
        </w:tc>
        <w:tc>
          <w:tcPr>
            <w:tcW w:w="2250" w:type="dxa"/>
          </w:tcPr>
          <w:p w14:paraId="1377D183" w14:textId="1CBEE90E" w:rsidR="002843CA" w:rsidRDefault="003E33B3" w:rsidP="00072048">
            <w:r>
              <w:t>3</w:t>
            </w:r>
            <w:r w:rsidR="00B57309">
              <w:t>,</w:t>
            </w:r>
            <w:r w:rsidR="00B21B69">
              <w:t>984</w:t>
            </w:r>
          </w:p>
        </w:tc>
        <w:tc>
          <w:tcPr>
            <w:tcW w:w="1620" w:type="dxa"/>
          </w:tcPr>
          <w:p w14:paraId="76AD552B" w14:textId="7845982A" w:rsidR="002843CA" w:rsidRDefault="00D332CE">
            <w:r>
              <w:t>6,000</w:t>
            </w:r>
          </w:p>
        </w:tc>
        <w:tc>
          <w:tcPr>
            <w:tcW w:w="1980" w:type="dxa"/>
          </w:tcPr>
          <w:p w14:paraId="72A956DE" w14:textId="2948B913" w:rsidR="002843CA" w:rsidRDefault="00D631F2" w:rsidP="00072048">
            <w:r>
              <w:t>66.4</w:t>
            </w:r>
            <w:r w:rsidR="00AF1BD2">
              <w:t xml:space="preserve"> </w:t>
            </w:r>
            <w:r w:rsidR="00FD37F9">
              <w:t>%</w:t>
            </w:r>
          </w:p>
        </w:tc>
      </w:tr>
      <w:tr w:rsidR="002843CA" w14:paraId="4FAC929F" w14:textId="77777777" w:rsidTr="007E6C20">
        <w:trPr>
          <w:trHeight w:val="1033"/>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1E6FDF6A" w14:textId="06724C4E" w:rsidR="00015703" w:rsidRDefault="00D21277" w:rsidP="00A31AD9">
            <w:r>
              <w:t xml:space="preserve">Female: </w:t>
            </w:r>
            <w:r w:rsidR="00D631F2">
              <w:t>2020</w:t>
            </w:r>
          </w:p>
          <w:p w14:paraId="4043F9FB" w14:textId="154A2A8F" w:rsidR="00D21277" w:rsidRDefault="00D21277" w:rsidP="00015703">
            <w:r>
              <w:t xml:space="preserve">Male: </w:t>
            </w:r>
            <w:r w:rsidR="00830BB2">
              <w:t>1,</w:t>
            </w:r>
            <w:r w:rsidR="00BB2F19">
              <w:t>964</w:t>
            </w:r>
          </w:p>
        </w:tc>
        <w:tc>
          <w:tcPr>
            <w:tcW w:w="1620" w:type="dxa"/>
          </w:tcPr>
          <w:p w14:paraId="123A0111" w14:textId="1D788909" w:rsidR="00015703" w:rsidRDefault="00D21277" w:rsidP="00A31AD9">
            <w:r>
              <w:t>Female: 3,000</w:t>
            </w:r>
          </w:p>
          <w:p w14:paraId="0AD9DADE" w14:textId="080F10C7" w:rsidR="002843CA" w:rsidRDefault="00D21277" w:rsidP="00D21277">
            <w:r>
              <w:t>Male: 3,000</w:t>
            </w:r>
          </w:p>
        </w:tc>
        <w:tc>
          <w:tcPr>
            <w:tcW w:w="1980" w:type="dxa"/>
          </w:tcPr>
          <w:p w14:paraId="3CDE8C86" w14:textId="4A21B447" w:rsidR="00C0643D" w:rsidRDefault="00D21277" w:rsidP="00A31AD9">
            <w:r>
              <w:t xml:space="preserve">Female: </w:t>
            </w:r>
            <w:r w:rsidR="00FD6D21">
              <w:t>6</w:t>
            </w:r>
            <w:r w:rsidR="00C871FA">
              <w:t>7</w:t>
            </w:r>
            <w:r w:rsidR="00896F57">
              <w:t>.</w:t>
            </w:r>
            <w:r w:rsidR="00C871FA">
              <w:t>33</w:t>
            </w:r>
            <w:r>
              <w:t>%</w:t>
            </w:r>
          </w:p>
          <w:p w14:paraId="62AE3177" w14:textId="006A227C" w:rsidR="00D21277" w:rsidRDefault="00D21277" w:rsidP="00015703">
            <w:r>
              <w:t xml:space="preserve">Male: </w:t>
            </w:r>
            <w:r w:rsidR="00BB2F19">
              <w:t>6</w:t>
            </w:r>
            <w:r w:rsidR="00D21EE9">
              <w:t>5</w:t>
            </w:r>
            <w:r w:rsidR="002F1A77">
              <w:t>.</w:t>
            </w:r>
            <w:r w:rsidR="00BB2F19">
              <w:t>4</w:t>
            </w:r>
            <w:r w:rsidR="00D21EE9">
              <w:t>6</w:t>
            </w:r>
            <w:r>
              <w:t>%</w:t>
            </w:r>
          </w:p>
        </w:tc>
      </w:tr>
      <w:tr w:rsidR="002843CA" w14:paraId="1D39B47F" w14:textId="77777777" w:rsidTr="00A31AD9">
        <w:trPr>
          <w:trHeight w:val="898"/>
        </w:trPr>
        <w:tc>
          <w:tcPr>
            <w:tcW w:w="5035" w:type="dxa"/>
          </w:tcPr>
          <w:p w14:paraId="5013C218" w14:textId="05711566" w:rsidR="002843CA" w:rsidRPr="00A31AD9" w:rsidRDefault="00CD6E72" w:rsidP="00A31AD9">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tc>
        <w:tc>
          <w:tcPr>
            <w:tcW w:w="2250" w:type="dxa"/>
          </w:tcPr>
          <w:p w14:paraId="210A04FD" w14:textId="237F57BB" w:rsidR="002843CA" w:rsidRDefault="00C871FA">
            <w:r>
              <w:t>1070</w:t>
            </w:r>
          </w:p>
        </w:tc>
        <w:tc>
          <w:tcPr>
            <w:tcW w:w="1620" w:type="dxa"/>
          </w:tcPr>
          <w:p w14:paraId="186E1177" w14:textId="23179CF1" w:rsidR="002843CA" w:rsidRDefault="00A459BF" w:rsidP="00072048">
            <w:r>
              <w:t>1</w:t>
            </w:r>
            <w:r w:rsidR="000C5984">
              <w:t>2</w:t>
            </w:r>
            <w:r w:rsidR="00B53104">
              <w:t>18</w:t>
            </w:r>
          </w:p>
        </w:tc>
        <w:tc>
          <w:tcPr>
            <w:tcW w:w="1980" w:type="dxa"/>
          </w:tcPr>
          <w:p w14:paraId="51A0B482" w14:textId="0DC7B8E8" w:rsidR="002843CA" w:rsidRDefault="00E710E2" w:rsidP="00072048">
            <w:r>
              <w:t>87</w:t>
            </w:r>
            <w:r w:rsidR="008C5D59">
              <w:t>.</w:t>
            </w:r>
            <w:r>
              <w:t>84</w:t>
            </w:r>
            <w:r w:rsidR="00126E24">
              <w:t xml:space="preserve"> </w:t>
            </w:r>
            <w:r w:rsidR="00D21277">
              <w:t>%</w:t>
            </w:r>
          </w:p>
        </w:tc>
      </w:tr>
      <w:tr w:rsidR="00B32C43" w14:paraId="778CDA6E" w14:textId="77777777" w:rsidTr="00A31AD9">
        <w:trPr>
          <w:trHeight w:val="898"/>
        </w:trPr>
        <w:tc>
          <w:tcPr>
            <w:tcW w:w="5035" w:type="dxa"/>
          </w:tcPr>
          <w:p w14:paraId="23C58ECD" w14:textId="536C3858" w:rsidR="00B32C43" w:rsidRPr="00D332CE" w:rsidRDefault="00B32C43" w:rsidP="00B32C43">
            <w:pPr>
              <w:rPr>
                <w:b/>
                <w:bCs/>
                <w:sz w:val="26"/>
                <w:szCs w:val="26"/>
              </w:rPr>
            </w:pPr>
            <w:r w:rsidRPr="00D332CE">
              <w:rPr>
                <w:b/>
                <w:bCs/>
                <w:sz w:val="26"/>
                <w:szCs w:val="26"/>
              </w:rPr>
              <w:t xml:space="preserve">Health activity </w:t>
            </w:r>
            <w:r>
              <w:rPr>
                <w:b/>
                <w:bCs/>
                <w:sz w:val="26"/>
                <w:szCs w:val="26"/>
              </w:rPr>
              <w:t>4</w:t>
            </w:r>
            <w:r w:rsidRPr="00D332CE">
              <w:rPr>
                <w:b/>
                <w:bCs/>
                <w:sz w:val="26"/>
                <w:szCs w:val="26"/>
              </w:rPr>
              <w:t>:</w:t>
            </w:r>
            <w:r>
              <w:rPr>
                <w:b/>
                <w:bCs/>
                <w:sz w:val="26"/>
                <w:szCs w:val="26"/>
              </w:rPr>
              <w:t xml:space="preserve"> </w:t>
            </w:r>
            <w:r w:rsidRPr="009E11DE">
              <w:t>Emergency medical consultations for displaced individuals from South Lebanon in Jabal Mohsen schools</w:t>
            </w:r>
          </w:p>
        </w:tc>
        <w:tc>
          <w:tcPr>
            <w:tcW w:w="2250" w:type="dxa"/>
          </w:tcPr>
          <w:p w14:paraId="52A7937B" w14:textId="77777777" w:rsidR="00B32C43" w:rsidRDefault="00B32C43" w:rsidP="00B32C43">
            <w:pPr>
              <w:spacing w:after="0"/>
            </w:pPr>
            <w:r w:rsidRPr="00B32C43">
              <w:t>315 individuals</w:t>
            </w:r>
          </w:p>
          <w:p w14:paraId="01D1AC14" w14:textId="77777777" w:rsidR="00B32C43" w:rsidRDefault="00B32C43" w:rsidP="00B32C43">
            <w:pPr>
              <w:spacing w:after="0"/>
            </w:pPr>
            <w:r w:rsidRPr="00B32C43">
              <w:t>120 males / 195 females</w:t>
            </w:r>
          </w:p>
          <w:p w14:paraId="6D0412A8" w14:textId="3F6DA9C2" w:rsidR="00B32C43" w:rsidRDefault="00B32C43" w:rsidP="00B32C43">
            <w:pPr>
              <w:spacing w:after="0"/>
            </w:pPr>
            <w:r w:rsidRPr="00B32C43">
              <w:t>Including 20 children and 30 older persons</w:t>
            </w:r>
          </w:p>
        </w:tc>
        <w:tc>
          <w:tcPr>
            <w:tcW w:w="1620" w:type="dxa"/>
          </w:tcPr>
          <w:p w14:paraId="504C9C1C" w14:textId="0C2206E6" w:rsidR="00B32C43" w:rsidRDefault="00B32C43" w:rsidP="00B32C43">
            <w:r w:rsidRPr="00B32C43">
              <w:t>Needs-based emergency response</w:t>
            </w:r>
          </w:p>
        </w:tc>
        <w:tc>
          <w:tcPr>
            <w:tcW w:w="1980" w:type="dxa"/>
          </w:tcPr>
          <w:p w14:paraId="260DB95D" w14:textId="106F4A6C" w:rsidR="00B32C43" w:rsidRDefault="00B32C43" w:rsidP="00B32C43">
            <w:r w:rsidRPr="00B32C43">
              <w:t>Service delivered through 6 field visits to 3 schools</w:t>
            </w:r>
          </w:p>
        </w:tc>
      </w:tr>
    </w:tbl>
    <w:p w14:paraId="0B29942E" w14:textId="2CF8321B" w:rsidR="000A2B62" w:rsidRDefault="00E80813" w:rsidP="00B57309">
      <w:r>
        <w:rPr>
          <w:noProof/>
        </w:rPr>
        <w:lastRenderedPageBreak/>
        <w:br/>
      </w:r>
      <w:r w:rsidR="00BA0345">
        <w:rPr>
          <w:noProof/>
        </w:rPr>
        <w:drawing>
          <wp:inline distT="0" distB="0" distL="0" distR="0" wp14:anchorId="48A70BC0" wp14:editId="03766BCA">
            <wp:extent cx="6781800" cy="4267200"/>
            <wp:effectExtent l="0" t="0" r="0" b="0"/>
            <wp:docPr id="34011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18498" name="Picture 340118498"/>
                    <pic:cNvPicPr/>
                  </pic:nvPicPr>
                  <pic:blipFill rotWithShape="1">
                    <a:blip r:embed="rId10">
                      <a:extLst>
                        <a:ext uri="{28A0092B-C50C-407E-A947-70E740481C1C}">
                          <a14:useLocalDpi xmlns:a14="http://schemas.microsoft.com/office/drawing/2010/main" val="0"/>
                        </a:ext>
                      </a:extLst>
                    </a:blip>
                    <a:srcRect l="2223" t="31479" r="51805" b="11858"/>
                    <a:stretch>
                      <a:fillRect/>
                    </a:stretch>
                  </pic:blipFill>
                  <pic:spPr bwMode="auto">
                    <a:xfrm>
                      <a:off x="0" y="0"/>
                      <a:ext cx="6781800" cy="4267200"/>
                    </a:xfrm>
                    <a:prstGeom prst="rect">
                      <a:avLst/>
                    </a:prstGeom>
                    <a:ln>
                      <a:noFill/>
                    </a:ln>
                    <a:extLst>
                      <a:ext uri="{53640926-AAD7-44D8-BBD7-CCE9431645EC}">
                        <a14:shadowObscured xmlns:a14="http://schemas.microsoft.com/office/drawing/2010/main"/>
                      </a:ext>
                    </a:extLst>
                  </pic:spPr>
                </pic:pic>
              </a:graphicData>
            </a:graphic>
          </wp:inline>
        </w:drawing>
      </w:r>
    </w:p>
    <w:p w14:paraId="70BE1DAB" w14:textId="77777777" w:rsidR="000A2B62" w:rsidRDefault="000A2B62"/>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145"/>
        <w:gridCol w:w="810"/>
        <w:gridCol w:w="2250"/>
        <w:gridCol w:w="4590"/>
      </w:tblGrid>
      <w:tr w:rsidR="002843CA" w14:paraId="4AB7217C" w14:textId="77777777" w:rsidTr="00A31AD9">
        <w:tc>
          <w:tcPr>
            <w:tcW w:w="3145" w:type="dxa"/>
            <w:shd w:val="clear" w:color="auto" w:fill="D9E2F3"/>
          </w:tcPr>
          <w:p w14:paraId="07B02CE5" w14:textId="77777777" w:rsidR="002843CA" w:rsidRDefault="00CD6E72">
            <w:r>
              <w:t>Monitoring tools used (satisfaction surveys, discussions with beneficiaries…)</w:t>
            </w:r>
          </w:p>
        </w:tc>
        <w:tc>
          <w:tcPr>
            <w:tcW w:w="810" w:type="dxa"/>
            <w:shd w:val="clear" w:color="auto" w:fill="D9E2F3"/>
          </w:tcPr>
          <w:p w14:paraId="0CB70491" w14:textId="77777777" w:rsidR="002843CA" w:rsidRDefault="00CD6E72">
            <w:r>
              <w:t>Sample size</w:t>
            </w:r>
          </w:p>
        </w:tc>
        <w:tc>
          <w:tcPr>
            <w:tcW w:w="2250" w:type="dxa"/>
            <w:shd w:val="clear" w:color="auto" w:fill="D9E2F3"/>
          </w:tcPr>
          <w:p w14:paraId="6436EB11" w14:textId="77777777" w:rsidR="002843CA" w:rsidRDefault="00CD6E72">
            <w:r>
              <w:t>Primary findings from these tools</w:t>
            </w:r>
          </w:p>
        </w:tc>
        <w:tc>
          <w:tcPr>
            <w:tcW w:w="4590" w:type="dxa"/>
            <w:shd w:val="clear" w:color="auto" w:fill="D9E2F3"/>
          </w:tcPr>
          <w:p w14:paraId="29E4D474" w14:textId="77777777" w:rsidR="002843CA" w:rsidRDefault="00CD6E72">
            <w:r>
              <w:t>Actions taken/to be taken in response to these findings</w:t>
            </w:r>
          </w:p>
        </w:tc>
      </w:tr>
      <w:tr w:rsidR="001A77E7" w14:paraId="1590F93D" w14:textId="77777777" w:rsidTr="00A31AD9">
        <w:trPr>
          <w:trHeight w:val="475"/>
        </w:trPr>
        <w:tc>
          <w:tcPr>
            <w:tcW w:w="3145" w:type="dxa"/>
          </w:tcPr>
          <w:p w14:paraId="6E8C667D" w14:textId="0EE65913" w:rsidR="001A77E7" w:rsidRDefault="001A77E7" w:rsidP="001A77E7">
            <w:r w:rsidRPr="001A77E7">
              <w:t>Complaints Box</w:t>
            </w:r>
          </w:p>
        </w:tc>
        <w:tc>
          <w:tcPr>
            <w:tcW w:w="810" w:type="dxa"/>
          </w:tcPr>
          <w:p w14:paraId="1B44BE73" w14:textId="6B085627" w:rsidR="001A77E7" w:rsidRDefault="001A77E7" w:rsidP="001A77E7">
            <w:pPr>
              <w:rPr>
                <w:rtl/>
              </w:rPr>
            </w:pPr>
            <w:r w:rsidRPr="001A77E7">
              <w:t>0</w:t>
            </w:r>
          </w:p>
        </w:tc>
        <w:tc>
          <w:tcPr>
            <w:tcW w:w="2250" w:type="dxa"/>
          </w:tcPr>
          <w:p w14:paraId="374B1121" w14:textId="17C52F92" w:rsidR="001A77E7" w:rsidRPr="001A77E7" w:rsidRDefault="001A77E7" w:rsidP="001A77E7">
            <w:r w:rsidRPr="001A77E7">
              <w:t>No formal complaints were received through the complaints box during the reporting period.</w:t>
            </w:r>
          </w:p>
        </w:tc>
        <w:tc>
          <w:tcPr>
            <w:tcW w:w="4590" w:type="dxa"/>
          </w:tcPr>
          <w:p w14:paraId="55DCE02D" w14:textId="6763E22A" w:rsidR="001A77E7" w:rsidRDefault="001A77E7" w:rsidP="001A77E7">
            <w:r w:rsidRPr="001A77E7">
              <w:t>Continue keeping the complaints box accessible and ensure regular checking and documentation.</w:t>
            </w:r>
          </w:p>
        </w:tc>
      </w:tr>
      <w:tr w:rsidR="001A77E7" w14:paraId="0F55EBE6" w14:textId="77777777" w:rsidTr="00A31AD9">
        <w:tc>
          <w:tcPr>
            <w:tcW w:w="3145" w:type="dxa"/>
          </w:tcPr>
          <w:p w14:paraId="75B6594C" w14:textId="573BAC08" w:rsidR="001A77E7" w:rsidRDefault="001A77E7" w:rsidP="001A77E7">
            <w:r w:rsidRPr="001A77E7">
              <w:t>Hot line</w:t>
            </w:r>
          </w:p>
        </w:tc>
        <w:tc>
          <w:tcPr>
            <w:tcW w:w="810" w:type="dxa"/>
          </w:tcPr>
          <w:p w14:paraId="6F8CA507" w14:textId="68A7AD9A" w:rsidR="001A77E7" w:rsidRDefault="001A77E7" w:rsidP="001A77E7">
            <w:r w:rsidRPr="001A77E7">
              <w:t>0</w:t>
            </w:r>
          </w:p>
        </w:tc>
        <w:tc>
          <w:tcPr>
            <w:tcW w:w="2250" w:type="dxa"/>
          </w:tcPr>
          <w:p w14:paraId="01A3F775" w14:textId="5AEA6375" w:rsidR="001A77E7" w:rsidRDefault="001A77E7" w:rsidP="001A77E7">
            <w:r w:rsidRPr="001A77E7">
              <w:t>No hotline complaints or urgent feedback were received during the reporting period.</w:t>
            </w:r>
          </w:p>
        </w:tc>
        <w:tc>
          <w:tcPr>
            <w:tcW w:w="4590" w:type="dxa"/>
          </w:tcPr>
          <w:p w14:paraId="0A58E500" w14:textId="4657A265" w:rsidR="001A77E7" w:rsidRDefault="001A77E7" w:rsidP="001A77E7">
            <w:r w:rsidRPr="001A77E7">
              <w:t>Maintain hotline availability and document any feedback received in future reporting periods.</w:t>
            </w:r>
          </w:p>
        </w:tc>
      </w:tr>
      <w:tr w:rsidR="001A77E7" w14:paraId="18B649C7" w14:textId="77777777" w:rsidTr="00A31AD9">
        <w:trPr>
          <w:trHeight w:val="1933"/>
        </w:trPr>
        <w:tc>
          <w:tcPr>
            <w:tcW w:w="3145" w:type="dxa"/>
          </w:tcPr>
          <w:p w14:paraId="6E478CB0" w14:textId="64C60BFA" w:rsidR="001A77E7" w:rsidRDefault="001A77E7" w:rsidP="001A77E7">
            <w:r w:rsidRPr="001A77E7">
              <w:lastRenderedPageBreak/>
              <w:t>Individual interviews.</w:t>
            </w:r>
          </w:p>
        </w:tc>
        <w:tc>
          <w:tcPr>
            <w:tcW w:w="810" w:type="dxa"/>
          </w:tcPr>
          <w:p w14:paraId="49ED31FD" w14:textId="00D38216" w:rsidR="001A77E7" w:rsidRDefault="001A77E7" w:rsidP="001A77E7">
            <w:r w:rsidRPr="001A77E7">
              <w:t>22</w:t>
            </w:r>
          </w:p>
        </w:tc>
        <w:tc>
          <w:tcPr>
            <w:tcW w:w="2250" w:type="dxa"/>
          </w:tcPr>
          <w:p w14:paraId="19411460" w14:textId="77777777" w:rsidR="001A77E7" w:rsidRPr="001A77E7" w:rsidRDefault="001A77E7" w:rsidP="001A77E7">
            <w:pPr>
              <w:spacing w:after="0" w:line="240" w:lineRule="auto"/>
            </w:pPr>
            <w:r w:rsidRPr="001A77E7">
              <w:t>- Limited availability of some medicines</w:t>
            </w:r>
            <w:r w:rsidRPr="001A77E7">
              <w:br/>
              <w:t>- Limited electricity supply</w:t>
            </w:r>
            <w:r w:rsidRPr="001A77E7">
              <w:br/>
              <w:t>- High cost of consultations</w:t>
            </w:r>
          </w:p>
          <w:p w14:paraId="70B766DC" w14:textId="77777777" w:rsidR="001A77E7" w:rsidRPr="001A77E7" w:rsidRDefault="001A77E7" w:rsidP="001A77E7">
            <w:pPr>
              <w:spacing w:after="0" w:line="240" w:lineRule="auto"/>
            </w:pPr>
          </w:p>
          <w:p w14:paraId="2BA38450" w14:textId="4D322EFA" w:rsidR="001A77E7" w:rsidRDefault="001A77E7" w:rsidP="001A77E7"/>
        </w:tc>
        <w:tc>
          <w:tcPr>
            <w:tcW w:w="4590" w:type="dxa"/>
          </w:tcPr>
          <w:p w14:paraId="4E94035A" w14:textId="77777777" w:rsidR="001A77E7" w:rsidRDefault="001A77E7" w:rsidP="001A77E7">
            <w:pPr>
              <w:spacing w:after="0" w:line="240" w:lineRule="auto"/>
              <w:rPr>
                <w:rtl/>
              </w:rPr>
            </w:pPr>
            <w:r w:rsidRPr="001A77E7">
              <w:t>- Coordinate with MSF to replenish missing medicines</w:t>
            </w:r>
            <w:r w:rsidRPr="001A77E7">
              <w:br/>
              <w:t>- Installed a solar energy system</w:t>
            </w:r>
            <w:r w:rsidRPr="001A77E7">
              <w:br/>
              <w:t>- Review the pricing structure of specialized services</w:t>
            </w:r>
          </w:p>
          <w:p w14:paraId="3B17BCE4" w14:textId="46F20AC5" w:rsidR="001A77E7" w:rsidRDefault="001A77E7" w:rsidP="001A77E7"/>
        </w:tc>
      </w:tr>
      <w:tr w:rsidR="001A77E7" w14:paraId="288DCABD" w14:textId="77777777" w:rsidTr="00A31AD9">
        <w:trPr>
          <w:trHeight w:val="448"/>
        </w:trPr>
        <w:tc>
          <w:tcPr>
            <w:tcW w:w="3145" w:type="dxa"/>
          </w:tcPr>
          <w:p w14:paraId="3BCF1432" w14:textId="14D230B1" w:rsidR="001A77E7" w:rsidRDefault="001A77E7" w:rsidP="001A77E7">
            <w:r w:rsidRPr="001A77E7">
              <w:t xml:space="preserve">Beneficiaries Satisfactory </w:t>
            </w:r>
          </w:p>
        </w:tc>
        <w:tc>
          <w:tcPr>
            <w:tcW w:w="810" w:type="dxa"/>
          </w:tcPr>
          <w:p w14:paraId="1246944A" w14:textId="21102C33" w:rsidR="001A77E7" w:rsidRDefault="001A77E7" w:rsidP="001A77E7">
            <w:r w:rsidRPr="001A77E7">
              <w:t>8</w:t>
            </w:r>
          </w:p>
        </w:tc>
        <w:tc>
          <w:tcPr>
            <w:tcW w:w="2250" w:type="dxa"/>
          </w:tcPr>
          <w:p w14:paraId="25AC2DD0" w14:textId="348F2F6B" w:rsidR="001A77E7" w:rsidRPr="00B223DB" w:rsidRDefault="001A77E7" w:rsidP="001A77E7">
            <w:r w:rsidRPr="001A77E7">
              <w:t>No specific complaints or major concerns were reported.</w:t>
            </w:r>
          </w:p>
        </w:tc>
        <w:tc>
          <w:tcPr>
            <w:tcW w:w="4590" w:type="dxa"/>
          </w:tcPr>
          <w:p w14:paraId="5BDC2BEB" w14:textId="48E6BD93" w:rsidR="001A77E7" w:rsidRDefault="001A77E7" w:rsidP="001A77E7">
            <w:r w:rsidRPr="001A77E7">
              <w:t>Continue routine feedback collection and follow up if any issue is raised.</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77A7AA0F" w14:textId="77777777" w:rsidR="00096E74" w:rsidRDefault="00096E74" w:rsidP="00096E74">
      <w:pPr>
        <w:tabs>
          <w:tab w:val="left" w:pos="1455"/>
        </w:tabs>
        <w:spacing w:after="120"/>
      </w:pPr>
      <w:r>
        <w:rPr>
          <w:sz w:val="22"/>
        </w:rPr>
        <w:t>Timely Mobile Medical Outreach for Displaced Families in Jabal Mohsen Schools</w:t>
      </w:r>
    </w:p>
    <w:p w14:paraId="7634095E" w14:textId="77777777" w:rsidR="00096E74" w:rsidRDefault="00096E74" w:rsidP="00096E74">
      <w:pPr>
        <w:tabs>
          <w:tab w:val="left" w:pos="1455"/>
        </w:tabs>
      </w:pPr>
    </w:p>
    <w:p w14:paraId="4558482B" w14:textId="77777777" w:rsidR="00096E74" w:rsidRDefault="00096E74" w:rsidP="00096E74">
      <w:pPr>
        <w:tabs>
          <w:tab w:val="left" w:pos="1455"/>
        </w:tabs>
        <w:spacing w:after="120"/>
      </w:pPr>
      <w:r w:rsidRPr="00096E74">
        <w:t>During March 2026, AMC’s mobile medical team responded to the arrival of displaced families from South Lebanon who were hosted in public schools in Jabal Mohsen. The team adapted its outreach activities to ensure that newly displaced individuals could access primary healthcare support directly in the schools, reducing transportation and cost barriers for vulnerable families.</w:t>
      </w:r>
    </w:p>
    <w:p w14:paraId="66D57E8C" w14:textId="174460AB" w:rsidR="00096E74" w:rsidRDefault="00096E74" w:rsidP="00096E74">
      <w:pPr>
        <w:tabs>
          <w:tab w:val="left" w:pos="1455"/>
        </w:tabs>
        <w:spacing w:after="120"/>
      </w:pPr>
      <w:r w:rsidRPr="00096E74">
        <w:t>Through six field visits to three schools, the team provided free medical consultations and basic healthcare support to 315 displaced individuals, including 120 males and 195 females. The supported caseload included 20 children and 30 older people. No medical referrals were required during the reporting period, as the identified needs were managed through on-site consultations, guidance, and follow-up advice.</w:t>
      </w:r>
    </w:p>
    <w:p w14:paraId="2764B467" w14:textId="77777777" w:rsidR="00096E74" w:rsidRPr="00076BD5" w:rsidRDefault="00096E74" w:rsidP="00096E74">
      <w:pPr>
        <w:tabs>
          <w:tab w:val="left" w:pos="1455"/>
        </w:tabs>
        <w:spacing w:after="120"/>
      </w:pPr>
      <w:r w:rsidRPr="00096E74">
        <w:t>This response demonstrated AMC’s ability to quickly adjust its services during population movement and to maintain access to healthcare for vulnerable groups. It also strengthened coordination with school focal points and improved the team’s understanding of the needs of displaced families hosted in collective school settings.</w:t>
      </w:r>
    </w:p>
    <w:p w14:paraId="2C80AE5B" w14:textId="61BF0174" w:rsidR="00883BD7" w:rsidRPr="00076BD5" w:rsidRDefault="0071256B" w:rsidP="003114A5">
      <w:pPr>
        <w:tabs>
          <w:tab w:val="left" w:pos="1455"/>
        </w:tabs>
      </w:pPr>
      <w:r>
        <w:br/>
      </w:r>
      <w:r w:rsidR="008E1DD4">
        <w:t xml:space="preserve">         </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6D92" w14:textId="77777777" w:rsidR="00DD10D8" w:rsidRDefault="00DD10D8">
      <w:pPr>
        <w:spacing w:after="0" w:line="240" w:lineRule="auto"/>
      </w:pPr>
      <w:r>
        <w:separator/>
      </w:r>
    </w:p>
  </w:endnote>
  <w:endnote w:type="continuationSeparator" w:id="0">
    <w:p w14:paraId="24663E8D" w14:textId="77777777" w:rsidR="00DD10D8" w:rsidRDefault="00DD10D8">
      <w:pPr>
        <w:spacing w:after="0" w:line="240" w:lineRule="auto"/>
      </w:pPr>
      <w:r>
        <w:continuationSeparator/>
      </w:r>
    </w:p>
  </w:endnote>
  <w:endnote w:type="continuationNotice" w:id="1">
    <w:p w14:paraId="4DE7F758" w14:textId="77777777" w:rsidR="00DD10D8" w:rsidRDefault="00DD1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DF03" w14:textId="77777777" w:rsidR="00DD10D8" w:rsidRDefault="00DD10D8">
      <w:pPr>
        <w:spacing w:after="0" w:line="240" w:lineRule="auto"/>
      </w:pPr>
      <w:r>
        <w:separator/>
      </w:r>
    </w:p>
  </w:footnote>
  <w:footnote w:type="continuationSeparator" w:id="0">
    <w:p w14:paraId="3A25C466" w14:textId="77777777" w:rsidR="00DD10D8" w:rsidRDefault="00DD10D8">
      <w:pPr>
        <w:spacing w:after="0" w:line="240" w:lineRule="auto"/>
      </w:pPr>
      <w:r>
        <w:continuationSeparator/>
      </w:r>
    </w:p>
  </w:footnote>
  <w:footnote w:type="continuationNotice" w:id="1">
    <w:p w14:paraId="6738BC13" w14:textId="77777777" w:rsidR="00DD10D8" w:rsidRDefault="00DD10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E2"/>
    <w:multiLevelType w:val="hybridMultilevel"/>
    <w:tmpl w:val="63341688"/>
    <w:lvl w:ilvl="0" w:tplc="4072C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162"/>
    <w:multiLevelType w:val="multilevel"/>
    <w:tmpl w:val="1178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4" w15:restartNumberingAfterBreak="0">
    <w:nsid w:val="19367308"/>
    <w:multiLevelType w:val="multilevel"/>
    <w:tmpl w:val="A6C0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90956"/>
    <w:multiLevelType w:val="multilevel"/>
    <w:tmpl w:val="AB4E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E20A0"/>
    <w:multiLevelType w:val="hybridMultilevel"/>
    <w:tmpl w:val="C69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30AA5"/>
    <w:multiLevelType w:val="hybridMultilevel"/>
    <w:tmpl w:val="F850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9"/>
  </w:num>
  <w:num w:numId="2" w16cid:durableId="1194345807">
    <w:abstractNumId w:val="2"/>
  </w:num>
  <w:num w:numId="3" w16cid:durableId="817455358">
    <w:abstractNumId w:val="3"/>
  </w:num>
  <w:num w:numId="4" w16cid:durableId="1075131017">
    <w:abstractNumId w:val="10"/>
  </w:num>
  <w:num w:numId="5" w16cid:durableId="1706907010">
    <w:abstractNumId w:val="8"/>
  </w:num>
  <w:num w:numId="6" w16cid:durableId="1469128886">
    <w:abstractNumId w:val="0"/>
  </w:num>
  <w:num w:numId="7" w16cid:durableId="1524367559">
    <w:abstractNumId w:val="4"/>
  </w:num>
  <w:num w:numId="8" w16cid:durableId="1183278294">
    <w:abstractNumId w:val="7"/>
  </w:num>
  <w:num w:numId="9" w16cid:durableId="1606691569">
    <w:abstractNumId w:val="6"/>
  </w:num>
  <w:num w:numId="10" w16cid:durableId="779685149">
    <w:abstractNumId w:val="1"/>
  </w:num>
  <w:num w:numId="11" w16cid:durableId="295187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04D1"/>
    <w:rsid w:val="000011E2"/>
    <w:rsid w:val="00004327"/>
    <w:rsid w:val="000049DC"/>
    <w:rsid w:val="00006D64"/>
    <w:rsid w:val="000145F5"/>
    <w:rsid w:val="00015703"/>
    <w:rsid w:val="000202F2"/>
    <w:rsid w:val="000206E5"/>
    <w:rsid w:val="00022956"/>
    <w:rsid w:val="00024CE6"/>
    <w:rsid w:val="00030A11"/>
    <w:rsid w:val="000316E8"/>
    <w:rsid w:val="00034CD8"/>
    <w:rsid w:val="00035750"/>
    <w:rsid w:val="0003747B"/>
    <w:rsid w:val="00042C85"/>
    <w:rsid w:val="000448AB"/>
    <w:rsid w:val="00045321"/>
    <w:rsid w:val="00046151"/>
    <w:rsid w:val="00046B65"/>
    <w:rsid w:val="00055CB0"/>
    <w:rsid w:val="0005686D"/>
    <w:rsid w:val="00057A55"/>
    <w:rsid w:val="00060EBF"/>
    <w:rsid w:val="00063FFF"/>
    <w:rsid w:val="00065856"/>
    <w:rsid w:val="00067C6E"/>
    <w:rsid w:val="00072048"/>
    <w:rsid w:val="00076A0A"/>
    <w:rsid w:val="00076BD5"/>
    <w:rsid w:val="000813B6"/>
    <w:rsid w:val="00083775"/>
    <w:rsid w:val="00084E22"/>
    <w:rsid w:val="00087DD0"/>
    <w:rsid w:val="00090006"/>
    <w:rsid w:val="000940A4"/>
    <w:rsid w:val="00096E74"/>
    <w:rsid w:val="000A0D9A"/>
    <w:rsid w:val="000A2B62"/>
    <w:rsid w:val="000B17D3"/>
    <w:rsid w:val="000B2154"/>
    <w:rsid w:val="000B2312"/>
    <w:rsid w:val="000B3C1E"/>
    <w:rsid w:val="000B4511"/>
    <w:rsid w:val="000B5A8E"/>
    <w:rsid w:val="000C1D76"/>
    <w:rsid w:val="000C2965"/>
    <w:rsid w:val="000C424C"/>
    <w:rsid w:val="000C5984"/>
    <w:rsid w:val="000C7F08"/>
    <w:rsid w:val="000D118A"/>
    <w:rsid w:val="000D280B"/>
    <w:rsid w:val="000D2DFE"/>
    <w:rsid w:val="000D3FC7"/>
    <w:rsid w:val="000E1E31"/>
    <w:rsid w:val="000E25E7"/>
    <w:rsid w:val="000E276C"/>
    <w:rsid w:val="000E3571"/>
    <w:rsid w:val="000E51FE"/>
    <w:rsid w:val="000F179E"/>
    <w:rsid w:val="000F2731"/>
    <w:rsid w:val="000F2C6A"/>
    <w:rsid w:val="000F375B"/>
    <w:rsid w:val="000F463C"/>
    <w:rsid w:val="000F48F3"/>
    <w:rsid w:val="000F5BA5"/>
    <w:rsid w:val="000F6241"/>
    <w:rsid w:val="001005F9"/>
    <w:rsid w:val="0010182A"/>
    <w:rsid w:val="001054E3"/>
    <w:rsid w:val="00106808"/>
    <w:rsid w:val="00110A4A"/>
    <w:rsid w:val="00111370"/>
    <w:rsid w:val="00126E24"/>
    <w:rsid w:val="001319AF"/>
    <w:rsid w:val="001326E7"/>
    <w:rsid w:val="00133BEF"/>
    <w:rsid w:val="001342B3"/>
    <w:rsid w:val="00135A0A"/>
    <w:rsid w:val="00137474"/>
    <w:rsid w:val="00140580"/>
    <w:rsid w:val="0014263B"/>
    <w:rsid w:val="001431AD"/>
    <w:rsid w:val="00143A3D"/>
    <w:rsid w:val="001445EA"/>
    <w:rsid w:val="001445F3"/>
    <w:rsid w:val="001446E0"/>
    <w:rsid w:val="00144A03"/>
    <w:rsid w:val="00145EBE"/>
    <w:rsid w:val="001516F5"/>
    <w:rsid w:val="00151A46"/>
    <w:rsid w:val="00152501"/>
    <w:rsid w:val="001527A1"/>
    <w:rsid w:val="00153891"/>
    <w:rsid w:val="00154BC7"/>
    <w:rsid w:val="0016110C"/>
    <w:rsid w:val="001620CE"/>
    <w:rsid w:val="001653D1"/>
    <w:rsid w:val="001666C1"/>
    <w:rsid w:val="00173C64"/>
    <w:rsid w:val="00177AEF"/>
    <w:rsid w:val="00177BDE"/>
    <w:rsid w:val="00183B17"/>
    <w:rsid w:val="001927C0"/>
    <w:rsid w:val="00192B41"/>
    <w:rsid w:val="00193848"/>
    <w:rsid w:val="001967BE"/>
    <w:rsid w:val="001A338C"/>
    <w:rsid w:val="001A4051"/>
    <w:rsid w:val="001A6C47"/>
    <w:rsid w:val="001A77E7"/>
    <w:rsid w:val="001B130F"/>
    <w:rsid w:val="001B3B1E"/>
    <w:rsid w:val="001B3F2A"/>
    <w:rsid w:val="001B5C28"/>
    <w:rsid w:val="001C05D3"/>
    <w:rsid w:val="001C0D00"/>
    <w:rsid w:val="001D24E0"/>
    <w:rsid w:val="001D4F3D"/>
    <w:rsid w:val="001D5214"/>
    <w:rsid w:val="001E0AEB"/>
    <w:rsid w:val="001E3858"/>
    <w:rsid w:val="001E661A"/>
    <w:rsid w:val="001E78DC"/>
    <w:rsid w:val="001F2A1A"/>
    <w:rsid w:val="001F46EF"/>
    <w:rsid w:val="001F6E1C"/>
    <w:rsid w:val="001F7893"/>
    <w:rsid w:val="00206220"/>
    <w:rsid w:val="002064E6"/>
    <w:rsid w:val="00207EF5"/>
    <w:rsid w:val="00213A22"/>
    <w:rsid w:val="00215F08"/>
    <w:rsid w:val="00224347"/>
    <w:rsid w:val="00225359"/>
    <w:rsid w:val="002256DD"/>
    <w:rsid w:val="002275A5"/>
    <w:rsid w:val="00231AF2"/>
    <w:rsid w:val="0023431C"/>
    <w:rsid w:val="00234343"/>
    <w:rsid w:val="00235FDF"/>
    <w:rsid w:val="00236CCF"/>
    <w:rsid w:val="002377A5"/>
    <w:rsid w:val="00244F56"/>
    <w:rsid w:val="002455D2"/>
    <w:rsid w:val="00251363"/>
    <w:rsid w:val="002556EF"/>
    <w:rsid w:val="00256278"/>
    <w:rsid w:val="00261159"/>
    <w:rsid w:val="002626CB"/>
    <w:rsid w:val="002628A9"/>
    <w:rsid w:val="00265C92"/>
    <w:rsid w:val="00265ED6"/>
    <w:rsid w:val="00267018"/>
    <w:rsid w:val="00274A73"/>
    <w:rsid w:val="00274B5F"/>
    <w:rsid w:val="00280C5F"/>
    <w:rsid w:val="00281029"/>
    <w:rsid w:val="00281652"/>
    <w:rsid w:val="0028409D"/>
    <w:rsid w:val="002843CA"/>
    <w:rsid w:val="002875BA"/>
    <w:rsid w:val="00292774"/>
    <w:rsid w:val="00292BF9"/>
    <w:rsid w:val="00296551"/>
    <w:rsid w:val="002A7BED"/>
    <w:rsid w:val="002B304A"/>
    <w:rsid w:val="002B5DD2"/>
    <w:rsid w:val="002C1212"/>
    <w:rsid w:val="002C160F"/>
    <w:rsid w:val="002C2C42"/>
    <w:rsid w:val="002C31C9"/>
    <w:rsid w:val="002C4681"/>
    <w:rsid w:val="002C4F5C"/>
    <w:rsid w:val="002D2B93"/>
    <w:rsid w:val="002D6E20"/>
    <w:rsid w:val="002E1DF6"/>
    <w:rsid w:val="002F1A77"/>
    <w:rsid w:val="002F2606"/>
    <w:rsid w:val="002F29C3"/>
    <w:rsid w:val="002F31D4"/>
    <w:rsid w:val="002F691C"/>
    <w:rsid w:val="00300178"/>
    <w:rsid w:val="003014DD"/>
    <w:rsid w:val="00303A7F"/>
    <w:rsid w:val="00303EDC"/>
    <w:rsid w:val="0030541D"/>
    <w:rsid w:val="00307226"/>
    <w:rsid w:val="003114A5"/>
    <w:rsid w:val="00312189"/>
    <w:rsid w:val="003142A7"/>
    <w:rsid w:val="00315015"/>
    <w:rsid w:val="00315A20"/>
    <w:rsid w:val="003213DA"/>
    <w:rsid w:val="00323746"/>
    <w:rsid w:val="00325F1E"/>
    <w:rsid w:val="00326917"/>
    <w:rsid w:val="003269EB"/>
    <w:rsid w:val="0033272C"/>
    <w:rsid w:val="003356CD"/>
    <w:rsid w:val="00337506"/>
    <w:rsid w:val="003375AC"/>
    <w:rsid w:val="003412B2"/>
    <w:rsid w:val="00343B98"/>
    <w:rsid w:val="00343E33"/>
    <w:rsid w:val="00344512"/>
    <w:rsid w:val="00345B3C"/>
    <w:rsid w:val="00347FE9"/>
    <w:rsid w:val="00353090"/>
    <w:rsid w:val="0035468B"/>
    <w:rsid w:val="00354A7E"/>
    <w:rsid w:val="00356C16"/>
    <w:rsid w:val="00357D74"/>
    <w:rsid w:val="00364FC5"/>
    <w:rsid w:val="0036785B"/>
    <w:rsid w:val="00373DBD"/>
    <w:rsid w:val="003759A6"/>
    <w:rsid w:val="00376DCB"/>
    <w:rsid w:val="00381C01"/>
    <w:rsid w:val="00387159"/>
    <w:rsid w:val="00387E05"/>
    <w:rsid w:val="00391526"/>
    <w:rsid w:val="0039213E"/>
    <w:rsid w:val="00397A34"/>
    <w:rsid w:val="003A22FF"/>
    <w:rsid w:val="003A29A9"/>
    <w:rsid w:val="003A3BC1"/>
    <w:rsid w:val="003A4D03"/>
    <w:rsid w:val="003A6E66"/>
    <w:rsid w:val="003B2541"/>
    <w:rsid w:val="003B2952"/>
    <w:rsid w:val="003B3348"/>
    <w:rsid w:val="003C12A1"/>
    <w:rsid w:val="003C2277"/>
    <w:rsid w:val="003C79DE"/>
    <w:rsid w:val="003C7CFE"/>
    <w:rsid w:val="003D00C1"/>
    <w:rsid w:val="003D4659"/>
    <w:rsid w:val="003D7E6D"/>
    <w:rsid w:val="003E049D"/>
    <w:rsid w:val="003E0A10"/>
    <w:rsid w:val="003E33B3"/>
    <w:rsid w:val="003E3F1E"/>
    <w:rsid w:val="003E7338"/>
    <w:rsid w:val="003F18F2"/>
    <w:rsid w:val="003F2719"/>
    <w:rsid w:val="003F38A0"/>
    <w:rsid w:val="003F7620"/>
    <w:rsid w:val="00402D13"/>
    <w:rsid w:val="004044D4"/>
    <w:rsid w:val="004074BF"/>
    <w:rsid w:val="0041181A"/>
    <w:rsid w:val="00411EC6"/>
    <w:rsid w:val="004133C6"/>
    <w:rsid w:val="0041432D"/>
    <w:rsid w:val="00420EDF"/>
    <w:rsid w:val="00424E52"/>
    <w:rsid w:val="0042578F"/>
    <w:rsid w:val="004260D1"/>
    <w:rsid w:val="00427C67"/>
    <w:rsid w:val="00427E08"/>
    <w:rsid w:val="0043533D"/>
    <w:rsid w:val="004500D2"/>
    <w:rsid w:val="004524FA"/>
    <w:rsid w:val="00457A36"/>
    <w:rsid w:val="004649F4"/>
    <w:rsid w:val="00471B46"/>
    <w:rsid w:val="00474431"/>
    <w:rsid w:val="00474B91"/>
    <w:rsid w:val="004779BB"/>
    <w:rsid w:val="0048096D"/>
    <w:rsid w:val="0048145A"/>
    <w:rsid w:val="004824B6"/>
    <w:rsid w:val="00483C14"/>
    <w:rsid w:val="004903A8"/>
    <w:rsid w:val="0049211F"/>
    <w:rsid w:val="00492FDE"/>
    <w:rsid w:val="00495035"/>
    <w:rsid w:val="004953E6"/>
    <w:rsid w:val="00495608"/>
    <w:rsid w:val="00497221"/>
    <w:rsid w:val="00497F52"/>
    <w:rsid w:val="004A122E"/>
    <w:rsid w:val="004A2E38"/>
    <w:rsid w:val="004A783B"/>
    <w:rsid w:val="004A7D41"/>
    <w:rsid w:val="004B6571"/>
    <w:rsid w:val="004B66BB"/>
    <w:rsid w:val="004B7116"/>
    <w:rsid w:val="004C48E0"/>
    <w:rsid w:val="004C4987"/>
    <w:rsid w:val="004C4AF3"/>
    <w:rsid w:val="004C7495"/>
    <w:rsid w:val="004D0725"/>
    <w:rsid w:val="004D33CC"/>
    <w:rsid w:val="004D6434"/>
    <w:rsid w:val="004E13FE"/>
    <w:rsid w:val="004E23CA"/>
    <w:rsid w:val="004E3F2A"/>
    <w:rsid w:val="004F1FB3"/>
    <w:rsid w:val="004F26D7"/>
    <w:rsid w:val="004F4CD5"/>
    <w:rsid w:val="004F755E"/>
    <w:rsid w:val="004F78FB"/>
    <w:rsid w:val="00500130"/>
    <w:rsid w:val="00511E72"/>
    <w:rsid w:val="00513C52"/>
    <w:rsid w:val="005145D9"/>
    <w:rsid w:val="00514943"/>
    <w:rsid w:val="00514BF6"/>
    <w:rsid w:val="005164C4"/>
    <w:rsid w:val="00516C74"/>
    <w:rsid w:val="00522BD2"/>
    <w:rsid w:val="005237D9"/>
    <w:rsid w:val="00523F1E"/>
    <w:rsid w:val="00524603"/>
    <w:rsid w:val="0052624C"/>
    <w:rsid w:val="005272B4"/>
    <w:rsid w:val="00531FCF"/>
    <w:rsid w:val="005324E2"/>
    <w:rsid w:val="005326E9"/>
    <w:rsid w:val="00534752"/>
    <w:rsid w:val="00540054"/>
    <w:rsid w:val="00542E3B"/>
    <w:rsid w:val="00544556"/>
    <w:rsid w:val="005445C7"/>
    <w:rsid w:val="00545A29"/>
    <w:rsid w:val="0054718B"/>
    <w:rsid w:val="0054744F"/>
    <w:rsid w:val="00551EFC"/>
    <w:rsid w:val="00552CCA"/>
    <w:rsid w:val="00552FA7"/>
    <w:rsid w:val="00557FDB"/>
    <w:rsid w:val="005604FC"/>
    <w:rsid w:val="00562006"/>
    <w:rsid w:val="005622F0"/>
    <w:rsid w:val="00562CB3"/>
    <w:rsid w:val="00565753"/>
    <w:rsid w:val="0056631C"/>
    <w:rsid w:val="00566A5A"/>
    <w:rsid w:val="00572193"/>
    <w:rsid w:val="005733B8"/>
    <w:rsid w:val="00573A7A"/>
    <w:rsid w:val="00573F99"/>
    <w:rsid w:val="00580F8F"/>
    <w:rsid w:val="00581717"/>
    <w:rsid w:val="005822CD"/>
    <w:rsid w:val="0058377D"/>
    <w:rsid w:val="00591665"/>
    <w:rsid w:val="00591E8E"/>
    <w:rsid w:val="00592749"/>
    <w:rsid w:val="00594A2E"/>
    <w:rsid w:val="005952FB"/>
    <w:rsid w:val="005958E9"/>
    <w:rsid w:val="005A09F0"/>
    <w:rsid w:val="005A21AD"/>
    <w:rsid w:val="005A3AEE"/>
    <w:rsid w:val="005A43D6"/>
    <w:rsid w:val="005A7B4E"/>
    <w:rsid w:val="005A7C9E"/>
    <w:rsid w:val="005B0217"/>
    <w:rsid w:val="005B0B97"/>
    <w:rsid w:val="005B262E"/>
    <w:rsid w:val="005B3D2D"/>
    <w:rsid w:val="005B4A0B"/>
    <w:rsid w:val="005B576D"/>
    <w:rsid w:val="005C3120"/>
    <w:rsid w:val="005C4FC1"/>
    <w:rsid w:val="005C5E18"/>
    <w:rsid w:val="005D0969"/>
    <w:rsid w:val="005D0E29"/>
    <w:rsid w:val="005D1FBE"/>
    <w:rsid w:val="005D23E0"/>
    <w:rsid w:val="005D41CE"/>
    <w:rsid w:val="005D70CF"/>
    <w:rsid w:val="005E10BB"/>
    <w:rsid w:val="005E42CE"/>
    <w:rsid w:val="005E4C48"/>
    <w:rsid w:val="005E64F5"/>
    <w:rsid w:val="005F0103"/>
    <w:rsid w:val="005F19AF"/>
    <w:rsid w:val="005F22B1"/>
    <w:rsid w:val="005F624F"/>
    <w:rsid w:val="005F62A3"/>
    <w:rsid w:val="00601843"/>
    <w:rsid w:val="0060267C"/>
    <w:rsid w:val="0060411A"/>
    <w:rsid w:val="006066BC"/>
    <w:rsid w:val="00607232"/>
    <w:rsid w:val="006119D9"/>
    <w:rsid w:val="00616543"/>
    <w:rsid w:val="00621688"/>
    <w:rsid w:val="0062469C"/>
    <w:rsid w:val="00632236"/>
    <w:rsid w:val="00635A84"/>
    <w:rsid w:val="006378B1"/>
    <w:rsid w:val="0064014F"/>
    <w:rsid w:val="00641EFF"/>
    <w:rsid w:val="00645C63"/>
    <w:rsid w:val="0064660A"/>
    <w:rsid w:val="006537AD"/>
    <w:rsid w:val="00654F3F"/>
    <w:rsid w:val="0065706C"/>
    <w:rsid w:val="006679CF"/>
    <w:rsid w:val="00677EE3"/>
    <w:rsid w:val="00681D98"/>
    <w:rsid w:val="0068266D"/>
    <w:rsid w:val="0068487A"/>
    <w:rsid w:val="00685253"/>
    <w:rsid w:val="006868F8"/>
    <w:rsid w:val="00690213"/>
    <w:rsid w:val="0069065D"/>
    <w:rsid w:val="00691287"/>
    <w:rsid w:val="00696C6E"/>
    <w:rsid w:val="006A28E5"/>
    <w:rsid w:val="006A64A8"/>
    <w:rsid w:val="006B06DF"/>
    <w:rsid w:val="006B2D93"/>
    <w:rsid w:val="006B4CF7"/>
    <w:rsid w:val="006B6445"/>
    <w:rsid w:val="006B7983"/>
    <w:rsid w:val="006B7DC6"/>
    <w:rsid w:val="006B7EC6"/>
    <w:rsid w:val="006C1864"/>
    <w:rsid w:val="006C32C9"/>
    <w:rsid w:val="006C3C39"/>
    <w:rsid w:val="006C4B74"/>
    <w:rsid w:val="006C5760"/>
    <w:rsid w:val="006D04F1"/>
    <w:rsid w:val="006D1C6D"/>
    <w:rsid w:val="006D2191"/>
    <w:rsid w:val="006D4E16"/>
    <w:rsid w:val="006D6497"/>
    <w:rsid w:val="006E306C"/>
    <w:rsid w:val="006E7429"/>
    <w:rsid w:val="006E7981"/>
    <w:rsid w:val="006F10F2"/>
    <w:rsid w:val="006F4521"/>
    <w:rsid w:val="006F60F1"/>
    <w:rsid w:val="006F6EAC"/>
    <w:rsid w:val="006F76A7"/>
    <w:rsid w:val="0070048C"/>
    <w:rsid w:val="007007EE"/>
    <w:rsid w:val="007034AE"/>
    <w:rsid w:val="00710D5E"/>
    <w:rsid w:val="00711D6B"/>
    <w:rsid w:val="0071256B"/>
    <w:rsid w:val="00712F6D"/>
    <w:rsid w:val="007133A9"/>
    <w:rsid w:val="0071534A"/>
    <w:rsid w:val="0072070F"/>
    <w:rsid w:val="007229A2"/>
    <w:rsid w:val="007270BA"/>
    <w:rsid w:val="00733F4E"/>
    <w:rsid w:val="0073408C"/>
    <w:rsid w:val="00737D47"/>
    <w:rsid w:val="00741B84"/>
    <w:rsid w:val="00743A4B"/>
    <w:rsid w:val="00751ADE"/>
    <w:rsid w:val="00755687"/>
    <w:rsid w:val="00756198"/>
    <w:rsid w:val="00761D25"/>
    <w:rsid w:val="00762525"/>
    <w:rsid w:val="00763767"/>
    <w:rsid w:val="00763C79"/>
    <w:rsid w:val="00765838"/>
    <w:rsid w:val="0078071B"/>
    <w:rsid w:val="00781149"/>
    <w:rsid w:val="007826B7"/>
    <w:rsid w:val="007831C7"/>
    <w:rsid w:val="007845B6"/>
    <w:rsid w:val="00786193"/>
    <w:rsid w:val="00787262"/>
    <w:rsid w:val="0079018C"/>
    <w:rsid w:val="007916D2"/>
    <w:rsid w:val="00791883"/>
    <w:rsid w:val="007A3962"/>
    <w:rsid w:val="007A6320"/>
    <w:rsid w:val="007A661A"/>
    <w:rsid w:val="007B2AA7"/>
    <w:rsid w:val="007B4610"/>
    <w:rsid w:val="007C261E"/>
    <w:rsid w:val="007C2DFB"/>
    <w:rsid w:val="007C5A41"/>
    <w:rsid w:val="007C65A6"/>
    <w:rsid w:val="007C6818"/>
    <w:rsid w:val="007C71DD"/>
    <w:rsid w:val="007D1514"/>
    <w:rsid w:val="007D6528"/>
    <w:rsid w:val="007D74A1"/>
    <w:rsid w:val="007E5DBD"/>
    <w:rsid w:val="007E6C20"/>
    <w:rsid w:val="007E79A9"/>
    <w:rsid w:val="007F1E3B"/>
    <w:rsid w:val="007F4599"/>
    <w:rsid w:val="007F4A83"/>
    <w:rsid w:val="0080139D"/>
    <w:rsid w:val="00801A7E"/>
    <w:rsid w:val="00803748"/>
    <w:rsid w:val="00803A70"/>
    <w:rsid w:val="0080465F"/>
    <w:rsid w:val="00806A4B"/>
    <w:rsid w:val="008177DA"/>
    <w:rsid w:val="008203C1"/>
    <w:rsid w:val="00824F94"/>
    <w:rsid w:val="00830BB2"/>
    <w:rsid w:val="00832496"/>
    <w:rsid w:val="008331C9"/>
    <w:rsid w:val="00834E3D"/>
    <w:rsid w:val="008376BB"/>
    <w:rsid w:val="00841825"/>
    <w:rsid w:val="00841E40"/>
    <w:rsid w:val="008449D6"/>
    <w:rsid w:val="008472FF"/>
    <w:rsid w:val="00850855"/>
    <w:rsid w:val="008538E4"/>
    <w:rsid w:val="00853A2E"/>
    <w:rsid w:val="00857D28"/>
    <w:rsid w:val="0086102F"/>
    <w:rsid w:val="008610CB"/>
    <w:rsid w:val="00864992"/>
    <w:rsid w:val="00867800"/>
    <w:rsid w:val="008726D3"/>
    <w:rsid w:val="0087306F"/>
    <w:rsid w:val="008738C0"/>
    <w:rsid w:val="00873A5A"/>
    <w:rsid w:val="008754D5"/>
    <w:rsid w:val="008837CF"/>
    <w:rsid w:val="00883BD7"/>
    <w:rsid w:val="00885240"/>
    <w:rsid w:val="00886D78"/>
    <w:rsid w:val="00887286"/>
    <w:rsid w:val="00893B2E"/>
    <w:rsid w:val="00895ED0"/>
    <w:rsid w:val="00896F57"/>
    <w:rsid w:val="008A0C68"/>
    <w:rsid w:val="008A35D2"/>
    <w:rsid w:val="008A4EB9"/>
    <w:rsid w:val="008B304A"/>
    <w:rsid w:val="008B4303"/>
    <w:rsid w:val="008B52CE"/>
    <w:rsid w:val="008B5EA5"/>
    <w:rsid w:val="008C174D"/>
    <w:rsid w:val="008C5D59"/>
    <w:rsid w:val="008C5D63"/>
    <w:rsid w:val="008C6D76"/>
    <w:rsid w:val="008D0FF7"/>
    <w:rsid w:val="008D2A76"/>
    <w:rsid w:val="008D40A9"/>
    <w:rsid w:val="008D5819"/>
    <w:rsid w:val="008E12B2"/>
    <w:rsid w:val="008E1DD4"/>
    <w:rsid w:val="008E4EA5"/>
    <w:rsid w:val="008E7A4E"/>
    <w:rsid w:val="008F40F8"/>
    <w:rsid w:val="008F4510"/>
    <w:rsid w:val="008F6CE9"/>
    <w:rsid w:val="00900891"/>
    <w:rsid w:val="009009EA"/>
    <w:rsid w:val="00900F45"/>
    <w:rsid w:val="009025DD"/>
    <w:rsid w:val="009032E1"/>
    <w:rsid w:val="00904D41"/>
    <w:rsid w:val="00904E4F"/>
    <w:rsid w:val="009060C8"/>
    <w:rsid w:val="00907B41"/>
    <w:rsid w:val="009155C2"/>
    <w:rsid w:val="00921231"/>
    <w:rsid w:val="009257E4"/>
    <w:rsid w:val="00930EC6"/>
    <w:rsid w:val="0093150E"/>
    <w:rsid w:val="009318FD"/>
    <w:rsid w:val="009324E2"/>
    <w:rsid w:val="00933D5B"/>
    <w:rsid w:val="00934411"/>
    <w:rsid w:val="00934869"/>
    <w:rsid w:val="009410C3"/>
    <w:rsid w:val="00942383"/>
    <w:rsid w:val="00943AE5"/>
    <w:rsid w:val="00944D06"/>
    <w:rsid w:val="00947273"/>
    <w:rsid w:val="00950288"/>
    <w:rsid w:val="00951FFD"/>
    <w:rsid w:val="009538B3"/>
    <w:rsid w:val="009541EB"/>
    <w:rsid w:val="0096031C"/>
    <w:rsid w:val="009609C7"/>
    <w:rsid w:val="00974660"/>
    <w:rsid w:val="00974B35"/>
    <w:rsid w:val="00981AC6"/>
    <w:rsid w:val="00985224"/>
    <w:rsid w:val="009855B6"/>
    <w:rsid w:val="009A3E8E"/>
    <w:rsid w:val="009A4162"/>
    <w:rsid w:val="009A5563"/>
    <w:rsid w:val="009A7A4E"/>
    <w:rsid w:val="009B0D6F"/>
    <w:rsid w:val="009B45B6"/>
    <w:rsid w:val="009B53BF"/>
    <w:rsid w:val="009B5775"/>
    <w:rsid w:val="009C0F8B"/>
    <w:rsid w:val="009C3B68"/>
    <w:rsid w:val="009C3ED1"/>
    <w:rsid w:val="009C5F44"/>
    <w:rsid w:val="009D02B7"/>
    <w:rsid w:val="009D390B"/>
    <w:rsid w:val="009D3D2F"/>
    <w:rsid w:val="009D52A1"/>
    <w:rsid w:val="009D6B83"/>
    <w:rsid w:val="009E11DE"/>
    <w:rsid w:val="009E1E3E"/>
    <w:rsid w:val="009E27E6"/>
    <w:rsid w:val="009E47BB"/>
    <w:rsid w:val="009E4EBA"/>
    <w:rsid w:val="009E6A4B"/>
    <w:rsid w:val="009E7C47"/>
    <w:rsid w:val="009F2D3F"/>
    <w:rsid w:val="009F3BFD"/>
    <w:rsid w:val="009F53F6"/>
    <w:rsid w:val="009F7CD4"/>
    <w:rsid w:val="00A022DB"/>
    <w:rsid w:val="00A02B9B"/>
    <w:rsid w:val="00A110CC"/>
    <w:rsid w:val="00A12D24"/>
    <w:rsid w:val="00A15BFC"/>
    <w:rsid w:val="00A2208C"/>
    <w:rsid w:val="00A229EB"/>
    <w:rsid w:val="00A274D7"/>
    <w:rsid w:val="00A275F9"/>
    <w:rsid w:val="00A31AD9"/>
    <w:rsid w:val="00A33EAA"/>
    <w:rsid w:val="00A361A9"/>
    <w:rsid w:val="00A419A9"/>
    <w:rsid w:val="00A43880"/>
    <w:rsid w:val="00A45357"/>
    <w:rsid w:val="00A459BF"/>
    <w:rsid w:val="00A464D1"/>
    <w:rsid w:val="00A474E6"/>
    <w:rsid w:val="00A506BC"/>
    <w:rsid w:val="00A53E2F"/>
    <w:rsid w:val="00A55B34"/>
    <w:rsid w:val="00A566A3"/>
    <w:rsid w:val="00A61B29"/>
    <w:rsid w:val="00A6508B"/>
    <w:rsid w:val="00A703B1"/>
    <w:rsid w:val="00A7262B"/>
    <w:rsid w:val="00A73E7B"/>
    <w:rsid w:val="00A75152"/>
    <w:rsid w:val="00A7603D"/>
    <w:rsid w:val="00A8421E"/>
    <w:rsid w:val="00A865DE"/>
    <w:rsid w:val="00A87292"/>
    <w:rsid w:val="00A92C6E"/>
    <w:rsid w:val="00A93CE8"/>
    <w:rsid w:val="00A93F7F"/>
    <w:rsid w:val="00A943C5"/>
    <w:rsid w:val="00AA0270"/>
    <w:rsid w:val="00AA3F6A"/>
    <w:rsid w:val="00AA5E5B"/>
    <w:rsid w:val="00AB36A5"/>
    <w:rsid w:val="00AB38BF"/>
    <w:rsid w:val="00AB588E"/>
    <w:rsid w:val="00AB59D6"/>
    <w:rsid w:val="00AB5CBA"/>
    <w:rsid w:val="00AB671E"/>
    <w:rsid w:val="00AC17E8"/>
    <w:rsid w:val="00AD0D5E"/>
    <w:rsid w:val="00AD0E89"/>
    <w:rsid w:val="00AD5C74"/>
    <w:rsid w:val="00AE3A60"/>
    <w:rsid w:val="00AE578E"/>
    <w:rsid w:val="00AE7103"/>
    <w:rsid w:val="00AF1BD2"/>
    <w:rsid w:val="00AF2D65"/>
    <w:rsid w:val="00AF2DCC"/>
    <w:rsid w:val="00AF4BBC"/>
    <w:rsid w:val="00AF6836"/>
    <w:rsid w:val="00AF78BE"/>
    <w:rsid w:val="00AF7AC5"/>
    <w:rsid w:val="00AF7E28"/>
    <w:rsid w:val="00B01F15"/>
    <w:rsid w:val="00B02FDB"/>
    <w:rsid w:val="00B03BB5"/>
    <w:rsid w:val="00B04C31"/>
    <w:rsid w:val="00B06889"/>
    <w:rsid w:val="00B0731B"/>
    <w:rsid w:val="00B14F2D"/>
    <w:rsid w:val="00B17945"/>
    <w:rsid w:val="00B17B47"/>
    <w:rsid w:val="00B21AEE"/>
    <w:rsid w:val="00B21B69"/>
    <w:rsid w:val="00B223DB"/>
    <w:rsid w:val="00B22D4C"/>
    <w:rsid w:val="00B24435"/>
    <w:rsid w:val="00B24CD2"/>
    <w:rsid w:val="00B25BA2"/>
    <w:rsid w:val="00B27D92"/>
    <w:rsid w:val="00B32A6C"/>
    <w:rsid w:val="00B32C43"/>
    <w:rsid w:val="00B338C7"/>
    <w:rsid w:val="00B40245"/>
    <w:rsid w:val="00B432F2"/>
    <w:rsid w:val="00B433FC"/>
    <w:rsid w:val="00B452C6"/>
    <w:rsid w:val="00B51EA3"/>
    <w:rsid w:val="00B52DD5"/>
    <w:rsid w:val="00B52FDE"/>
    <w:rsid w:val="00B53104"/>
    <w:rsid w:val="00B533B3"/>
    <w:rsid w:val="00B57309"/>
    <w:rsid w:val="00B576F0"/>
    <w:rsid w:val="00B62A7D"/>
    <w:rsid w:val="00B635C4"/>
    <w:rsid w:val="00B73C0E"/>
    <w:rsid w:val="00B73FF2"/>
    <w:rsid w:val="00B7471C"/>
    <w:rsid w:val="00B7618D"/>
    <w:rsid w:val="00B769CC"/>
    <w:rsid w:val="00B7796A"/>
    <w:rsid w:val="00B8128D"/>
    <w:rsid w:val="00B91401"/>
    <w:rsid w:val="00B92243"/>
    <w:rsid w:val="00B933FF"/>
    <w:rsid w:val="00B93948"/>
    <w:rsid w:val="00B95C1C"/>
    <w:rsid w:val="00B970D5"/>
    <w:rsid w:val="00B97757"/>
    <w:rsid w:val="00BA0345"/>
    <w:rsid w:val="00BA17C9"/>
    <w:rsid w:val="00BA1D25"/>
    <w:rsid w:val="00BA4227"/>
    <w:rsid w:val="00BA707F"/>
    <w:rsid w:val="00BA79EC"/>
    <w:rsid w:val="00BB2EEA"/>
    <w:rsid w:val="00BB2F19"/>
    <w:rsid w:val="00BB4AE8"/>
    <w:rsid w:val="00BB6069"/>
    <w:rsid w:val="00BC2137"/>
    <w:rsid w:val="00BC2582"/>
    <w:rsid w:val="00BC2747"/>
    <w:rsid w:val="00BC6F75"/>
    <w:rsid w:val="00BD352D"/>
    <w:rsid w:val="00BD3F8A"/>
    <w:rsid w:val="00BD5481"/>
    <w:rsid w:val="00BE15C5"/>
    <w:rsid w:val="00BE4C17"/>
    <w:rsid w:val="00BE4FF7"/>
    <w:rsid w:val="00BE760C"/>
    <w:rsid w:val="00BF1B09"/>
    <w:rsid w:val="00BF5D88"/>
    <w:rsid w:val="00BF73F3"/>
    <w:rsid w:val="00C03648"/>
    <w:rsid w:val="00C04A99"/>
    <w:rsid w:val="00C06233"/>
    <w:rsid w:val="00C0643D"/>
    <w:rsid w:val="00C07351"/>
    <w:rsid w:val="00C10907"/>
    <w:rsid w:val="00C15B34"/>
    <w:rsid w:val="00C16CEC"/>
    <w:rsid w:val="00C232E2"/>
    <w:rsid w:val="00C24751"/>
    <w:rsid w:val="00C27F83"/>
    <w:rsid w:val="00C33DD4"/>
    <w:rsid w:val="00C34C1D"/>
    <w:rsid w:val="00C406F6"/>
    <w:rsid w:val="00C40898"/>
    <w:rsid w:val="00C416C0"/>
    <w:rsid w:val="00C44A50"/>
    <w:rsid w:val="00C46AD9"/>
    <w:rsid w:val="00C503AD"/>
    <w:rsid w:val="00C522F6"/>
    <w:rsid w:val="00C52A89"/>
    <w:rsid w:val="00C53C47"/>
    <w:rsid w:val="00C611C8"/>
    <w:rsid w:val="00C64E73"/>
    <w:rsid w:val="00C6522D"/>
    <w:rsid w:val="00C6652C"/>
    <w:rsid w:val="00C67D21"/>
    <w:rsid w:val="00C7025D"/>
    <w:rsid w:val="00C74AD6"/>
    <w:rsid w:val="00C7549C"/>
    <w:rsid w:val="00C8011A"/>
    <w:rsid w:val="00C85D59"/>
    <w:rsid w:val="00C86664"/>
    <w:rsid w:val="00C871FA"/>
    <w:rsid w:val="00C87A9A"/>
    <w:rsid w:val="00C93556"/>
    <w:rsid w:val="00C9737B"/>
    <w:rsid w:val="00C97390"/>
    <w:rsid w:val="00CA518E"/>
    <w:rsid w:val="00CA7BE7"/>
    <w:rsid w:val="00CB0230"/>
    <w:rsid w:val="00CB5663"/>
    <w:rsid w:val="00CB6E2F"/>
    <w:rsid w:val="00CB76B4"/>
    <w:rsid w:val="00CC1C97"/>
    <w:rsid w:val="00CC70A8"/>
    <w:rsid w:val="00CC73F6"/>
    <w:rsid w:val="00CD0526"/>
    <w:rsid w:val="00CD2ACA"/>
    <w:rsid w:val="00CD311F"/>
    <w:rsid w:val="00CD6E72"/>
    <w:rsid w:val="00CE0EE1"/>
    <w:rsid w:val="00CE239F"/>
    <w:rsid w:val="00CE4AC3"/>
    <w:rsid w:val="00CE7B06"/>
    <w:rsid w:val="00D00B31"/>
    <w:rsid w:val="00D00E8F"/>
    <w:rsid w:val="00D01C80"/>
    <w:rsid w:val="00D079D8"/>
    <w:rsid w:val="00D10781"/>
    <w:rsid w:val="00D10D52"/>
    <w:rsid w:val="00D10EB0"/>
    <w:rsid w:val="00D15D78"/>
    <w:rsid w:val="00D179C4"/>
    <w:rsid w:val="00D21277"/>
    <w:rsid w:val="00D2145B"/>
    <w:rsid w:val="00D21EE9"/>
    <w:rsid w:val="00D222B5"/>
    <w:rsid w:val="00D2253F"/>
    <w:rsid w:val="00D22612"/>
    <w:rsid w:val="00D25A9E"/>
    <w:rsid w:val="00D3079A"/>
    <w:rsid w:val="00D309C7"/>
    <w:rsid w:val="00D313E2"/>
    <w:rsid w:val="00D31686"/>
    <w:rsid w:val="00D327A7"/>
    <w:rsid w:val="00D332CE"/>
    <w:rsid w:val="00D33AD8"/>
    <w:rsid w:val="00D402B3"/>
    <w:rsid w:val="00D40AF7"/>
    <w:rsid w:val="00D417F7"/>
    <w:rsid w:val="00D45033"/>
    <w:rsid w:val="00D479D0"/>
    <w:rsid w:val="00D52949"/>
    <w:rsid w:val="00D6175B"/>
    <w:rsid w:val="00D621FE"/>
    <w:rsid w:val="00D631F2"/>
    <w:rsid w:val="00D70CF5"/>
    <w:rsid w:val="00D757BD"/>
    <w:rsid w:val="00D80CCD"/>
    <w:rsid w:val="00D8103A"/>
    <w:rsid w:val="00D8385B"/>
    <w:rsid w:val="00D90FAF"/>
    <w:rsid w:val="00D934C4"/>
    <w:rsid w:val="00D948DF"/>
    <w:rsid w:val="00DA114E"/>
    <w:rsid w:val="00DA332D"/>
    <w:rsid w:val="00DA3889"/>
    <w:rsid w:val="00DB0D1B"/>
    <w:rsid w:val="00DB1E7E"/>
    <w:rsid w:val="00DB42D8"/>
    <w:rsid w:val="00DB44AB"/>
    <w:rsid w:val="00DB5635"/>
    <w:rsid w:val="00DB6158"/>
    <w:rsid w:val="00DB6964"/>
    <w:rsid w:val="00DB781F"/>
    <w:rsid w:val="00DB7DD7"/>
    <w:rsid w:val="00DC17FD"/>
    <w:rsid w:val="00DC2095"/>
    <w:rsid w:val="00DC46DB"/>
    <w:rsid w:val="00DC4948"/>
    <w:rsid w:val="00DC6E41"/>
    <w:rsid w:val="00DC7D73"/>
    <w:rsid w:val="00DD0536"/>
    <w:rsid w:val="00DD055D"/>
    <w:rsid w:val="00DD10D8"/>
    <w:rsid w:val="00DD198A"/>
    <w:rsid w:val="00DD2296"/>
    <w:rsid w:val="00DD61D5"/>
    <w:rsid w:val="00DE283E"/>
    <w:rsid w:val="00DE3FA4"/>
    <w:rsid w:val="00DE40D8"/>
    <w:rsid w:val="00DE59CF"/>
    <w:rsid w:val="00DE5CA5"/>
    <w:rsid w:val="00DE6372"/>
    <w:rsid w:val="00DF0D55"/>
    <w:rsid w:val="00DF126E"/>
    <w:rsid w:val="00DF4893"/>
    <w:rsid w:val="00DF55DF"/>
    <w:rsid w:val="00DF77FA"/>
    <w:rsid w:val="00DF7F9B"/>
    <w:rsid w:val="00E05D1C"/>
    <w:rsid w:val="00E06970"/>
    <w:rsid w:val="00E07CA0"/>
    <w:rsid w:val="00E15FB0"/>
    <w:rsid w:val="00E20E28"/>
    <w:rsid w:val="00E215C5"/>
    <w:rsid w:val="00E23E91"/>
    <w:rsid w:val="00E24D89"/>
    <w:rsid w:val="00E315BA"/>
    <w:rsid w:val="00E3200E"/>
    <w:rsid w:val="00E329BC"/>
    <w:rsid w:val="00E361A8"/>
    <w:rsid w:val="00E366E0"/>
    <w:rsid w:val="00E36A65"/>
    <w:rsid w:val="00E37224"/>
    <w:rsid w:val="00E41DA5"/>
    <w:rsid w:val="00E5627E"/>
    <w:rsid w:val="00E617D5"/>
    <w:rsid w:val="00E619E0"/>
    <w:rsid w:val="00E63151"/>
    <w:rsid w:val="00E63250"/>
    <w:rsid w:val="00E64EC9"/>
    <w:rsid w:val="00E67BA4"/>
    <w:rsid w:val="00E70F8F"/>
    <w:rsid w:val="00E710E2"/>
    <w:rsid w:val="00E756B9"/>
    <w:rsid w:val="00E76C13"/>
    <w:rsid w:val="00E76ECB"/>
    <w:rsid w:val="00E80813"/>
    <w:rsid w:val="00E84B4E"/>
    <w:rsid w:val="00E84C05"/>
    <w:rsid w:val="00E84FF4"/>
    <w:rsid w:val="00E86336"/>
    <w:rsid w:val="00E866D9"/>
    <w:rsid w:val="00EA1F03"/>
    <w:rsid w:val="00EA3402"/>
    <w:rsid w:val="00EA45FE"/>
    <w:rsid w:val="00EA5C83"/>
    <w:rsid w:val="00EB06B0"/>
    <w:rsid w:val="00EB59BE"/>
    <w:rsid w:val="00EB7291"/>
    <w:rsid w:val="00EC00B8"/>
    <w:rsid w:val="00EC1A21"/>
    <w:rsid w:val="00EC704E"/>
    <w:rsid w:val="00ED6BEF"/>
    <w:rsid w:val="00ED6FA8"/>
    <w:rsid w:val="00EE1D4C"/>
    <w:rsid w:val="00EE2048"/>
    <w:rsid w:val="00EE3006"/>
    <w:rsid w:val="00EE43B9"/>
    <w:rsid w:val="00EF0477"/>
    <w:rsid w:val="00EF1108"/>
    <w:rsid w:val="00EF1E00"/>
    <w:rsid w:val="00EF4A45"/>
    <w:rsid w:val="00EF57AD"/>
    <w:rsid w:val="00EF65DD"/>
    <w:rsid w:val="00EF68BB"/>
    <w:rsid w:val="00F007ED"/>
    <w:rsid w:val="00F00E6E"/>
    <w:rsid w:val="00F01523"/>
    <w:rsid w:val="00F01739"/>
    <w:rsid w:val="00F040AF"/>
    <w:rsid w:val="00F04C0C"/>
    <w:rsid w:val="00F055C4"/>
    <w:rsid w:val="00F0603D"/>
    <w:rsid w:val="00F07966"/>
    <w:rsid w:val="00F1697D"/>
    <w:rsid w:val="00F2682F"/>
    <w:rsid w:val="00F334DC"/>
    <w:rsid w:val="00F335F0"/>
    <w:rsid w:val="00F33F21"/>
    <w:rsid w:val="00F34946"/>
    <w:rsid w:val="00F4078D"/>
    <w:rsid w:val="00F41B6C"/>
    <w:rsid w:val="00F43171"/>
    <w:rsid w:val="00F45174"/>
    <w:rsid w:val="00F46E3D"/>
    <w:rsid w:val="00F5378A"/>
    <w:rsid w:val="00F60E9B"/>
    <w:rsid w:val="00F6317A"/>
    <w:rsid w:val="00F64AC4"/>
    <w:rsid w:val="00F64BE7"/>
    <w:rsid w:val="00F66B1A"/>
    <w:rsid w:val="00F7037A"/>
    <w:rsid w:val="00F73E25"/>
    <w:rsid w:val="00F74B18"/>
    <w:rsid w:val="00F76A52"/>
    <w:rsid w:val="00F820EF"/>
    <w:rsid w:val="00F82455"/>
    <w:rsid w:val="00F84DF8"/>
    <w:rsid w:val="00F859D3"/>
    <w:rsid w:val="00F92523"/>
    <w:rsid w:val="00FA1BDE"/>
    <w:rsid w:val="00FA3D44"/>
    <w:rsid w:val="00FB0349"/>
    <w:rsid w:val="00FB24AF"/>
    <w:rsid w:val="00FB314F"/>
    <w:rsid w:val="00FC080B"/>
    <w:rsid w:val="00FC30A1"/>
    <w:rsid w:val="00FC47DE"/>
    <w:rsid w:val="00FC50FD"/>
    <w:rsid w:val="00FD0CDC"/>
    <w:rsid w:val="00FD37F9"/>
    <w:rsid w:val="00FD6D21"/>
    <w:rsid w:val="00FE12A7"/>
    <w:rsid w:val="00FE1555"/>
    <w:rsid w:val="00FE2AC4"/>
    <w:rsid w:val="00FE4EEB"/>
    <w:rsid w:val="00FF11DB"/>
    <w:rsid w:val="00FF17BD"/>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21"/>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A5A5A5"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A5A5A5"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3A3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214">
      <w:bodyDiv w:val="1"/>
      <w:marLeft w:val="0"/>
      <w:marRight w:val="0"/>
      <w:marTop w:val="0"/>
      <w:marBottom w:val="0"/>
      <w:divBdr>
        <w:top w:val="none" w:sz="0" w:space="0" w:color="auto"/>
        <w:left w:val="none" w:sz="0" w:space="0" w:color="auto"/>
        <w:bottom w:val="none" w:sz="0" w:space="0" w:color="auto"/>
        <w:right w:val="none" w:sz="0" w:space="0" w:color="auto"/>
      </w:divBdr>
    </w:div>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135421079">
      <w:bodyDiv w:val="1"/>
      <w:marLeft w:val="0"/>
      <w:marRight w:val="0"/>
      <w:marTop w:val="0"/>
      <w:marBottom w:val="0"/>
      <w:divBdr>
        <w:top w:val="none" w:sz="0" w:space="0" w:color="auto"/>
        <w:left w:val="none" w:sz="0" w:space="0" w:color="auto"/>
        <w:bottom w:val="none" w:sz="0" w:space="0" w:color="auto"/>
        <w:right w:val="none" w:sz="0" w:space="0" w:color="auto"/>
      </w:divBdr>
    </w:div>
    <w:div w:id="136842234">
      <w:bodyDiv w:val="1"/>
      <w:marLeft w:val="0"/>
      <w:marRight w:val="0"/>
      <w:marTop w:val="0"/>
      <w:marBottom w:val="0"/>
      <w:divBdr>
        <w:top w:val="none" w:sz="0" w:space="0" w:color="auto"/>
        <w:left w:val="none" w:sz="0" w:space="0" w:color="auto"/>
        <w:bottom w:val="none" w:sz="0" w:space="0" w:color="auto"/>
        <w:right w:val="none" w:sz="0" w:space="0" w:color="auto"/>
      </w:divBdr>
    </w:div>
    <w:div w:id="154227803">
      <w:bodyDiv w:val="1"/>
      <w:marLeft w:val="0"/>
      <w:marRight w:val="0"/>
      <w:marTop w:val="0"/>
      <w:marBottom w:val="0"/>
      <w:divBdr>
        <w:top w:val="none" w:sz="0" w:space="0" w:color="auto"/>
        <w:left w:val="none" w:sz="0" w:space="0" w:color="auto"/>
        <w:bottom w:val="none" w:sz="0" w:space="0" w:color="auto"/>
        <w:right w:val="none" w:sz="0" w:space="0" w:color="auto"/>
      </w:divBdr>
    </w:div>
    <w:div w:id="211353840">
      <w:bodyDiv w:val="1"/>
      <w:marLeft w:val="0"/>
      <w:marRight w:val="0"/>
      <w:marTop w:val="0"/>
      <w:marBottom w:val="0"/>
      <w:divBdr>
        <w:top w:val="none" w:sz="0" w:space="0" w:color="auto"/>
        <w:left w:val="none" w:sz="0" w:space="0" w:color="auto"/>
        <w:bottom w:val="none" w:sz="0" w:space="0" w:color="auto"/>
        <w:right w:val="none" w:sz="0" w:space="0" w:color="auto"/>
      </w:divBdr>
    </w:div>
    <w:div w:id="226720692">
      <w:bodyDiv w:val="1"/>
      <w:marLeft w:val="0"/>
      <w:marRight w:val="0"/>
      <w:marTop w:val="0"/>
      <w:marBottom w:val="0"/>
      <w:divBdr>
        <w:top w:val="none" w:sz="0" w:space="0" w:color="auto"/>
        <w:left w:val="none" w:sz="0" w:space="0" w:color="auto"/>
        <w:bottom w:val="none" w:sz="0" w:space="0" w:color="auto"/>
        <w:right w:val="none" w:sz="0" w:space="0" w:color="auto"/>
      </w:divBdr>
    </w:div>
    <w:div w:id="260531869">
      <w:bodyDiv w:val="1"/>
      <w:marLeft w:val="0"/>
      <w:marRight w:val="0"/>
      <w:marTop w:val="0"/>
      <w:marBottom w:val="0"/>
      <w:divBdr>
        <w:top w:val="none" w:sz="0" w:space="0" w:color="auto"/>
        <w:left w:val="none" w:sz="0" w:space="0" w:color="auto"/>
        <w:bottom w:val="none" w:sz="0" w:space="0" w:color="auto"/>
        <w:right w:val="none" w:sz="0" w:space="0" w:color="auto"/>
      </w:divBdr>
    </w:div>
    <w:div w:id="266885251">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87900070">
      <w:bodyDiv w:val="1"/>
      <w:marLeft w:val="0"/>
      <w:marRight w:val="0"/>
      <w:marTop w:val="0"/>
      <w:marBottom w:val="0"/>
      <w:divBdr>
        <w:top w:val="none" w:sz="0" w:space="0" w:color="auto"/>
        <w:left w:val="none" w:sz="0" w:space="0" w:color="auto"/>
        <w:bottom w:val="none" w:sz="0" w:space="0" w:color="auto"/>
        <w:right w:val="none" w:sz="0" w:space="0" w:color="auto"/>
      </w:divBdr>
    </w:div>
    <w:div w:id="319113389">
      <w:bodyDiv w:val="1"/>
      <w:marLeft w:val="0"/>
      <w:marRight w:val="0"/>
      <w:marTop w:val="0"/>
      <w:marBottom w:val="0"/>
      <w:divBdr>
        <w:top w:val="none" w:sz="0" w:space="0" w:color="auto"/>
        <w:left w:val="none" w:sz="0" w:space="0" w:color="auto"/>
        <w:bottom w:val="none" w:sz="0" w:space="0" w:color="auto"/>
        <w:right w:val="none" w:sz="0" w:space="0" w:color="auto"/>
      </w:divBdr>
    </w:div>
    <w:div w:id="372534152">
      <w:bodyDiv w:val="1"/>
      <w:marLeft w:val="0"/>
      <w:marRight w:val="0"/>
      <w:marTop w:val="0"/>
      <w:marBottom w:val="0"/>
      <w:divBdr>
        <w:top w:val="none" w:sz="0" w:space="0" w:color="auto"/>
        <w:left w:val="none" w:sz="0" w:space="0" w:color="auto"/>
        <w:bottom w:val="none" w:sz="0" w:space="0" w:color="auto"/>
        <w:right w:val="none" w:sz="0" w:space="0" w:color="auto"/>
      </w:divBdr>
    </w:div>
    <w:div w:id="382410981">
      <w:bodyDiv w:val="1"/>
      <w:marLeft w:val="0"/>
      <w:marRight w:val="0"/>
      <w:marTop w:val="0"/>
      <w:marBottom w:val="0"/>
      <w:divBdr>
        <w:top w:val="none" w:sz="0" w:space="0" w:color="auto"/>
        <w:left w:val="none" w:sz="0" w:space="0" w:color="auto"/>
        <w:bottom w:val="none" w:sz="0" w:space="0" w:color="auto"/>
        <w:right w:val="none" w:sz="0" w:space="0" w:color="auto"/>
      </w:divBdr>
    </w:div>
    <w:div w:id="406612124">
      <w:bodyDiv w:val="1"/>
      <w:marLeft w:val="0"/>
      <w:marRight w:val="0"/>
      <w:marTop w:val="0"/>
      <w:marBottom w:val="0"/>
      <w:divBdr>
        <w:top w:val="none" w:sz="0" w:space="0" w:color="auto"/>
        <w:left w:val="none" w:sz="0" w:space="0" w:color="auto"/>
        <w:bottom w:val="none" w:sz="0" w:space="0" w:color="auto"/>
        <w:right w:val="none" w:sz="0" w:space="0" w:color="auto"/>
      </w:divBdr>
    </w:div>
    <w:div w:id="505633335">
      <w:bodyDiv w:val="1"/>
      <w:marLeft w:val="0"/>
      <w:marRight w:val="0"/>
      <w:marTop w:val="0"/>
      <w:marBottom w:val="0"/>
      <w:divBdr>
        <w:top w:val="none" w:sz="0" w:space="0" w:color="auto"/>
        <w:left w:val="none" w:sz="0" w:space="0" w:color="auto"/>
        <w:bottom w:val="none" w:sz="0" w:space="0" w:color="auto"/>
        <w:right w:val="none" w:sz="0" w:space="0" w:color="auto"/>
      </w:divBdr>
    </w:div>
    <w:div w:id="517430308">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558368241">
      <w:bodyDiv w:val="1"/>
      <w:marLeft w:val="0"/>
      <w:marRight w:val="0"/>
      <w:marTop w:val="0"/>
      <w:marBottom w:val="0"/>
      <w:divBdr>
        <w:top w:val="none" w:sz="0" w:space="0" w:color="auto"/>
        <w:left w:val="none" w:sz="0" w:space="0" w:color="auto"/>
        <w:bottom w:val="none" w:sz="0" w:space="0" w:color="auto"/>
        <w:right w:val="none" w:sz="0" w:space="0" w:color="auto"/>
      </w:divBdr>
    </w:div>
    <w:div w:id="618536459">
      <w:bodyDiv w:val="1"/>
      <w:marLeft w:val="0"/>
      <w:marRight w:val="0"/>
      <w:marTop w:val="0"/>
      <w:marBottom w:val="0"/>
      <w:divBdr>
        <w:top w:val="none" w:sz="0" w:space="0" w:color="auto"/>
        <w:left w:val="none" w:sz="0" w:space="0" w:color="auto"/>
        <w:bottom w:val="none" w:sz="0" w:space="0" w:color="auto"/>
        <w:right w:val="none" w:sz="0" w:space="0" w:color="auto"/>
      </w:divBdr>
    </w:div>
    <w:div w:id="637223326">
      <w:bodyDiv w:val="1"/>
      <w:marLeft w:val="0"/>
      <w:marRight w:val="0"/>
      <w:marTop w:val="0"/>
      <w:marBottom w:val="0"/>
      <w:divBdr>
        <w:top w:val="none" w:sz="0" w:space="0" w:color="auto"/>
        <w:left w:val="none" w:sz="0" w:space="0" w:color="auto"/>
        <w:bottom w:val="none" w:sz="0" w:space="0" w:color="auto"/>
        <w:right w:val="none" w:sz="0" w:space="0" w:color="auto"/>
      </w:divBdr>
    </w:div>
    <w:div w:id="706948739">
      <w:bodyDiv w:val="1"/>
      <w:marLeft w:val="0"/>
      <w:marRight w:val="0"/>
      <w:marTop w:val="0"/>
      <w:marBottom w:val="0"/>
      <w:divBdr>
        <w:top w:val="none" w:sz="0" w:space="0" w:color="auto"/>
        <w:left w:val="none" w:sz="0" w:space="0" w:color="auto"/>
        <w:bottom w:val="none" w:sz="0" w:space="0" w:color="auto"/>
        <w:right w:val="none" w:sz="0" w:space="0" w:color="auto"/>
      </w:divBdr>
    </w:div>
    <w:div w:id="746195593">
      <w:bodyDiv w:val="1"/>
      <w:marLeft w:val="0"/>
      <w:marRight w:val="0"/>
      <w:marTop w:val="0"/>
      <w:marBottom w:val="0"/>
      <w:divBdr>
        <w:top w:val="none" w:sz="0" w:space="0" w:color="auto"/>
        <w:left w:val="none" w:sz="0" w:space="0" w:color="auto"/>
        <w:bottom w:val="none" w:sz="0" w:space="0" w:color="auto"/>
        <w:right w:val="none" w:sz="0" w:space="0" w:color="auto"/>
      </w:divBdr>
    </w:div>
    <w:div w:id="753552488">
      <w:bodyDiv w:val="1"/>
      <w:marLeft w:val="0"/>
      <w:marRight w:val="0"/>
      <w:marTop w:val="0"/>
      <w:marBottom w:val="0"/>
      <w:divBdr>
        <w:top w:val="none" w:sz="0" w:space="0" w:color="auto"/>
        <w:left w:val="none" w:sz="0" w:space="0" w:color="auto"/>
        <w:bottom w:val="none" w:sz="0" w:space="0" w:color="auto"/>
        <w:right w:val="none" w:sz="0" w:space="0" w:color="auto"/>
      </w:divBdr>
    </w:div>
    <w:div w:id="784424630">
      <w:bodyDiv w:val="1"/>
      <w:marLeft w:val="0"/>
      <w:marRight w:val="0"/>
      <w:marTop w:val="0"/>
      <w:marBottom w:val="0"/>
      <w:divBdr>
        <w:top w:val="none" w:sz="0" w:space="0" w:color="auto"/>
        <w:left w:val="none" w:sz="0" w:space="0" w:color="auto"/>
        <w:bottom w:val="none" w:sz="0" w:space="0" w:color="auto"/>
        <w:right w:val="none" w:sz="0" w:space="0" w:color="auto"/>
      </w:divBdr>
    </w:div>
    <w:div w:id="831144900">
      <w:bodyDiv w:val="1"/>
      <w:marLeft w:val="0"/>
      <w:marRight w:val="0"/>
      <w:marTop w:val="0"/>
      <w:marBottom w:val="0"/>
      <w:divBdr>
        <w:top w:val="none" w:sz="0" w:space="0" w:color="auto"/>
        <w:left w:val="none" w:sz="0" w:space="0" w:color="auto"/>
        <w:bottom w:val="none" w:sz="0" w:space="0" w:color="auto"/>
        <w:right w:val="none" w:sz="0" w:space="0" w:color="auto"/>
      </w:divBdr>
    </w:div>
    <w:div w:id="838739119">
      <w:bodyDiv w:val="1"/>
      <w:marLeft w:val="0"/>
      <w:marRight w:val="0"/>
      <w:marTop w:val="0"/>
      <w:marBottom w:val="0"/>
      <w:divBdr>
        <w:top w:val="none" w:sz="0" w:space="0" w:color="auto"/>
        <w:left w:val="none" w:sz="0" w:space="0" w:color="auto"/>
        <w:bottom w:val="none" w:sz="0" w:space="0" w:color="auto"/>
        <w:right w:val="none" w:sz="0" w:space="0" w:color="auto"/>
      </w:divBdr>
    </w:div>
    <w:div w:id="865170341">
      <w:bodyDiv w:val="1"/>
      <w:marLeft w:val="0"/>
      <w:marRight w:val="0"/>
      <w:marTop w:val="0"/>
      <w:marBottom w:val="0"/>
      <w:divBdr>
        <w:top w:val="none" w:sz="0" w:space="0" w:color="auto"/>
        <w:left w:val="none" w:sz="0" w:space="0" w:color="auto"/>
        <w:bottom w:val="none" w:sz="0" w:space="0" w:color="auto"/>
        <w:right w:val="none" w:sz="0" w:space="0" w:color="auto"/>
      </w:divBdr>
    </w:div>
    <w:div w:id="873427246">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972370497">
      <w:bodyDiv w:val="1"/>
      <w:marLeft w:val="0"/>
      <w:marRight w:val="0"/>
      <w:marTop w:val="0"/>
      <w:marBottom w:val="0"/>
      <w:divBdr>
        <w:top w:val="none" w:sz="0" w:space="0" w:color="auto"/>
        <w:left w:val="none" w:sz="0" w:space="0" w:color="auto"/>
        <w:bottom w:val="none" w:sz="0" w:space="0" w:color="auto"/>
        <w:right w:val="none" w:sz="0" w:space="0" w:color="auto"/>
      </w:divBdr>
    </w:div>
    <w:div w:id="981498032">
      <w:bodyDiv w:val="1"/>
      <w:marLeft w:val="0"/>
      <w:marRight w:val="0"/>
      <w:marTop w:val="0"/>
      <w:marBottom w:val="0"/>
      <w:divBdr>
        <w:top w:val="none" w:sz="0" w:space="0" w:color="auto"/>
        <w:left w:val="none" w:sz="0" w:space="0" w:color="auto"/>
        <w:bottom w:val="none" w:sz="0" w:space="0" w:color="auto"/>
        <w:right w:val="none" w:sz="0" w:space="0" w:color="auto"/>
      </w:divBdr>
    </w:div>
    <w:div w:id="1009453440">
      <w:bodyDiv w:val="1"/>
      <w:marLeft w:val="0"/>
      <w:marRight w:val="0"/>
      <w:marTop w:val="0"/>
      <w:marBottom w:val="0"/>
      <w:divBdr>
        <w:top w:val="none" w:sz="0" w:space="0" w:color="auto"/>
        <w:left w:val="none" w:sz="0" w:space="0" w:color="auto"/>
        <w:bottom w:val="none" w:sz="0" w:space="0" w:color="auto"/>
        <w:right w:val="none" w:sz="0" w:space="0" w:color="auto"/>
      </w:divBdr>
    </w:div>
    <w:div w:id="1030296250">
      <w:bodyDiv w:val="1"/>
      <w:marLeft w:val="0"/>
      <w:marRight w:val="0"/>
      <w:marTop w:val="0"/>
      <w:marBottom w:val="0"/>
      <w:divBdr>
        <w:top w:val="none" w:sz="0" w:space="0" w:color="auto"/>
        <w:left w:val="none" w:sz="0" w:space="0" w:color="auto"/>
        <w:bottom w:val="none" w:sz="0" w:space="0" w:color="auto"/>
        <w:right w:val="none" w:sz="0" w:space="0" w:color="auto"/>
      </w:divBdr>
    </w:div>
    <w:div w:id="1074742621">
      <w:bodyDiv w:val="1"/>
      <w:marLeft w:val="0"/>
      <w:marRight w:val="0"/>
      <w:marTop w:val="0"/>
      <w:marBottom w:val="0"/>
      <w:divBdr>
        <w:top w:val="none" w:sz="0" w:space="0" w:color="auto"/>
        <w:left w:val="none" w:sz="0" w:space="0" w:color="auto"/>
        <w:bottom w:val="none" w:sz="0" w:space="0" w:color="auto"/>
        <w:right w:val="none" w:sz="0" w:space="0" w:color="auto"/>
      </w:divBdr>
    </w:div>
    <w:div w:id="1154417915">
      <w:bodyDiv w:val="1"/>
      <w:marLeft w:val="0"/>
      <w:marRight w:val="0"/>
      <w:marTop w:val="0"/>
      <w:marBottom w:val="0"/>
      <w:divBdr>
        <w:top w:val="none" w:sz="0" w:space="0" w:color="auto"/>
        <w:left w:val="none" w:sz="0" w:space="0" w:color="auto"/>
        <w:bottom w:val="none" w:sz="0" w:space="0" w:color="auto"/>
        <w:right w:val="none" w:sz="0" w:space="0" w:color="auto"/>
      </w:divBdr>
    </w:div>
    <w:div w:id="1203905539">
      <w:bodyDiv w:val="1"/>
      <w:marLeft w:val="0"/>
      <w:marRight w:val="0"/>
      <w:marTop w:val="0"/>
      <w:marBottom w:val="0"/>
      <w:divBdr>
        <w:top w:val="none" w:sz="0" w:space="0" w:color="auto"/>
        <w:left w:val="none" w:sz="0" w:space="0" w:color="auto"/>
        <w:bottom w:val="none" w:sz="0" w:space="0" w:color="auto"/>
        <w:right w:val="none" w:sz="0" w:space="0" w:color="auto"/>
      </w:divBdr>
    </w:div>
    <w:div w:id="1224828725">
      <w:bodyDiv w:val="1"/>
      <w:marLeft w:val="0"/>
      <w:marRight w:val="0"/>
      <w:marTop w:val="0"/>
      <w:marBottom w:val="0"/>
      <w:divBdr>
        <w:top w:val="none" w:sz="0" w:space="0" w:color="auto"/>
        <w:left w:val="none" w:sz="0" w:space="0" w:color="auto"/>
        <w:bottom w:val="none" w:sz="0" w:space="0" w:color="auto"/>
        <w:right w:val="none" w:sz="0" w:space="0" w:color="auto"/>
      </w:divBdr>
    </w:div>
    <w:div w:id="1237396914">
      <w:bodyDiv w:val="1"/>
      <w:marLeft w:val="0"/>
      <w:marRight w:val="0"/>
      <w:marTop w:val="0"/>
      <w:marBottom w:val="0"/>
      <w:divBdr>
        <w:top w:val="none" w:sz="0" w:space="0" w:color="auto"/>
        <w:left w:val="none" w:sz="0" w:space="0" w:color="auto"/>
        <w:bottom w:val="none" w:sz="0" w:space="0" w:color="auto"/>
        <w:right w:val="none" w:sz="0" w:space="0" w:color="auto"/>
      </w:divBdr>
    </w:div>
    <w:div w:id="1242257683">
      <w:bodyDiv w:val="1"/>
      <w:marLeft w:val="0"/>
      <w:marRight w:val="0"/>
      <w:marTop w:val="0"/>
      <w:marBottom w:val="0"/>
      <w:divBdr>
        <w:top w:val="none" w:sz="0" w:space="0" w:color="auto"/>
        <w:left w:val="none" w:sz="0" w:space="0" w:color="auto"/>
        <w:bottom w:val="none" w:sz="0" w:space="0" w:color="auto"/>
        <w:right w:val="none" w:sz="0" w:space="0" w:color="auto"/>
      </w:divBdr>
    </w:div>
    <w:div w:id="1271549792">
      <w:bodyDiv w:val="1"/>
      <w:marLeft w:val="0"/>
      <w:marRight w:val="0"/>
      <w:marTop w:val="0"/>
      <w:marBottom w:val="0"/>
      <w:divBdr>
        <w:top w:val="none" w:sz="0" w:space="0" w:color="auto"/>
        <w:left w:val="none" w:sz="0" w:space="0" w:color="auto"/>
        <w:bottom w:val="none" w:sz="0" w:space="0" w:color="auto"/>
        <w:right w:val="none" w:sz="0" w:space="0" w:color="auto"/>
      </w:divBdr>
    </w:div>
    <w:div w:id="1277519860">
      <w:bodyDiv w:val="1"/>
      <w:marLeft w:val="0"/>
      <w:marRight w:val="0"/>
      <w:marTop w:val="0"/>
      <w:marBottom w:val="0"/>
      <w:divBdr>
        <w:top w:val="none" w:sz="0" w:space="0" w:color="auto"/>
        <w:left w:val="none" w:sz="0" w:space="0" w:color="auto"/>
        <w:bottom w:val="none" w:sz="0" w:space="0" w:color="auto"/>
        <w:right w:val="none" w:sz="0" w:space="0" w:color="auto"/>
      </w:divBdr>
    </w:div>
    <w:div w:id="1364020833">
      <w:bodyDiv w:val="1"/>
      <w:marLeft w:val="0"/>
      <w:marRight w:val="0"/>
      <w:marTop w:val="0"/>
      <w:marBottom w:val="0"/>
      <w:divBdr>
        <w:top w:val="none" w:sz="0" w:space="0" w:color="auto"/>
        <w:left w:val="none" w:sz="0" w:space="0" w:color="auto"/>
        <w:bottom w:val="none" w:sz="0" w:space="0" w:color="auto"/>
        <w:right w:val="none" w:sz="0" w:space="0" w:color="auto"/>
      </w:divBdr>
    </w:div>
    <w:div w:id="1372341163">
      <w:bodyDiv w:val="1"/>
      <w:marLeft w:val="0"/>
      <w:marRight w:val="0"/>
      <w:marTop w:val="0"/>
      <w:marBottom w:val="0"/>
      <w:divBdr>
        <w:top w:val="none" w:sz="0" w:space="0" w:color="auto"/>
        <w:left w:val="none" w:sz="0" w:space="0" w:color="auto"/>
        <w:bottom w:val="none" w:sz="0" w:space="0" w:color="auto"/>
        <w:right w:val="none" w:sz="0" w:space="0" w:color="auto"/>
      </w:divBdr>
    </w:div>
    <w:div w:id="1390110730">
      <w:bodyDiv w:val="1"/>
      <w:marLeft w:val="0"/>
      <w:marRight w:val="0"/>
      <w:marTop w:val="0"/>
      <w:marBottom w:val="0"/>
      <w:divBdr>
        <w:top w:val="none" w:sz="0" w:space="0" w:color="auto"/>
        <w:left w:val="none" w:sz="0" w:space="0" w:color="auto"/>
        <w:bottom w:val="none" w:sz="0" w:space="0" w:color="auto"/>
        <w:right w:val="none" w:sz="0" w:space="0" w:color="auto"/>
      </w:divBdr>
    </w:div>
    <w:div w:id="1393577922">
      <w:bodyDiv w:val="1"/>
      <w:marLeft w:val="0"/>
      <w:marRight w:val="0"/>
      <w:marTop w:val="0"/>
      <w:marBottom w:val="0"/>
      <w:divBdr>
        <w:top w:val="none" w:sz="0" w:space="0" w:color="auto"/>
        <w:left w:val="none" w:sz="0" w:space="0" w:color="auto"/>
        <w:bottom w:val="none" w:sz="0" w:space="0" w:color="auto"/>
        <w:right w:val="none" w:sz="0" w:space="0" w:color="auto"/>
      </w:divBdr>
    </w:div>
    <w:div w:id="1393849922">
      <w:bodyDiv w:val="1"/>
      <w:marLeft w:val="0"/>
      <w:marRight w:val="0"/>
      <w:marTop w:val="0"/>
      <w:marBottom w:val="0"/>
      <w:divBdr>
        <w:top w:val="none" w:sz="0" w:space="0" w:color="auto"/>
        <w:left w:val="none" w:sz="0" w:space="0" w:color="auto"/>
        <w:bottom w:val="none" w:sz="0" w:space="0" w:color="auto"/>
        <w:right w:val="none" w:sz="0" w:space="0" w:color="auto"/>
      </w:divBdr>
    </w:div>
    <w:div w:id="1444956900">
      <w:bodyDiv w:val="1"/>
      <w:marLeft w:val="0"/>
      <w:marRight w:val="0"/>
      <w:marTop w:val="0"/>
      <w:marBottom w:val="0"/>
      <w:divBdr>
        <w:top w:val="none" w:sz="0" w:space="0" w:color="auto"/>
        <w:left w:val="none" w:sz="0" w:space="0" w:color="auto"/>
        <w:bottom w:val="none" w:sz="0" w:space="0" w:color="auto"/>
        <w:right w:val="none" w:sz="0" w:space="0" w:color="auto"/>
      </w:divBdr>
    </w:div>
    <w:div w:id="1487089189">
      <w:bodyDiv w:val="1"/>
      <w:marLeft w:val="0"/>
      <w:marRight w:val="0"/>
      <w:marTop w:val="0"/>
      <w:marBottom w:val="0"/>
      <w:divBdr>
        <w:top w:val="none" w:sz="0" w:space="0" w:color="auto"/>
        <w:left w:val="none" w:sz="0" w:space="0" w:color="auto"/>
        <w:bottom w:val="none" w:sz="0" w:space="0" w:color="auto"/>
        <w:right w:val="none" w:sz="0" w:space="0" w:color="auto"/>
      </w:divBdr>
    </w:div>
    <w:div w:id="1504197198">
      <w:bodyDiv w:val="1"/>
      <w:marLeft w:val="0"/>
      <w:marRight w:val="0"/>
      <w:marTop w:val="0"/>
      <w:marBottom w:val="0"/>
      <w:divBdr>
        <w:top w:val="none" w:sz="0" w:space="0" w:color="auto"/>
        <w:left w:val="none" w:sz="0" w:space="0" w:color="auto"/>
        <w:bottom w:val="none" w:sz="0" w:space="0" w:color="auto"/>
        <w:right w:val="none" w:sz="0" w:space="0" w:color="auto"/>
      </w:divBdr>
    </w:div>
    <w:div w:id="1536194288">
      <w:bodyDiv w:val="1"/>
      <w:marLeft w:val="0"/>
      <w:marRight w:val="0"/>
      <w:marTop w:val="0"/>
      <w:marBottom w:val="0"/>
      <w:divBdr>
        <w:top w:val="none" w:sz="0" w:space="0" w:color="auto"/>
        <w:left w:val="none" w:sz="0" w:space="0" w:color="auto"/>
        <w:bottom w:val="none" w:sz="0" w:space="0" w:color="auto"/>
        <w:right w:val="none" w:sz="0" w:space="0" w:color="auto"/>
      </w:divBdr>
    </w:div>
    <w:div w:id="1545365180">
      <w:bodyDiv w:val="1"/>
      <w:marLeft w:val="0"/>
      <w:marRight w:val="0"/>
      <w:marTop w:val="0"/>
      <w:marBottom w:val="0"/>
      <w:divBdr>
        <w:top w:val="none" w:sz="0" w:space="0" w:color="auto"/>
        <w:left w:val="none" w:sz="0" w:space="0" w:color="auto"/>
        <w:bottom w:val="none" w:sz="0" w:space="0" w:color="auto"/>
        <w:right w:val="none" w:sz="0" w:space="0" w:color="auto"/>
      </w:divBdr>
    </w:div>
    <w:div w:id="1590384354">
      <w:bodyDiv w:val="1"/>
      <w:marLeft w:val="0"/>
      <w:marRight w:val="0"/>
      <w:marTop w:val="0"/>
      <w:marBottom w:val="0"/>
      <w:divBdr>
        <w:top w:val="none" w:sz="0" w:space="0" w:color="auto"/>
        <w:left w:val="none" w:sz="0" w:space="0" w:color="auto"/>
        <w:bottom w:val="none" w:sz="0" w:space="0" w:color="auto"/>
        <w:right w:val="none" w:sz="0" w:space="0" w:color="auto"/>
      </w:divBdr>
    </w:div>
    <w:div w:id="1674726142">
      <w:bodyDiv w:val="1"/>
      <w:marLeft w:val="0"/>
      <w:marRight w:val="0"/>
      <w:marTop w:val="0"/>
      <w:marBottom w:val="0"/>
      <w:divBdr>
        <w:top w:val="none" w:sz="0" w:space="0" w:color="auto"/>
        <w:left w:val="none" w:sz="0" w:space="0" w:color="auto"/>
        <w:bottom w:val="none" w:sz="0" w:space="0" w:color="auto"/>
        <w:right w:val="none" w:sz="0" w:space="0" w:color="auto"/>
      </w:divBdr>
    </w:div>
    <w:div w:id="1724062104">
      <w:bodyDiv w:val="1"/>
      <w:marLeft w:val="0"/>
      <w:marRight w:val="0"/>
      <w:marTop w:val="0"/>
      <w:marBottom w:val="0"/>
      <w:divBdr>
        <w:top w:val="none" w:sz="0" w:space="0" w:color="auto"/>
        <w:left w:val="none" w:sz="0" w:space="0" w:color="auto"/>
        <w:bottom w:val="none" w:sz="0" w:space="0" w:color="auto"/>
        <w:right w:val="none" w:sz="0" w:space="0" w:color="auto"/>
      </w:divBdr>
    </w:div>
    <w:div w:id="1730182113">
      <w:bodyDiv w:val="1"/>
      <w:marLeft w:val="0"/>
      <w:marRight w:val="0"/>
      <w:marTop w:val="0"/>
      <w:marBottom w:val="0"/>
      <w:divBdr>
        <w:top w:val="none" w:sz="0" w:space="0" w:color="auto"/>
        <w:left w:val="none" w:sz="0" w:space="0" w:color="auto"/>
        <w:bottom w:val="none" w:sz="0" w:space="0" w:color="auto"/>
        <w:right w:val="none" w:sz="0" w:space="0" w:color="auto"/>
      </w:divBdr>
    </w:div>
    <w:div w:id="1802847425">
      <w:bodyDiv w:val="1"/>
      <w:marLeft w:val="0"/>
      <w:marRight w:val="0"/>
      <w:marTop w:val="0"/>
      <w:marBottom w:val="0"/>
      <w:divBdr>
        <w:top w:val="none" w:sz="0" w:space="0" w:color="auto"/>
        <w:left w:val="none" w:sz="0" w:space="0" w:color="auto"/>
        <w:bottom w:val="none" w:sz="0" w:space="0" w:color="auto"/>
        <w:right w:val="none" w:sz="0" w:space="0" w:color="auto"/>
      </w:divBdr>
    </w:div>
    <w:div w:id="1900240773">
      <w:bodyDiv w:val="1"/>
      <w:marLeft w:val="0"/>
      <w:marRight w:val="0"/>
      <w:marTop w:val="0"/>
      <w:marBottom w:val="0"/>
      <w:divBdr>
        <w:top w:val="none" w:sz="0" w:space="0" w:color="auto"/>
        <w:left w:val="none" w:sz="0" w:space="0" w:color="auto"/>
        <w:bottom w:val="none" w:sz="0" w:space="0" w:color="auto"/>
        <w:right w:val="none" w:sz="0" w:space="0" w:color="auto"/>
      </w:divBdr>
    </w:div>
    <w:div w:id="1914117572">
      <w:bodyDiv w:val="1"/>
      <w:marLeft w:val="0"/>
      <w:marRight w:val="0"/>
      <w:marTop w:val="0"/>
      <w:marBottom w:val="0"/>
      <w:divBdr>
        <w:top w:val="none" w:sz="0" w:space="0" w:color="auto"/>
        <w:left w:val="none" w:sz="0" w:space="0" w:color="auto"/>
        <w:bottom w:val="none" w:sz="0" w:space="0" w:color="auto"/>
        <w:right w:val="none" w:sz="0" w:space="0" w:color="auto"/>
      </w:divBdr>
    </w:div>
    <w:div w:id="1982806965">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 w:id="2033993278">
      <w:bodyDiv w:val="1"/>
      <w:marLeft w:val="0"/>
      <w:marRight w:val="0"/>
      <w:marTop w:val="0"/>
      <w:marBottom w:val="0"/>
      <w:divBdr>
        <w:top w:val="none" w:sz="0" w:space="0" w:color="auto"/>
        <w:left w:val="none" w:sz="0" w:space="0" w:color="auto"/>
        <w:bottom w:val="none" w:sz="0" w:space="0" w:color="auto"/>
        <w:right w:val="none" w:sz="0" w:space="0" w:color="auto"/>
      </w:divBdr>
    </w:div>
    <w:div w:id="2037727140">
      <w:bodyDiv w:val="1"/>
      <w:marLeft w:val="0"/>
      <w:marRight w:val="0"/>
      <w:marTop w:val="0"/>
      <w:marBottom w:val="0"/>
      <w:divBdr>
        <w:top w:val="none" w:sz="0" w:space="0" w:color="auto"/>
        <w:left w:val="none" w:sz="0" w:space="0" w:color="auto"/>
        <w:bottom w:val="none" w:sz="0" w:space="0" w:color="auto"/>
        <w:right w:val="none" w:sz="0" w:space="0" w:color="auto"/>
      </w:divBdr>
    </w:div>
    <w:div w:id="2062438510">
      <w:bodyDiv w:val="1"/>
      <w:marLeft w:val="0"/>
      <w:marRight w:val="0"/>
      <w:marTop w:val="0"/>
      <w:marBottom w:val="0"/>
      <w:divBdr>
        <w:top w:val="none" w:sz="0" w:space="0" w:color="auto"/>
        <w:left w:val="none" w:sz="0" w:space="0" w:color="auto"/>
        <w:bottom w:val="none" w:sz="0" w:space="0" w:color="auto"/>
        <w:right w:val="none" w:sz="0" w:space="0" w:color="auto"/>
      </w:divBdr>
    </w:div>
    <w:div w:id="2062510071">
      <w:bodyDiv w:val="1"/>
      <w:marLeft w:val="0"/>
      <w:marRight w:val="0"/>
      <w:marTop w:val="0"/>
      <w:marBottom w:val="0"/>
      <w:divBdr>
        <w:top w:val="none" w:sz="0" w:space="0" w:color="auto"/>
        <w:left w:val="none" w:sz="0" w:space="0" w:color="auto"/>
        <w:bottom w:val="none" w:sz="0" w:space="0" w:color="auto"/>
        <w:right w:val="none" w:sz="0" w:space="0" w:color="auto"/>
      </w:divBdr>
    </w:div>
    <w:div w:id="2063670412">
      <w:bodyDiv w:val="1"/>
      <w:marLeft w:val="0"/>
      <w:marRight w:val="0"/>
      <w:marTop w:val="0"/>
      <w:marBottom w:val="0"/>
      <w:divBdr>
        <w:top w:val="none" w:sz="0" w:space="0" w:color="auto"/>
        <w:left w:val="none" w:sz="0" w:space="0" w:color="auto"/>
        <w:bottom w:val="none" w:sz="0" w:space="0" w:color="auto"/>
        <w:right w:val="none" w:sz="0" w:space="0" w:color="auto"/>
      </w:divBdr>
    </w:div>
    <w:div w:id="2081056872">
      <w:bodyDiv w:val="1"/>
      <w:marLeft w:val="0"/>
      <w:marRight w:val="0"/>
      <w:marTop w:val="0"/>
      <w:marBottom w:val="0"/>
      <w:divBdr>
        <w:top w:val="none" w:sz="0" w:space="0" w:color="auto"/>
        <w:left w:val="none" w:sz="0" w:space="0" w:color="auto"/>
        <w:bottom w:val="none" w:sz="0" w:space="0" w:color="auto"/>
        <w:right w:val="none" w:sz="0" w:space="0" w:color="auto"/>
      </w:divBdr>
    </w:div>
    <w:div w:id="2092312610">
      <w:bodyDiv w:val="1"/>
      <w:marLeft w:val="0"/>
      <w:marRight w:val="0"/>
      <w:marTop w:val="0"/>
      <w:marBottom w:val="0"/>
      <w:divBdr>
        <w:top w:val="none" w:sz="0" w:space="0" w:color="auto"/>
        <w:left w:val="none" w:sz="0" w:space="0" w:color="auto"/>
        <w:bottom w:val="none" w:sz="0" w:space="0" w:color="auto"/>
        <w:right w:val="none" w:sz="0" w:space="0" w:color="auto"/>
      </w:divBdr>
    </w:div>
    <w:div w:id="212206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8</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Noureddine Eid</cp:lastModifiedBy>
  <cp:revision>829</cp:revision>
  <dcterms:created xsi:type="dcterms:W3CDTF">2023-02-18T08:06:00Z</dcterms:created>
  <dcterms:modified xsi:type="dcterms:W3CDTF">2026-06-23T23:37:00Z</dcterms:modified>
</cp:coreProperties>
</file>