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23235B65"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DF2B20">
              <w:t>h</w:t>
            </w:r>
            <w:r w:rsidR="00A7262B">
              <w:t>ealth.</w:t>
            </w:r>
            <w:r w:rsidR="00DF2B20">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1AFF4E7F" w:rsidR="002843CA" w:rsidRDefault="001B130F" w:rsidP="00F07966">
            <w:r>
              <w:t xml:space="preserve">From </w:t>
            </w:r>
            <w:r w:rsidR="00DF2B20">
              <w:t>1</w:t>
            </w:r>
            <w:r w:rsidR="00DF2B20" w:rsidRPr="00DF2B20">
              <w:rPr>
                <w:vertAlign w:val="superscript"/>
              </w:rPr>
              <w:t>st</w:t>
            </w:r>
            <w:r>
              <w:t xml:space="preserve"> </w:t>
            </w:r>
            <w:r w:rsidR="00904D41">
              <w:t>June</w:t>
            </w:r>
            <w:r>
              <w:t xml:space="preserve"> 2023 to </w:t>
            </w:r>
            <w:r w:rsidR="00DF2B20">
              <w:t>30</w:t>
            </w:r>
            <w:r w:rsidR="00DF2B20" w:rsidRPr="00DF2B20">
              <w:rPr>
                <w:vertAlign w:val="superscript"/>
              </w:rPr>
              <w:t>th</w:t>
            </w:r>
            <w:r>
              <w:t xml:space="preserve"> </w:t>
            </w:r>
            <w:r w:rsidR="00904D41">
              <w:t>June</w:t>
            </w:r>
            <w:r>
              <w:t xml:space="preserve"> 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4187D310" w:rsidR="001B130F" w:rsidRDefault="001B130F" w:rsidP="001B130F">
      <w:pPr>
        <w:pStyle w:val="ListParagraph"/>
        <w:numPr>
          <w:ilvl w:val="0"/>
          <w:numId w:val="2"/>
        </w:numPr>
      </w:pP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75F8602B"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5B01C121" w14:textId="4A910612"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1: </w:t>
      </w:r>
      <w:r w:rsidRPr="00F33F21">
        <w:t xml:space="preserve">All services are still in the center </w:t>
      </w:r>
      <w:proofErr w:type="gramStart"/>
      <w:r w:rsidRPr="00F33F21">
        <w:t>for the amount of</w:t>
      </w:r>
      <w:proofErr w:type="gramEnd"/>
      <w:r w:rsidRPr="00F33F21">
        <w:t xml:space="preserve"> 30,000 Lebanese pounds</w:t>
      </w:r>
      <w:r w:rsidR="00904D41">
        <w:t xml:space="preserve"> to end of June 2023</w:t>
      </w:r>
    </w:p>
    <w:p w14:paraId="6D5AE993" w14:textId="1D2588EF"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2: </w:t>
      </w:r>
      <w:r w:rsidR="0054718B" w:rsidRPr="0054718B">
        <w:t>Continuous coordination with the PU-AMI to ensure the rights of beneficiaries with high standards</w:t>
      </w:r>
      <w:r w:rsidR="00904D41">
        <w:t xml:space="preserve">, after send </w:t>
      </w:r>
      <w:proofErr w:type="spellStart"/>
      <w:proofErr w:type="gramStart"/>
      <w:r w:rsidR="00904D41">
        <w:t>a</w:t>
      </w:r>
      <w:proofErr w:type="spellEnd"/>
      <w:proofErr w:type="gramEnd"/>
      <w:r w:rsidR="00904D41">
        <w:t xml:space="preserve"> email to stopped all services </w:t>
      </w:r>
      <w:r w:rsidR="007270BA">
        <w:t>from the first of July 2023</w:t>
      </w:r>
    </w:p>
    <w:p w14:paraId="7906023B" w14:textId="4695F212"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3</w:t>
      </w:r>
      <w:r w:rsidRPr="00F33F21">
        <w:rPr>
          <w:b/>
          <w:bCs/>
          <w:sz w:val="28"/>
          <w:szCs w:val="28"/>
        </w:rPr>
        <w:t xml:space="preserve">: </w:t>
      </w:r>
      <w:r w:rsidR="00A12D24" w:rsidRPr="00A12D24">
        <w:t xml:space="preserve">Patients who are entitled to free check-ups (heart check-ups, diabetes and early detection of non-communicable diseases) are contacted, </w:t>
      </w:r>
      <w:proofErr w:type="gramStart"/>
      <w:r w:rsidR="00A12D24" w:rsidRPr="00A12D24">
        <w:t>To</w:t>
      </w:r>
      <w:proofErr w:type="gramEnd"/>
      <w:r w:rsidR="00A12D24" w:rsidRPr="00A12D24">
        <w:t xml:space="preserve"> confirm the benefit of the largest number before the end of the services provided by</w:t>
      </w:r>
      <w:r w:rsidR="009410C3">
        <w:t xml:space="preserve"> PU-AMI.</w:t>
      </w:r>
    </w:p>
    <w:p w14:paraId="769089C4" w14:textId="516C7B58"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4</w:t>
      </w:r>
      <w:r w:rsidRPr="00F33F21">
        <w:rPr>
          <w:b/>
          <w:bCs/>
          <w:sz w:val="28"/>
          <w:szCs w:val="28"/>
        </w:rPr>
        <w:t xml:space="preserve">: </w:t>
      </w:r>
      <w:r w:rsidR="003A4D03" w:rsidRPr="003A4D03">
        <w:t>The solar power system has been installed, 8K inverter, 18 panels and 2 battery lithium</w:t>
      </w:r>
      <w:r w:rsidR="003A4D03">
        <w:t>.</w:t>
      </w:r>
    </w:p>
    <w:p w14:paraId="2202199E" w14:textId="2907BD2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5</w:t>
      </w:r>
      <w:r w:rsidRPr="00F33F21">
        <w:rPr>
          <w:b/>
          <w:bCs/>
          <w:sz w:val="28"/>
          <w:szCs w:val="28"/>
        </w:rPr>
        <w:t xml:space="preserve">: </w:t>
      </w:r>
      <w:r w:rsidRPr="00F33F21">
        <w:t>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5D865451" w14:textId="227F4B59" w:rsidR="00AE3A60" w:rsidRDefault="00F33F21" w:rsidP="00F33F21">
      <w:pPr>
        <w:pBdr>
          <w:top w:val="nil"/>
          <w:left w:val="nil"/>
          <w:bottom w:val="nil"/>
          <w:right w:val="nil"/>
          <w:between w:val="nil"/>
        </w:pBdr>
        <w:rPr>
          <w:rtl/>
        </w:rPr>
      </w:pPr>
      <w:r w:rsidRPr="00F33F21">
        <w:rPr>
          <w:b/>
          <w:bCs/>
          <w:sz w:val="28"/>
          <w:szCs w:val="28"/>
        </w:rPr>
        <w:t xml:space="preserve">● Activity </w:t>
      </w:r>
      <w:r w:rsidR="0054718B">
        <w:rPr>
          <w:b/>
          <w:bCs/>
          <w:sz w:val="28"/>
          <w:szCs w:val="28"/>
        </w:rPr>
        <w:t>6</w:t>
      </w:r>
      <w:r w:rsidRPr="00F33F21">
        <w:rPr>
          <w:b/>
          <w:bCs/>
          <w:sz w:val="28"/>
          <w:szCs w:val="28"/>
        </w:rPr>
        <w:t xml:space="preserve">: </w:t>
      </w:r>
      <w:r w:rsidRPr="00F33F21">
        <w:t>Target Achievement Challenge: We have a huge challenge in terms of the large number of services, the large number of patients, and the need to provide services to all.</w:t>
      </w:r>
    </w:p>
    <w:p w14:paraId="0B82D4EB" w14:textId="409D2E17" w:rsidR="00474431" w:rsidRDefault="000B4511" w:rsidP="00F33F21">
      <w:pPr>
        <w:pBdr>
          <w:top w:val="nil"/>
          <w:left w:val="nil"/>
          <w:bottom w:val="nil"/>
          <w:right w:val="nil"/>
          <w:between w:val="nil"/>
        </w:pBdr>
        <w:rPr>
          <w:rtl/>
        </w:rPr>
      </w:pPr>
      <w:r>
        <w:t xml:space="preserve">  </w:t>
      </w:r>
      <w:r w:rsidR="00215F08">
        <w:rPr>
          <w:b/>
          <w:noProof/>
        </w:rPr>
        <w:drawing>
          <wp:inline distT="0" distB="0" distL="0" distR="0" wp14:anchorId="68FDFF58" wp14:editId="0BF33B4E">
            <wp:extent cx="2904306" cy="2894965"/>
            <wp:effectExtent l="0" t="0" r="0" b="635"/>
            <wp:docPr id="2018987760" name="Picture 2" descr="A picture containing wall, indoor, home appliance, s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87760" name="Picture 2" descr="A picture containing wall, indoor, home appliance, sin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1993" cy="2932531"/>
                    </a:xfrm>
                    <a:prstGeom prst="rect">
                      <a:avLst/>
                    </a:prstGeom>
                  </pic:spPr>
                </pic:pic>
              </a:graphicData>
            </a:graphic>
          </wp:inline>
        </w:drawing>
      </w:r>
      <w:r>
        <w:t xml:space="preserve">           </w:t>
      </w:r>
      <w:r w:rsidR="00215F08">
        <w:t xml:space="preserve">     </w:t>
      </w:r>
      <w:r>
        <w:t xml:space="preserve">                 </w:t>
      </w:r>
      <w:r w:rsidR="00215F08">
        <w:rPr>
          <w:noProof/>
          <w:rtl/>
          <w:lang w:val="ar-SA"/>
        </w:rPr>
        <w:drawing>
          <wp:inline distT="0" distB="0" distL="0" distR="0" wp14:anchorId="02DFFFD2" wp14:editId="26FD562F">
            <wp:extent cx="2701695" cy="2932430"/>
            <wp:effectExtent l="0" t="0" r="3810" b="1270"/>
            <wp:docPr id="135604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41871" name="Picture 13560418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2721" cy="2944397"/>
                    </a:xfrm>
                    <a:prstGeom prst="rect">
                      <a:avLst/>
                    </a:prstGeom>
                  </pic:spPr>
                </pic:pic>
              </a:graphicData>
            </a:graphic>
          </wp:inline>
        </w:drawing>
      </w:r>
    </w:p>
    <w:p w14:paraId="631AFD2F" w14:textId="7593C298" w:rsidR="00474431" w:rsidRDefault="00474431" w:rsidP="00F33F21">
      <w:pPr>
        <w:pBdr>
          <w:top w:val="nil"/>
          <w:left w:val="nil"/>
          <w:bottom w:val="nil"/>
          <w:right w:val="nil"/>
          <w:between w:val="nil"/>
        </w:pBdr>
        <w:rPr>
          <w:b/>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0F110C33" w14:textId="34E1AC97" w:rsidR="0068487A" w:rsidRDefault="00354A7E" w:rsidP="0068487A">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445CAB4E" w14:textId="21249603" w:rsidR="00354A7E" w:rsidRDefault="007034AE" w:rsidP="0068487A">
      <w:pPr>
        <w:pBdr>
          <w:top w:val="nil"/>
          <w:left w:val="nil"/>
          <w:bottom w:val="nil"/>
          <w:right w:val="nil"/>
          <w:between w:val="nil"/>
        </w:pBdr>
        <w:ind w:left="360"/>
      </w:pPr>
      <w:r>
        <w:object w:dxaOrig="1530" w:dyaOrig="991" w14:anchorId="139BB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751927242" r:id="rId13"/>
        </w:object>
      </w:r>
    </w:p>
    <w:p w14:paraId="3224BB75" w14:textId="77777777" w:rsidR="00354A7E" w:rsidRDefault="00354A7E"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lastRenderedPageBreak/>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3AF582FA"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 and informing them that PU-AMI will be discontinued from the end of June 2023</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Room </w:t>
            </w:r>
            <w:proofErr w:type="gramStart"/>
            <w:r>
              <w:rPr>
                <w:rFonts w:ascii="Arial" w:eastAsia="Arial" w:hAnsi="Arial" w:cs="Arial"/>
                <w:sz w:val="18"/>
                <w:szCs w:val="18"/>
                <w:lang w:bidi="ar-LB"/>
              </w:rPr>
              <w:t>For</w:t>
            </w:r>
            <w:proofErr w:type="gramEnd"/>
            <w:r>
              <w:rPr>
                <w:rFonts w:ascii="Arial" w:eastAsia="Arial" w:hAnsi="Arial" w:cs="Arial"/>
                <w:sz w:val="18"/>
                <w:szCs w:val="18"/>
                <w:lang w:bidi="ar-LB"/>
              </w:rPr>
              <w:t xml:space="preserve">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2843CA" w14:paraId="1528EC16" w14:textId="77777777" w:rsidTr="00C7549C">
        <w:tc>
          <w:tcPr>
            <w:tcW w:w="5575" w:type="dxa"/>
          </w:tcPr>
          <w:p w14:paraId="661566D0" w14:textId="0D40F258" w:rsidR="002843CA" w:rsidRPr="00FA3D44" w:rsidRDefault="00F859D3">
            <w:pPr>
              <w:rPr>
                <w:rFonts w:cstheme="minorBidi"/>
                <w:rtl/>
                <w:lang w:bidi="ar-LB"/>
              </w:rPr>
            </w:pPr>
            <w:r w:rsidRPr="00F859D3">
              <w:rPr>
                <w:rFonts w:cstheme="minorBidi"/>
                <w:lang w:bidi="ar-LB"/>
              </w:rPr>
              <w:t xml:space="preserve">Sending an e-mail by the </w:t>
            </w:r>
            <w:r w:rsidR="00183B17">
              <w:rPr>
                <w:rFonts w:cstheme="minorBidi"/>
                <w:lang w:bidi="ar-LB"/>
              </w:rPr>
              <w:t>PU-AMI,</w:t>
            </w:r>
            <w:r w:rsidRPr="00F859D3">
              <w:rPr>
                <w:rFonts w:cstheme="minorBidi"/>
                <w:lang w:bidi="ar-LB"/>
              </w:rPr>
              <w:t xml:space="preserve"> stating the expiration of the contract at the end of June</w:t>
            </w:r>
            <w:r>
              <w:rPr>
                <w:rFonts w:cstheme="minorBidi"/>
                <w:lang w:bidi="ar-LB"/>
              </w:rPr>
              <w:t xml:space="preserve"> </w:t>
            </w:r>
            <w:r>
              <w:rPr>
                <w:rFonts w:cstheme="minorBidi" w:hint="cs"/>
                <w:rtl/>
                <w:lang w:bidi="ar-LB"/>
              </w:rPr>
              <w:t>2023</w:t>
            </w:r>
          </w:p>
        </w:tc>
        <w:tc>
          <w:tcPr>
            <w:tcW w:w="5215" w:type="dxa"/>
          </w:tcPr>
          <w:p w14:paraId="5E16362B" w14:textId="132C999B" w:rsidR="002843CA" w:rsidRPr="00FA3D44" w:rsidRDefault="007C6818">
            <w:pPr>
              <w:rPr>
                <w:rFonts w:cstheme="minorBidi"/>
                <w:rtl/>
                <w:lang w:bidi="ar-LB"/>
              </w:rPr>
            </w:pPr>
            <w:r w:rsidRPr="007C6818">
              <w:rPr>
                <w:rFonts w:cstheme="minorBidi"/>
                <w:lang w:bidi="ar-LB"/>
              </w:rPr>
              <w:t>Intensify contacts for the existence of a new organization or for the extension of the contract</w:t>
            </w:r>
          </w:p>
        </w:tc>
      </w:tr>
      <w:tr w:rsidR="00737D47" w14:paraId="174C40EC" w14:textId="77777777" w:rsidTr="00C7549C">
        <w:tc>
          <w:tcPr>
            <w:tcW w:w="5575" w:type="dxa"/>
          </w:tcPr>
          <w:p w14:paraId="4800E9BB" w14:textId="1A166F13" w:rsidR="00737D47" w:rsidRPr="00F859D3" w:rsidRDefault="00AE578E">
            <w:pPr>
              <w:rPr>
                <w:rFonts w:cstheme="minorBidi"/>
                <w:lang w:bidi="ar-LB"/>
              </w:rPr>
            </w:pPr>
            <w:r w:rsidRPr="00AE578E">
              <w:rPr>
                <w:rFonts w:cstheme="minorBidi"/>
                <w:lang w:bidi="ar-LB"/>
              </w:rPr>
              <w:t>The news of the PU-AMI suspension led to many resignations</w:t>
            </w:r>
          </w:p>
        </w:tc>
        <w:tc>
          <w:tcPr>
            <w:tcW w:w="5215" w:type="dxa"/>
          </w:tcPr>
          <w:p w14:paraId="66138E70" w14:textId="3C895465" w:rsidR="00737D47" w:rsidRPr="007C6818" w:rsidRDefault="008D0FF7">
            <w:pPr>
              <w:rPr>
                <w:rFonts w:cstheme="minorBidi"/>
                <w:lang w:bidi="ar-LB"/>
              </w:rPr>
            </w:pPr>
            <w:r w:rsidRPr="008D0FF7">
              <w:rPr>
                <w:rFonts w:cstheme="minorBidi"/>
                <w:lang w:bidi="ar-LB"/>
              </w:rPr>
              <w:t>Looking for daily workers until the end of the contract</w:t>
            </w:r>
            <w:r>
              <w:rPr>
                <w:rFonts w:cstheme="minorBidi"/>
                <w:lang w:bidi="ar-LB"/>
              </w:rPr>
              <w:t xml:space="preserve"> with PU-AMI</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lastRenderedPageBreak/>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620"/>
      </w:tblGrid>
      <w:tr w:rsidR="002843CA" w14:paraId="0A7A9290" w14:textId="77777777" w:rsidTr="0043533D">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62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43533D">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6D01F8DA" w:rsidR="002843CA" w:rsidRDefault="00857D28" w:rsidP="00072048">
            <w:r>
              <w:t>5,874</w:t>
            </w:r>
          </w:p>
        </w:tc>
        <w:tc>
          <w:tcPr>
            <w:tcW w:w="1620" w:type="dxa"/>
          </w:tcPr>
          <w:p w14:paraId="76AD552B" w14:textId="7845982A" w:rsidR="002843CA" w:rsidRDefault="00D332CE">
            <w:r>
              <w:t>6,000</w:t>
            </w:r>
          </w:p>
        </w:tc>
        <w:tc>
          <w:tcPr>
            <w:tcW w:w="1620" w:type="dxa"/>
          </w:tcPr>
          <w:p w14:paraId="72A956DE" w14:textId="49EA631C" w:rsidR="002843CA" w:rsidRDefault="004133C6" w:rsidP="00072048">
            <w:r>
              <w:t>97.9</w:t>
            </w:r>
            <w:r w:rsidR="00FD37F9">
              <w:t>%</w:t>
            </w:r>
          </w:p>
        </w:tc>
      </w:tr>
      <w:tr w:rsidR="002843CA" w14:paraId="4FAC929F" w14:textId="77777777" w:rsidTr="0043533D">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385F48EA" w:rsidR="00D21277" w:rsidRDefault="00D21277" w:rsidP="00015703">
            <w:r>
              <w:t xml:space="preserve">Female: </w:t>
            </w:r>
            <w:r w:rsidR="001E0AEB">
              <w:t>3</w:t>
            </w:r>
            <w:r w:rsidR="00781149">
              <w:t>,</w:t>
            </w:r>
            <w:r w:rsidR="001E0AEB">
              <w:t>014</w:t>
            </w:r>
          </w:p>
          <w:p w14:paraId="1E6FDF6A" w14:textId="77777777" w:rsidR="00015703" w:rsidRDefault="00015703" w:rsidP="00015703"/>
          <w:p w14:paraId="4043F9FB" w14:textId="3A7CFB78" w:rsidR="00D21277" w:rsidRDefault="00D21277" w:rsidP="00015703">
            <w:r>
              <w:t xml:space="preserve">Male: </w:t>
            </w:r>
            <w:r w:rsidR="00781149">
              <w:t>2,860</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620" w:type="dxa"/>
          </w:tcPr>
          <w:p w14:paraId="2841E0E9" w14:textId="38D827B6" w:rsidR="002843CA" w:rsidRDefault="00D21277" w:rsidP="00015703">
            <w:r>
              <w:t xml:space="preserve">Female: </w:t>
            </w:r>
            <w:r w:rsidR="0043533D">
              <w:t>1</w:t>
            </w:r>
            <w:r w:rsidR="00781149">
              <w:t>00.46</w:t>
            </w:r>
            <w:r>
              <w:t>%</w:t>
            </w:r>
          </w:p>
          <w:p w14:paraId="3CDE8C86" w14:textId="77777777" w:rsidR="00C0643D" w:rsidRDefault="00C0643D" w:rsidP="00015703"/>
          <w:p w14:paraId="62AE3177" w14:textId="7A33ECED" w:rsidR="00D21277" w:rsidRDefault="00D21277" w:rsidP="00015703">
            <w:r>
              <w:t xml:space="preserve">Male: </w:t>
            </w:r>
            <w:r w:rsidR="0043533D">
              <w:t>9</w:t>
            </w:r>
            <w:r w:rsidR="00EE43B9">
              <w:t>5.33</w:t>
            </w:r>
            <w:r>
              <w:t>%</w:t>
            </w:r>
          </w:p>
        </w:tc>
      </w:tr>
      <w:tr w:rsidR="002843CA" w14:paraId="1D39B47F" w14:textId="77777777" w:rsidTr="0043533D">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191" w:type="dxa"/>
          </w:tcPr>
          <w:p w14:paraId="210A04FD" w14:textId="0A507D59" w:rsidR="002843CA" w:rsidRDefault="00EE43B9">
            <w:r>
              <w:t>545</w:t>
            </w:r>
          </w:p>
        </w:tc>
        <w:tc>
          <w:tcPr>
            <w:tcW w:w="1620" w:type="dxa"/>
          </w:tcPr>
          <w:p w14:paraId="186E1177" w14:textId="2BDB754A" w:rsidR="002843CA" w:rsidRDefault="00A459BF" w:rsidP="00072048">
            <w:r>
              <w:t>1</w:t>
            </w:r>
            <w:r w:rsidR="0086102F">
              <w:t>0</w:t>
            </w:r>
            <w:r w:rsidR="00EE43B9">
              <w:t>87</w:t>
            </w:r>
          </w:p>
        </w:tc>
        <w:tc>
          <w:tcPr>
            <w:tcW w:w="1620" w:type="dxa"/>
          </w:tcPr>
          <w:p w14:paraId="51A0B482" w14:textId="205A5551" w:rsidR="002843CA" w:rsidRDefault="005C5E18" w:rsidP="00072048">
            <w:r>
              <w:t>5</w:t>
            </w:r>
            <w:r w:rsidR="00616543">
              <w:t>0.13</w:t>
            </w:r>
            <w:r w:rsidR="00D21277">
              <w:t xml:space="preserve"> %</w:t>
            </w:r>
          </w:p>
        </w:tc>
      </w:tr>
    </w:tbl>
    <w:p w14:paraId="49CE3ABC" w14:textId="177E9293" w:rsidR="002843CA" w:rsidRDefault="002843CA"/>
    <w:p w14:paraId="6DC9C853" w14:textId="5605243C" w:rsidR="002F2606" w:rsidRDefault="00857D28">
      <w:r w:rsidRPr="00857D28">
        <w:rPr>
          <w:noProof/>
        </w:rPr>
        <w:drawing>
          <wp:inline distT="0" distB="0" distL="0" distR="0" wp14:anchorId="1E4BF17C" wp14:editId="33813924">
            <wp:extent cx="6905625" cy="3780790"/>
            <wp:effectExtent l="0" t="0" r="9525" b="0"/>
            <wp:docPr id="81664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47873" name=""/>
                    <pic:cNvPicPr/>
                  </pic:nvPicPr>
                  <pic:blipFill>
                    <a:blip r:embed="rId14"/>
                    <a:stretch>
                      <a:fillRect/>
                    </a:stretch>
                  </pic:blipFill>
                  <pic:spPr>
                    <a:xfrm>
                      <a:off x="0" y="0"/>
                      <a:ext cx="6905625" cy="3780790"/>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lastRenderedPageBreak/>
              <w:t>Complaints Box</w:t>
            </w:r>
          </w:p>
        </w:tc>
        <w:tc>
          <w:tcPr>
            <w:tcW w:w="990" w:type="dxa"/>
          </w:tcPr>
          <w:p w14:paraId="1B44BE73" w14:textId="4460D1B4" w:rsidR="00B223DB" w:rsidRDefault="006F76A7" w:rsidP="00B223DB">
            <w:pPr>
              <w:rPr>
                <w:rtl/>
                <w:lang w:bidi="ar-LB"/>
              </w:rPr>
            </w:pPr>
            <w:r>
              <w:t>0</w:t>
            </w:r>
          </w:p>
        </w:tc>
        <w:tc>
          <w:tcPr>
            <w:tcW w:w="4590" w:type="dxa"/>
          </w:tcPr>
          <w:p w14:paraId="374B1121" w14:textId="0B435F38" w:rsidR="002843CA" w:rsidRPr="00B223DB" w:rsidRDefault="006F76A7" w:rsidP="00EF57AD">
            <w:pPr>
              <w:rPr>
                <w:rFonts w:asciiTheme="minorHAnsi" w:eastAsia="Times New Roman" w:hAnsiTheme="minorHAnsi" w:cstheme="minorHAnsi"/>
                <w:color w:val="222222"/>
              </w:rPr>
            </w:pPr>
            <w:r>
              <w:t>N/A</w:t>
            </w:r>
          </w:p>
        </w:tc>
        <w:tc>
          <w:tcPr>
            <w:tcW w:w="3510" w:type="dxa"/>
          </w:tcPr>
          <w:p w14:paraId="55DCE02D" w14:textId="054F818A" w:rsidR="00B223DB" w:rsidRDefault="006F76A7"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FC50FD" w14:paraId="3CC89C51" w14:textId="77777777">
        <w:tc>
          <w:tcPr>
            <w:tcW w:w="3598" w:type="dxa"/>
            <w:tcBorders>
              <w:top w:val="single" w:sz="4" w:space="0" w:color="000000"/>
              <w:left w:val="single" w:sz="4" w:space="0" w:color="000000"/>
              <w:bottom w:val="single" w:sz="4" w:space="0" w:color="000000"/>
              <w:right w:val="single" w:sz="4" w:space="0" w:color="000000"/>
            </w:tcBorders>
          </w:tcPr>
          <w:p w14:paraId="4DADDE76" w14:textId="3BAAF332" w:rsidR="00FC50FD" w:rsidRDefault="00DE40D8" w:rsidP="00FB0349">
            <w:r>
              <w:t>1</w:t>
            </w:r>
            <w:r w:rsidR="00FC50FD">
              <w:t xml:space="preserve"> – </w:t>
            </w:r>
            <w:r>
              <w:t>June</w:t>
            </w:r>
            <w:r w:rsidR="00FC50FD">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223C2E7C" w14:textId="77FF0A3C" w:rsidR="00FC50FD" w:rsidRDefault="00DE40D8">
            <w:r>
              <w:t>PU-AMI</w:t>
            </w:r>
            <w:r w:rsidR="00FC50FD">
              <w:t xml:space="preserve"> – </w:t>
            </w:r>
            <w:r>
              <w:t xml:space="preserve">Field coordination – Mahmoud </w:t>
            </w:r>
            <w:proofErr w:type="spellStart"/>
            <w:r>
              <w:t>Majdalawi</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79D007CF" w14:textId="324FEB51" w:rsidR="00FC50FD" w:rsidRDefault="00DE40D8" w:rsidP="00D21277">
            <w:r>
              <w:t xml:space="preserve">Meeting about </w:t>
            </w:r>
            <w:r w:rsidR="00261159">
              <w:t>contract</w:t>
            </w:r>
          </w:p>
        </w:tc>
      </w:tr>
      <w:tr w:rsidR="00DE40D8" w14:paraId="2830C735" w14:textId="77777777">
        <w:tc>
          <w:tcPr>
            <w:tcW w:w="3598" w:type="dxa"/>
            <w:tcBorders>
              <w:top w:val="single" w:sz="4" w:space="0" w:color="000000"/>
              <w:left w:val="single" w:sz="4" w:space="0" w:color="000000"/>
              <w:bottom w:val="single" w:sz="4" w:space="0" w:color="000000"/>
              <w:right w:val="single" w:sz="4" w:space="0" w:color="000000"/>
            </w:tcBorders>
          </w:tcPr>
          <w:p w14:paraId="57A5D1E7" w14:textId="60FA3FE7" w:rsidR="00DE40D8" w:rsidRDefault="00DE40D8" w:rsidP="00DE40D8">
            <w:r>
              <w:t xml:space="preserve">5 – June – 2023 </w:t>
            </w:r>
          </w:p>
        </w:tc>
        <w:tc>
          <w:tcPr>
            <w:tcW w:w="3597" w:type="dxa"/>
            <w:tcBorders>
              <w:top w:val="single" w:sz="4" w:space="0" w:color="000000"/>
              <w:left w:val="single" w:sz="4" w:space="0" w:color="000000"/>
              <w:bottom w:val="single" w:sz="4" w:space="0" w:color="000000"/>
              <w:right w:val="single" w:sz="4" w:space="0" w:color="000000"/>
            </w:tcBorders>
          </w:tcPr>
          <w:p w14:paraId="0F7277F1" w14:textId="6CCB9940" w:rsidR="00DE40D8" w:rsidRDefault="00DE40D8" w:rsidP="00DE40D8">
            <w:proofErr w:type="spellStart"/>
            <w:r>
              <w:t>Unicef</w:t>
            </w:r>
            <w:proofErr w:type="spellEnd"/>
            <w:r>
              <w:t xml:space="preserve"> – Charbel</w:t>
            </w:r>
          </w:p>
        </w:tc>
        <w:tc>
          <w:tcPr>
            <w:tcW w:w="3595" w:type="dxa"/>
            <w:tcBorders>
              <w:top w:val="single" w:sz="4" w:space="0" w:color="000000"/>
              <w:left w:val="single" w:sz="4" w:space="0" w:color="000000"/>
              <w:bottom w:val="single" w:sz="4" w:space="0" w:color="000000"/>
              <w:right w:val="single" w:sz="4" w:space="0" w:color="000000"/>
            </w:tcBorders>
          </w:tcPr>
          <w:p w14:paraId="3570170B" w14:textId="2D14CC57" w:rsidR="00DE40D8" w:rsidRDefault="00DE40D8" w:rsidP="00DE40D8">
            <w:r>
              <w:t>Phone Call About Solar System</w:t>
            </w:r>
          </w:p>
        </w:tc>
      </w:tr>
      <w:tr w:rsidR="000C2965" w14:paraId="3321A253" w14:textId="77777777">
        <w:tc>
          <w:tcPr>
            <w:tcW w:w="3598" w:type="dxa"/>
            <w:tcBorders>
              <w:top w:val="single" w:sz="4" w:space="0" w:color="000000"/>
              <w:left w:val="single" w:sz="4" w:space="0" w:color="000000"/>
              <w:bottom w:val="single" w:sz="4" w:space="0" w:color="000000"/>
              <w:right w:val="single" w:sz="4" w:space="0" w:color="000000"/>
            </w:tcBorders>
          </w:tcPr>
          <w:p w14:paraId="37BDAA42" w14:textId="188EB27C" w:rsidR="000C2965" w:rsidRDefault="00B02FDB" w:rsidP="00FB0349">
            <w:r>
              <w:t xml:space="preserve">14 – June – 2023 </w:t>
            </w:r>
          </w:p>
        </w:tc>
        <w:tc>
          <w:tcPr>
            <w:tcW w:w="3597" w:type="dxa"/>
            <w:tcBorders>
              <w:top w:val="single" w:sz="4" w:space="0" w:color="000000"/>
              <w:left w:val="single" w:sz="4" w:space="0" w:color="000000"/>
              <w:bottom w:val="single" w:sz="4" w:space="0" w:color="000000"/>
              <w:right w:val="single" w:sz="4" w:space="0" w:color="000000"/>
            </w:tcBorders>
          </w:tcPr>
          <w:p w14:paraId="023989DC" w14:textId="2A803107" w:rsidR="000C2965" w:rsidRDefault="00B02FDB" w:rsidP="00FC50FD">
            <w:r>
              <w:t>Relief International – Dr</w:t>
            </w:r>
            <w:r w:rsidR="00763C79">
              <w:t>. Lea Aoude</w:t>
            </w:r>
          </w:p>
        </w:tc>
        <w:tc>
          <w:tcPr>
            <w:tcW w:w="3595" w:type="dxa"/>
            <w:tcBorders>
              <w:top w:val="single" w:sz="4" w:space="0" w:color="000000"/>
              <w:left w:val="single" w:sz="4" w:space="0" w:color="000000"/>
              <w:bottom w:val="single" w:sz="4" w:space="0" w:color="000000"/>
              <w:right w:val="single" w:sz="4" w:space="0" w:color="000000"/>
            </w:tcBorders>
          </w:tcPr>
          <w:p w14:paraId="746A7544" w14:textId="07214D16" w:rsidR="000C2965" w:rsidRDefault="000D2DFE" w:rsidP="00D21277">
            <w:pPr>
              <w:rPr>
                <w:rtl/>
                <w:lang w:bidi="ar-LB"/>
              </w:rPr>
            </w:pPr>
            <w:r w:rsidRPr="000D2DFE">
              <w:t>Opening a new relationship</w:t>
            </w:r>
          </w:p>
        </w:tc>
      </w:tr>
      <w:tr w:rsidR="006C5760"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0918A15D" w:rsidR="006C5760" w:rsidRDefault="008A35D2" w:rsidP="00FB0349">
            <w:r>
              <w:t>23 – June - 2023</w:t>
            </w:r>
          </w:p>
        </w:tc>
        <w:tc>
          <w:tcPr>
            <w:tcW w:w="3597" w:type="dxa"/>
            <w:tcBorders>
              <w:top w:val="single" w:sz="4" w:space="0" w:color="000000"/>
              <w:left w:val="single" w:sz="4" w:space="0" w:color="000000"/>
              <w:bottom w:val="single" w:sz="4" w:space="0" w:color="000000"/>
              <w:right w:val="single" w:sz="4" w:space="0" w:color="000000"/>
            </w:tcBorders>
          </w:tcPr>
          <w:p w14:paraId="2D04E92E" w14:textId="3C333481" w:rsidR="006C5760" w:rsidRDefault="008A35D2" w:rsidP="00FC50FD">
            <w:r>
              <w:t xml:space="preserve">PU-AMI </w:t>
            </w:r>
            <w:r w:rsidR="00035750">
              <w:t xml:space="preserve">– Head of Mission </w:t>
            </w:r>
          </w:p>
        </w:tc>
        <w:tc>
          <w:tcPr>
            <w:tcW w:w="3595" w:type="dxa"/>
            <w:tcBorders>
              <w:top w:val="single" w:sz="4" w:space="0" w:color="000000"/>
              <w:left w:val="single" w:sz="4" w:space="0" w:color="000000"/>
              <w:bottom w:val="single" w:sz="4" w:space="0" w:color="000000"/>
              <w:right w:val="single" w:sz="4" w:space="0" w:color="000000"/>
            </w:tcBorders>
          </w:tcPr>
          <w:p w14:paraId="30724A3A" w14:textId="5A8F8A1A" w:rsidR="006C5760" w:rsidRPr="000D2DFE" w:rsidRDefault="00035750" w:rsidP="00D21277">
            <w:r>
              <w:t xml:space="preserve">For Renew </w:t>
            </w:r>
            <w:proofErr w:type="gramStart"/>
            <w:r>
              <w:t>The</w:t>
            </w:r>
            <w:proofErr w:type="gramEnd"/>
            <w:r>
              <w:t xml:space="preserve"> Contract</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E10F" w14:textId="77777777" w:rsidR="009B75D9" w:rsidRDefault="009B75D9">
      <w:pPr>
        <w:spacing w:after="0" w:line="240" w:lineRule="auto"/>
      </w:pPr>
      <w:r>
        <w:separator/>
      </w:r>
    </w:p>
  </w:endnote>
  <w:endnote w:type="continuationSeparator" w:id="0">
    <w:p w14:paraId="385B9C36" w14:textId="77777777" w:rsidR="009B75D9" w:rsidRDefault="009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5721" w14:textId="77777777" w:rsidR="009B75D9" w:rsidRDefault="009B75D9">
      <w:pPr>
        <w:spacing w:after="0" w:line="240" w:lineRule="auto"/>
      </w:pPr>
      <w:r>
        <w:separator/>
      </w:r>
    </w:p>
  </w:footnote>
  <w:footnote w:type="continuationSeparator" w:id="0">
    <w:p w14:paraId="59B5F9C0" w14:textId="77777777" w:rsidR="009B75D9" w:rsidRDefault="009B7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67C6E"/>
    <w:rsid w:val="00072048"/>
    <w:rsid w:val="00076BD5"/>
    <w:rsid w:val="000B4511"/>
    <w:rsid w:val="000C2965"/>
    <w:rsid w:val="000D2DFE"/>
    <w:rsid w:val="000E51FE"/>
    <w:rsid w:val="000F375B"/>
    <w:rsid w:val="00133BEF"/>
    <w:rsid w:val="00144A03"/>
    <w:rsid w:val="00145EBE"/>
    <w:rsid w:val="0016110C"/>
    <w:rsid w:val="001666C1"/>
    <w:rsid w:val="00183B17"/>
    <w:rsid w:val="001B130F"/>
    <w:rsid w:val="001E0AEB"/>
    <w:rsid w:val="00206220"/>
    <w:rsid w:val="00215F08"/>
    <w:rsid w:val="00231AF2"/>
    <w:rsid w:val="00234343"/>
    <w:rsid w:val="00244F56"/>
    <w:rsid w:val="00261159"/>
    <w:rsid w:val="002843CA"/>
    <w:rsid w:val="00296551"/>
    <w:rsid w:val="002B304A"/>
    <w:rsid w:val="002C31C9"/>
    <w:rsid w:val="002D6E20"/>
    <w:rsid w:val="002E1DF6"/>
    <w:rsid w:val="002F2606"/>
    <w:rsid w:val="002F29C3"/>
    <w:rsid w:val="00326917"/>
    <w:rsid w:val="00343E33"/>
    <w:rsid w:val="00354A7E"/>
    <w:rsid w:val="00357D74"/>
    <w:rsid w:val="00397A34"/>
    <w:rsid w:val="003A4D03"/>
    <w:rsid w:val="003E3F1E"/>
    <w:rsid w:val="004133C6"/>
    <w:rsid w:val="0043533D"/>
    <w:rsid w:val="00457A36"/>
    <w:rsid w:val="004649F4"/>
    <w:rsid w:val="00474431"/>
    <w:rsid w:val="00474B91"/>
    <w:rsid w:val="0048096D"/>
    <w:rsid w:val="004824B6"/>
    <w:rsid w:val="004A122E"/>
    <w:rsid w:val="004F755E"/>
    <w:rsid w:val="00534752"/>
    <w:rsid w:val="00544556"/>
    <w:rsid w:val="0054718B"/>
    <w:rsid w:val="00562CB3"/>
    <w:rsid w:val="00566A5A"/>
    <w:rsid w:val="005952FB"/>
    <w:rsid w:val="005C5E18"/>
    <w:rsid w:val="005D1FBE"/>
    <w:rsid w:val="005E64F5"/>
    <w:rsid w:val="005F0103"/>
    <w:rsid w:val="005F624F"/>
    <w:rsid w:val="005F62A3"/>
    <w:rsid w:val="006066BC"/>
    <w:rsid w:val="00616543"/>
    <w:rsid w:val="00621688"/>
    <w:rsid w:val="006537AD"/>
    <w:rsid w:val="00654F3F"/>
    <w:rsid w:val="0068266D"/>
    <w:rsid w:val="0068487A"/>
    <w:rsid w:val="0069065D"/>
    <w:rsid w:val="006B2D93"/>
    <w:rsid w:val="006C32C9"/>
    <w:rsid w:val="006C5760"/>
    <w:rsid w:val="006F60F1"/>
    <w:rsid w:val="006F76A7"/>
    <w:rsid w:val="007034AE"/>
    <w:rsid w:val="0071534A"/>
    <w:rsid w:val="007270BA"/>
    <w:rsid w:val="00737D47"/>
    <w:rsid w:val="00741B84"/>
    <w:rsid w:val="00761D25"/>
    <w:rsid w:val="00763C79"/>
    <w:rsid w:val="00781149"/>
    <w:rsid w:val="007916D2"/>
    <w:rsid w:val="00791883"/>
    <w:rsid w:val="007C6818"/>
    <w:rsid w:val="007D74A1"/>
    <w:rsid w:val="007E5DBD"/>
    <w:rsid w:val="007F1E3B"/>
    <w:rsid w:val="00801A7E"/>
    <w:rsid w:val="0080465F"/>
    <w:rsid w:val="00857D28"/>
    <w:rsid w:val="0086102F"/>
    <w:rsid w:val="00864992"/>
    <w:rsid w:val="00867800"/>
    <w:rsid w:val="008726D3"/>
    <w:rsid w:val="008738C0"/>
    <w:rsid w:val="00883BD7"/>
    <w:rsid w:val="00887286"/>
    <w:rsid w:val="00893B2E"/>
    <w:rsid w:val="008A35D2"/>
    <w:rsid w:val="008D0FF7"/>
    <w:rsid w:val="008F4510"/>
    <w:rsid w:val="00904D41"/>
    <w:rsid w:val="00907B41"/>
    <w:rsid w:val="009410C3"/>
    <w:rsid w:val="00943AE5"/>
    <w:rsid w:val="00951FFD"/>
    <w:rsid w:val="009B45B6"/>
    <w:rsid w:val="009B75D9"/>
    <w:rsid w:val="009C5F44"/>
    <w:rsid w:val="009F7CD4"/>
    <w:rsid w:val="00A12D24"/>
    <w:rsid w:val="00A2208C"/>
    <w:rsid w:val="00A275F9"/>
    <w:rsid w:val="00A459BF"/>
    <w:rsid w:val="00A703B1"/>
    <w:rsid w:val="00A7262B"/>
    <w:rsid w:val="00A75152"/>
    <w:rsid w:val="00A7603D"/>
    <w:rsid w:val="00AD0E89"/>
    <w:rsid w:val="00AE3A60"/>
    <w:rsid w:val="00AE578E"/>
    <w:rsid w:val="00AF4BBC"/>
    <w:rsid w:val="00B02FDB"/>
    <w:rsid w:val="00B03BB5"/>
    <w:rsid w:val="00B17B47"/>
    <w:rsid w:val="00B223DB"/>
    <w:rsid w:val="00B24CD2"/>
    <w:rsid w:val="00B8128D"/>
    <w:rsid w:val="00B93948"/>
    <w:rsid w:val="00B97757"/>
    <w:rsid w:val="00BA4227"/>
    <w:rsid w:val="00BB2EEA"/>
    <w:rsid w:val="00BF1B09"/>
    <w:rsid w:val="00C0643D"/>
    <w:rsid w:val="00C24751"/>
    <w:rsid w:val="00C522F6"/>
    <w:rsid w:val="00C53C47"/>
    <w:rsid w:val="00C7549C"/>
    <w:rsid w:val="00C86664"/>
    <w:rsid w:val="00C93556"/>
    <w:rsid w:val="00CA7BE7"/>
    <w:rsid w:val="00CD311F"/>
    <w:rsid w:val="00CD6E72"/>
    <w:rsid w:val="00CE239F"/>
    <w:rsid w:val="00CE7B06"/>
    <w:rsid w:val="00D079D8"/>
    <w:rsid w:val="00D21277"/>
    <w:rsid w:val="00D222B5"/>
    <w:rsid w:val="00D3079A"/>
    <w:rsid w:val="00D332CE"/>
    <w:rsid w:val="00D402B3"/>
    <w:rsid w:val="00D40AF7"/>
    <w:rsid w:val="00D479D0"/>
    <w:rsid w:val="00D6175B"/>
    <w:rsid w:val="00DA114E"/>
    <w:rsid w:val="00DA332D"/>
    <w:rsid w:val="00DB0D1B"/>
    <w:rsid w:val="00DE283E"/>
    <w:rsid w:val="00DE40D8"/>
    <w:rsid w:val="00DE59CF"/>
    <w:rsid w:val="00DF2B20"/>
    <w:rsid w:val="00E5627E"/>
    <w:rsid w:val="00E617D5"/>
    <w:rsid w:val="00E64EC9"/>
    <w:rsid w:val="00E67BA4"/>
    <w:rsid w:val="00E756B9"/>
    <w:rsid w:val="00E76C13"/>
    <w:rsid w:val="00EE43B9"/>
    <w:rsid w:val="00EF57AD"/>
    <w:rsid w:val="00EF65DD"/>
    <w:rsid w:val="00F07966"/>
    <w:rsid w:val="00F33F21"/>
    <w:rsid w:val="00F859D3"/>
    <w:rsid w:val="00FA3D44"/>
    <w:rsid w:val="00FB0349"/>
    <w:rsid w:val="00FC50FD"/>
    <w:rsid w:val="00FD3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Noureddine Eid</cp:lastModifiedBy>
  <cp:revision>95</cp:revision>
  <dcterms:created xsi:type="dcterms:W3CDTF">2023-02-18T08:06:00Z</dcterms:created>
  <dcterms:modified xsi:type="dcterms:W3CDTF">2023-07-26T22:41:00Z</dcterms:modified>
</cp:coreProperties>
</file>