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3A428" w14:textId="30FD445C" w:rsidR="00654F3F" w:rsidRDefault="00654F3F" w:rsidP="00C53CB9">
      <w:pPr>
        <w:pStyle w:val="Heading1"/>
      </w:pPr>
    </w:p>
    <w:p w14:paraId="2E0A068F" w14:textId="77777777" w:rsidR="002843CA" w:rsidRDefault="00761D25" w:rsidP="000F375B">
      <w:pPr>
        <w:rPr>
          <w:smallCaps/>
          <w:sz w:val="32"/>
          <w:szCs w:val="32"/>
          <w:rtl/>
          <w:lang w:bidi="ar-LB"/>
        </w:rPr>
      </w:pPr>
      <w:r>
        <w:rPr>
          <w:smallCaps/>
          <w:sz w:val="32"/>
          <w:szCs w:val="32"/>
        </w:rPr>
        <w:t xml:space="preserve">           </w:t>
      </w:r>
      <w:r>
        <w:rPr>
          <w:smallCaps/>
          <w:noProof/>
          <w:sz w:val="32"/>
          <w:szCs w:val="32"/>
        </w:rPr>
        <w:drawing>
          <wp:inline distT="0" distB="0" distL="0" distR="0" wp14:anchorId="402E40A9" wp14:editId="450CF6B8">
            <wp:extent cx="1095375" cy="10509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ca logo.png"/>
                    <pic:cNvPicPr/>
                  </pic:nvPicPr>
                  <pic:blipFill>
                    <a:blip r:embed="rId9">
                      <a:extLst>
                        <a:ext uri="{28A0092B-C50C-407E-A947-70E740481C1C}">
                          <a14:useLocalDpi xmlns:a14="http://schemas.microsoft.com/office/drawing/2010/main" val="0"/>
                        </a:ext>
                      </a:extLst>
                    </a:blip>
                    <a:stretch>
                      <a:fillRect/>
                    </a:stretch>
                  </pic:blipFill>
                  <pic:spPr>
                    <a:xfrm>
                      <a:off x="0" y="0"/>
                      <a:ext cx="1120788" cy="1075351"/>
                    </a:xfrm>
                    <a:prstGeom prst="rect">
                      <a:avLst/>
                    </a:prstGeom>
                  </pic:spPr>
                </pic:pic>
              </a:graphicData>
            </a:graphic>
          </wp:inline>
        </w:drawing>
      </w:r>
      <w:r>
        <w:rPr>
          <w:smallCaps/>
          <w:sz w:val="32"/>
          <w:szCs w:val="32"/>
        </w:rPr>
        <w:t xml:space="preserve">                           </w:t>
      </w:r>
      <w:r w:rsidR="006066BC">
        <w:rPr>
          <w:rFonts w:hint="cs"/>
          <w:smallCaps/>
          <w:sz w:val="32"/>
          <w:szCs w:val="32"/>
          <w:rtl/>
        </w:rPr>
        <w:t xml:space="preserve"> </w:t>
      </w:r>
      <w:r w:rsidR="006066BC">
        <w:rPr>
          <w:smallCaps/>
          <w:sz w:val="32"/>
          <w:szCs w:val="32"/>
        </w:rPr>
        <w:t xml:space="preserve">    </w:t>
      </w:r>
      <w:r w:rsidR="006066BC">
        <w:rPr>
          <w:rFonts w:hint="cs"/>
          <w:smallCaps/>
          <w:sz w:val="32"/>
          <w:szCs w:val="32"/>
          <w:rtl/>
        </w:rPr>
        <w:t xml:space="preserve"> </w:t>
      </w:r>
      <w:r w:rsidR="006066BC" w:rsidRPr="006066BC">
        <w:rPr>
          <w:rFonts w:asciiTheme="majorBidi" w:hAnsiTheme="majorBidi" w:cstheme="majorBidi"/>
          <w:smallCaps/>
          <w:sz w:val="32"/>
          <w:szCs w:val="32"/>
        </w:rPr>
        <w:t xml:space="preserve">Monthly </w:t>
      </w:r>
      <w:r w:rsidR="006066BC">
        <w:rPr>
          <w:rFonts w:asciiTheme="majorBidi" w:hAnsiTheme="majorBidi" w:cstheme="majorBidi"/>
          <w:smallCaps/>
          <w:sz w:val="32"/>
          <w:szCs w:val="32"/>
        </w:rPr>
        <w:t xml:space="preserve"> </w:t>
      </w:r>
      <w:r w:rsidRPr="006066BC">
        <w:rPr>
          <w:rFonts w:asciiTheme="majorBidi" w:hAnsiTheme="majorBidi" w:cstheme="majorBidi"/>
          <w:smallCaps/>
          <w:sz w:val="32"/>
          <w:szCs w:val="32"/>
        </w:rPr>
        <w:t xml:space="preserve"> </w:t>
      </w:r>
      <w:r w:rsidR="000F375B" w:rsidRPr="006066BC">
        <w:rPr>
          <w:rFonts w:asciiTheme="majorBidi" w:hAnsiTheme="majorBidi" w:cstheme="majorBidi"/>
          <w:smallCaps/>
          <w:sz w:val="32"/>
          <w:szCs w:val="32"/>
        </w:rPr>
        <w:t>Report</w:t>
      </w:r>
    </w:p>
    <w:p w14:paraId="51AA5C89" w14:textId="77777777" w:rsidR="002843CA" w:rsidRDefault="002843CA">
      <w:pPr>
        <w:jc w:val="center"/>
        <w:rPr>
          <w:smallCaps/>
          <w:sz w:val="32"/>
          <w:szCs w:val="32"/>
        </w:rPr>
      </w:pPr>
    </w:p>
    <w:tbl>
      <w:tblPr>
        <w:tblW w:w="11294" w:type="dxa"/>
        <w:tblBorders>
          <w:top w:val="nil"/>
          <w:left w:val="nil"/>
          <w:bottom w:val="nil"/>
          <w:right w:val="nil"/>
          <w:insideH w:val="single" w:sz="4" w:space="0" w:color="000000"/>
          <w:insideV w:val="nil"/>
        </w:tblBorders>
        <w:tblLayout w:type="fixed"/>
        <w:tblCellMar>
          <w:top w:w="100" w:type="dxa"/>
          <w:left w:w="100" w:type="dxa"/>
          <w:bottom w:w="100" w:type="dxa"/>
          <w:right w:w="100" w:type="dxa"/>
        </w:tblCellMar>
        <w:tblLook w:val="0400" w:firstRow="0" w:lastRow="0" w:firstColumn="0" w:lastColumn="0" w:noHBand="0" w:noVBand="1"/>
      </w:tblPr>
      <w:tblGrid>
        <w:gridCol w:w="3255"/>
        <w:gridCol w:w="8039"/>
      </w:tblGrid>
      <w:tr w:rsidR="002843CA" w14:paraId="36673B56" w14:textId="77777777" w:rsidTr="00D40AF7">
        <w:trPr>
          <w:trHeight w:val="346"/>
        </w:trPr>
        <w:tc>
          <w:tcPr>
            <w:tcW w:w="3255" w:type="dxa"/>
          </w:tcPr>
          <w:p w14:paraId="76A5C552" w14:textId="717EAFBA" w:rsidR="002843CA" w:rsidRDefault="006066BC" w:rsidP="00A31AD9">
            <w:r>
              <w:t>Center Name</w:t>
            </w:r>
          </w:p>
        </w:tc>
        <w:tc>
          <w:tcPr>
            <w:tcW w:w="8039" w:type="dxa"/>
            <w:shd w:val="clear" w:color="auto" w:fill="E7E6E6"/>
          </w:tcPr>
          <w:p w14:paraId="508FC436" w14:textId="6EA5D16D" w:rsidR="002843CA" w:rsidRDefault="00E67BA4">
            <w:r>
              <w:t>Al</w:t>
            </w:r>
            <w:r w:rsidR="001B130F">
              <w:t>zahraa Medical Center (AMC)</w:t>
            </w:r>
          </w:p>
        </w:tc>
      </w:tr>
      <w:tr w:rsidR="002843CA" w14:paraId="7B319DF6" w14:textId="77777777" w:rsidTr="00D40AF7">
        <w:trPr>
          <w:trHeight w:val="467"/>
        </w:trPr>
        <w:tc>
          <w:tcPr>
            <w:tcW w:w="3255" w:type="dxa"/>
          </w:tcPr>
          <w:p w14:paraId="37141ED0" w14:textId="091907BC" w:rsidR="002843CA" w:rsidRDefault="007F1E3B" w:rsidP="00A31AD9">
            <w:r>
              <w:t xml:space="preserve">Prepared by: </w:t>
            </w:r>
          </w:p>
        </w:tc>
        <w:tc>
          <w:tcPr>
            <w:tcW w:w="8039" w:type="dxa"/>
            <w:shd w:val="clear" w:color="auto" w:fill="E7E6E6"/>
          </w:tcPr>
          <w:p w14:paraId="19EEDA19" w14:textId="5039CEF4" w:rsidR="002843CA" w:rsidRDefault="001B130F">
            <w:r>
              <w:t>Youssef K. Aouli</w:t>
            </w:r>
          </w:p>
        </w:tc>
      </w:tr>
      <w:tr w:rsidR="002843CA" w14:paraId="39CAEB5B" w14:textId="77777777" w:rsidTr="00D40AF7">
        <w:trPr>
          <w:trHeight w:val="570"/>
        </w:trPr>
        <w:tc>
          <w:tcPr>
            <w:tcW w:w="3255" w:type="dxa"/>
          </w:tcPr>
          <w:p w14:paraId="3985DF01" w14:textId="77777777" w:rsidR="002843CA" w:rsidRDefault="000E51FE">
            <w:r>
              <w:t xml:space="preserve">Name of Coordinator / </w:t>
            </w:r>
            <w:r w:rsidR="007F1E3B">
              <w:t>Manager:</w:t>
            </w:r>
            <w:r>
              <w:t xml:space="preserve"> </w:t>
            </w:r>
          </w:p>
          <w:p w14:paraId="5FC8EDEC" w14:textId="77777777" w:rsidR="002843CA" w:rsidRDefault="00CD6E72">
            <w:pPr>
              <w:rPr>
                <w:i/>
              </w:rPr>
            </w:pPr>
            <w:r>
              <w:rPr>
                <w:i/>
              </w:rPr>
              <w:t>Name, email, and phone</w:t>
            </w:r>
          </w:p>
        </w:tc>
        <w:tc>
          <w:tcPr>
            <w:tcW w:w="8039" w:type="dxa"/>
            <w:shd w:val="clear" w:color="auto" w:fill="E7E6E6"/>
          </w:tcPr>
          <w:p w14:paraId="0D1F76A2" w14:textId="266C4918" w:rsidR="00A31AD9" w:rsidRDefault="007F1E3B" w:rsidP="00A31AD9">
            <w:pPr>
              <w:tabs>
                <w:tab w:val="left" w:pos="1170"/>
              </w:tabs>
            </w:pPr>
            <w:r>
              <w:t>Name:</w:t>
            </w:r>
            <w:r w:rsidR="000E51FE">
              <w:t xml:space="preserve"> </w:t>
            </w:r>
            <w:r w:rsidR="001B130F">
              <w:t>Youssef K. Aouli</w:t>
            </w:r>
          </w:p>
          <w:p w14:paraId="2ACDF208" w14:textId="262D73E1" w:rsidR="002843CA" w:rsidRDefault="00CD6E72" w:rsidP="00A31AD9">
            <w:r>
              <w:t>P</w:t>
            </w:r>
            <w:r w:rsidR="000E51FE">
              <w:t xml:space="preserve">hone </w:t>
            </w:r>
            <w:r w:rsidR="008376BB">
              <w:t>Number:</w:t>
            </w:r>
            <w:r w:rsidR="001B130F">
              <w:t xml:space="preserve"> +961 3041125</w:t>
            </w:r>
            <w:r w:rsidR="000E51FE">
              <w:t xml:space="preserve"> </w:t>
            </w:r>
            <w:r w:rsidR="007F1E3B">
              <w:t xml:space="preserve">          </w:t>
            </w:r>
            <w:r>
              <w:t xml:space="preserve">    E</w:t>
            </w:r>
            <w:r w:rsidR="000E51FE">
              <w:t>mail:</w:t>
            </w:r>
            <w:r w:rsidR="00A7262B">
              <w:t xml:space="preserve"> </w:t>
            </w:r>
            <w:r w:rsidR="00C50230">
              <w:t>pm</w:t>
            </w:r>
            <w:r w:rsidR="001B130F">
              <w:t>@aica-lb.org</w:t>
            </w:r>
          </w:p>
        </w:tc>
      </w:tr>
      <w:tr w:rsidR="002843CA" w14:paraId="282EB98C" w14:textId="77777777" w:rsidTr="00A31AD9">
        <w:trPr>
          <w:trHeight w:val="682"/>
        </w:trPr>
        <w:tc>
          <w:tcPr>
            <w:tcW w:w="3255" w:type="dxa"/>
          </w:tcPr>
          <w:p w14:paraId="38B3E2B8" w14:textId="77777777" w:rsidR="002843CA" w:rsidRDefault="00CD6E72">
            <w:r>
              <w:t>Reporting period</w:t>
            </w:r>
          </w:p>
          <w:p w14:paraId="680D6C75" w14:textId="77777777" w:rsidR="002843CA" w:rsidRDefault="00CD6E72">
            <w:pPr>
              <w:rPr>
                <w:i/>
              </w:rPr>
            </w:pPr>
            <w:r>
              <w:rPr>
                <w:i/>
              </w:rPr>
              <w:t xml:space="preserve">From – To </w:t>
            </w:r>
          </w:p>
        </w:tc>
        <w:tc>
          <w:tcPr>
            <w:tcW w:w="8039" w:type="dxa"/>
            <w:shd w:val="clear" w:color="auto" w:fill="E7E6E6"/>
          </w:tcPr>
          <w:p w14:paraId="6606A682" w14:textId="79675BC6" w:rsidR="002843CA" w:rsidRDefault="001B130F" w:rsidP="00F07966">
            <w:r>
              <w:t xml:space="preserve">From the </w:t>
            </w:r>
            <w:r w:rsidR="00C50230">
              <w:t>1</w:t>
            </w:r>
            <w:r w:rsidR="00C50230" w:rsidRPr="00C50230">
              <w:rPr>
                <w:vertAlign w:val="superscript"/>
              </w:rPr>
              <w:t>st</w:t>
            </w:r>
            <w:r>
              <w:t xml:space="preserve"> July 2026 to </w:t>
            </w:r>
            <w:r w:rsidR="00C50230">
              <w:t>31</w:t>
            </w:r>
            <w:r w:rsidR="00C50230" w:rsidRPr="00C50230">
              <w:rPr>
                <w:vertAlign w:val="superscript"/>
              </w:rPr>
              <w:t>st</w:t>
            </w:r>
            <w:r>
              <w:t xml:space="preserve"> July 2026</w:t>
            </w:r>
          </w:p>
        </w:tc>
      </w:tr>
    </w:tbl>
    <w:p w14:paraId="2390EE0D" w14:textId="77777777" w:rsidR="002843CA" w:rsidRDefault="002843CA"/>
    <w:p w14:paraId="0A09396D" w14:textId="77777777" w:rsidR="002843CA" w:rsidRDefault="0068487A" w:rsidP="0068487A">
      <w:pPr>
        <w:pStyle w:val="Heading1"/>
        <w:rPr>
          <w:color w:val="44546A"/>
        </w:rPr>
      </w:pPr>
      <w:r>
        <w:rPr>
          <w:color w:val="44546A"/>
        </w:rPr>
        <w:t>Management Update:</w:t>
      </w:r>
    </w:p>
    <w:p w14:paraId="1EECAFC4" w14:textId="77777777" w:rsidR="00354A7E" w:rsidRDefault="00354A7E" w:rsidP="00D079D8">
      <w:pPr>
        <w:rPr>
          <w:rtl/>
        </w:rPr>
      </w:pPr>
    </w:p>
    <w:p w14:paraId="1743468C" w14:textId="1EA38FBE" w:rsidR="001B130F" w:rsidRDefault="00BB2EEA" w:rsidP="001B130F">
      <w:r>
        <w:rPr>
          <w:rFonts w:hint="cs"/>
          <w:rtl/>
        </w:rPr>
        <w:t>)</w:t>
      </w:r>
      <w:r w:rsidRPr="00BB2EEA">
        <w:t>Administrative decisions</w:t>
      </w:r>
      <w:r>
        <w:rPr>
          <w:rFonts w:hint="cs"/>
          <w:rtl/>
        </w:rPr>
        <w:t xml:space="preserve"> </w:t>
      </w:r>
      <w:r>
        <w:t>, new projects…)</w:t>
      </w:r>
    </w:p>
    <w:p w14:paraId="1CB81DA4" w14:textId="77777777" w:rsidR="00481A5F" w:rsidRPr="00481A5F" w:rsidRDefault="00481A5F" w:rsidP="00481A5F">
      <w:pPr>
        <w:pStyle w:val="ListParagraph"/>
        <w:numPr>
          <w:ilvl w:val="0"/>
          <w:numId w:val="2"/>
        </w:numPr>
        <w:spacing w:after="120"/>
      </w:pPr>
      <w:r w:rsidRPr="00481A5F">
        <w:t>During July 2026, AMC entered a new operational phase following the end of MSF support at the close of June. The center maintained its regular primary healthcare services while introducing the Hashasha Project (IAHAM / Mini-LPSP) during July as a new MoPH-supported access pathway for vulnerable Lebanese patients. Operational attention also increased around electricity and fuel costs, as diesel prices rose and the backup generator electricity tariff reached USD 40 per ampere during the month.</w:t>
      </w:r>
    </w:p>
    <w:p w14:paraId="7D04F364" w14:textId="016261F3" w:rsidR="00354A7E" w:rsidRPr="00A31AD9" w:rsidRDefault="00B03BB5" w:rsidP="00A31AD9">
      <w:pPr>
        <w:pStyle w:val="Heading1"/>
        <w:rPr>
          <w:color w:val="44546A"/>
        </w:rPr>
      </w:pPr>
      <w:r>
        <w:rPr>
          <w:color w:val="44546A"/>
        </w:rPr>
        <w:t xml:space="preserve">Department </w:t>
      </w:r>
      <w:r w:rsidR="0068487A">
        <w:rPr>
          <w:color w:val="44546A"/>
        </w:rPr>
        <w:t xml:space="preserve">Update: </w:t>
      </w:r>
    </w:p>
    <w:p w14:paraId="41FA3179" w14:textId="77777777" w:rsidR="002843CA" w:rsidRPr="00BB2EEA" w:rsidRDefault="00354A7E" w:rsidP="00BB2EEA">
      <w:r>
        <w:t>(numb of ben, services, activity implemented on filed ….)</w:t>
      </w:r>
    </w:p>
    <w:p w14:paraId="64B0C8C0" w14:textId="77777777" w:rsidR="008726D3" w:rsidRPr="009C23D5" w:rsidRDefault="008726D3" w:rsidP="008726D3">
      <w:pPr>
        <w:jc w:val="both"/>
        <w:rPr>
          <w:sz w:val="18"/>
          <w:szCs w:val="18"/>
        </w:rPr>
      </w:pPr>
    </w:p>
    <w:p w14:paraId="7F068EC8" w14:textId="77777777" w:rsidR="009C23D5" w:rsidRPr="009C23D5" w:rsidRDefault="009C23D5" w:rsidP="009C23D5">
      <w:r w:rsidRPr="009C23D5">
        <w:t>During July 2026, Alzahraa Medical Center (AMC) recorded 2,999 service contacts/visits. The highest service volumes were recorded in Pharmacy (807), General Medicine (674), Laboratory (343), Nursing Care (275), Cardiology (152), Midwifery (129), Dentistry (103), Orthopedics (89), Vaccination (83), Gynecology (77), and Endocrinology (63). Reported figures represent service contacts/visits and may include repeat beneficiaries.</w:t>
      </w:r>
    </w:p>
    <w:p w14:paraId="39A0983A" w14:textId="77777777" w:rsidR="009C23D5" w:rsidRPr="009C23D5" w:rsidRDefault="009C23D5" w:rsidP="009C23D5">
      <w:r w:rsidRPr="009C23D5">
        <w:lastRenderedPageBreak/>
        <w:t>Gender-disaggregated Odoo service contacts for July were 1,681 female and 1,317 male contacts, with 1 contact where gender was not recorded. The detailed monthly service segregation is presented in the monitoring section of this report. These figures should not be interpreted as unique beneficiaries.</w:t>
      </w:r>
    </w:p>
    <w:p w14:paraId="60FCAF6D" w14:textId="77777777" w:rsidR="009C23D5" w:rsidRPr="009C23D5" w:rsidRDefault="009C23D5" w:rsidP="009C23D5">
      <w:pPr>
        <w:jc w:val="both"/>
        <w:rPr>
          <w:sz w:val="18"/>
          <w:szCs w:val="18"/>
        </w:rPr>
      </w:pPr>
    </w:p>
    <w:p w14:paraId="58E2D7F1" w14:textId="77777777" w:rsidR="009C23D5" w:rsidRPr="009C23D5" w:rsidRDefault="009C23D5" w:rsidP="009C23D5">
      <w:pPr>
        <w:spacing w:after="120"/>
        <w:jc w:val="both"/>
        <w:rPr>
          <w:rFonts w:ascii="Times New Roman" w:eastAsia="Times New Roman" w:hAnsi="Times New Roman" w:cs="Times New Roman"/>
          <w:bCs/>
        </w:rPr>
      </w:pPr>
      <w:r w:rsidRPr="009C23D5">
        <w:rPr>
          <w:rFonts w:ascii="Times New Roman" w:eastAsia="Times New Roman" w:hAnsi="Times New Roman" w:cs="Times New Roman"/>
          <w:bCs/>
          <w:sz w:val="22"/>
        </w:rPr>
        <w:t>Alzahraa Medical Center (AMC) is a primary healthcare center located between Mankoubin and Jabal Mohsen, Tripoli, operating under AICA. Established in partnership with the Ministry of Public Health in 2008 and upgraded to a Primary Healthcare Center in 2016, AMC provides accessible general and specialized consultations, medications, chronic disease support, vaccination, and related health services to vulnerable populations without discrimination. The center works in coordination with key partners including MoPH, MoSA, MSF, YMCA, and other health and humanitarian actors, and receives beneficiaries from different areas across North Lebanon.</w:t>
      </w:r>
    </w:p>
    <w:p w14:paraId="11830F3F"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Supported Medical Services: Affordable and Accessible Healthcare for All</w:t>
      </w:r>
    </w:p>
    <w:p w14:paraId="6BEC9D6E" w14:textId="77777777" w:rsidR="009C23D5" w:rsidRPr="009C23D5" w:rsidRDefault="009C23D5" w:rsidP="009C23D5">
      <w:pPr>
        <w:spacing w:after="120"/>
        <w:jc w:val="both"/>
        <w:rPr>
          <w:rFonts w:ascii="Times New Roman" w:eastAsia="Times New Roman" w:hAnsi="Times New Roman" w:cs="Times New Roman"/>
          <w:rtl/>
        </w:rPr>
      </w:pPr>
      <w:r w:rsidRPr="009C23D5">
        <w:rPr>
          <w:rFonts w:ascii="Times New Roman" w:eastAsia="Times New Roman" w:hAnsi="Times New Roman" w:cs="Times New Roman"/>
          <w:sz w:val="22"/>
        </w:rPr>
        <w:t xml:space="preserve">In collaboration with the Alawite Islamic Charity Association (AICA) and the Ministry of Public Health, our center continues to provide essential medical services at subsidized rates, ensuring equitable access to healthcare. </w:t>
      </w:r>
      <w:r w:rsidRPr="009C23D5">
        <w:rPr>
          <w:rFonts w:ascii="Times New Roman" w:eastAsia="Times New Roman" w:hAnsi="Times New Roman" w:cs="Times New Roman"/>
          <w:b/>
          <w:bCs/>
          <w:sz w:val="22"/>
        </w:rPr>
        <w:t>General medical consultations are priced at 600,000 LBP, while specialized consultations cost 900,000 LBP.</w:t>
      </w:r>
      <w:r w:rsidRPr="009C23D5">
        <w:rPr>
          <w:rFonts w:ascii="Times New Roman" w:eastAsia="Times New Roman" w:hAnsi="Times New Roman" w:cs="Times New Roman"/>
          <w:sz w:val="22"/>
        </w:rPr>
        <w:t xml:space="preserve"> Vaccines and medications are provided free of charge to ease the financial burden on patients and ensure access to necessary treatments at no additional cost.</w:t>
      </w:r>
    </w:p>
    <w:p w14:paraId="6F6071FB" w14:textId="77777777" w:rsidR="009C23D5" w:rsidRPr="009C23D5" w:rsidRDefault="009C23D5" w:rsidP="009C23D5">
      <w:pPr>
        <w:jc w:val="both"/>
        <w:rPr>
          <w:rFonts w:ascii="Times New Roman" w:eastAsia="Times New Roman" w:hAnsi="Times New Roman" w:cs="Times New Roman"/>
          <w:rtl/>
        </w:rPr>
      </w:pPr>
    </w:p>
    <w:p w14:paraId="62018F1C"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Hashasha Project (IAHAM / Mini-LPSP): New Support for Vulnerable Lebanese Patients</w:t>
      </w:r>
    </w:p>
    <w:p w14:paraId="70DC18C9" w14:textId="77777777" w:rsidR="009C23D5" w:rsidRPr="009C23D5" w:rsidRDefault="009C23D5" w:rsidP="009C23D5">
      <w:pPr>
        <w:spacing w:after="120"/>
        <w:jc w:val="both"/>
        <w:rPr>
          <w:rFonts w:ascii="Times New Roman" w:eastAsia="Times New Roman" w:hAnsi="Times New Roman" w:cs="Times New Roman"/>
        </w:rPr>
      </w:pPr>
      <w:r w:rsidRPr="009C23D5">
        <w:t>The Hashasha Project started at AMC during July 2026 after the closure of MSF support. The project targets Lebanese patients and uses the Phenics social vulnerability assessment to determine eligibility. Based on the approved assessment outcome, eligible services may be covered at 60% or 100%. The project can support eligible Lebanese patients across age groups, including persons with disabilities, when the vulnerability and clinical criteria are met.</w:t>
      </w:r>
    </w:p>
    <w:p w14:paraId="46AFBB46" w14:textId="77777777" w:rsidR="009C23D5" w:rsidRPr="009C23D5" w:rsidRDefault="009C23D5" w:rsidP="009C23D5">
      <w:pPr>
        <w:spacing w:after="120"/>
        <w:jc w:val="both"/>
        <w:rPr>
          <w:rFonts w:ascii="Times New Roman" w:eastAsia="Times New Roman" w:hAnsi="Times New Roman" w:cs="Times New Roman"/>
        </w:rPr>
      </w:pPr>
      <w:r w:rsidRPr="009C23D5">
        <w:rPr>
          <w:rFonts w:ascii="Times New Roman" w:eastAsia="Times New Roman" w:hAnsi="Times New Roman" w:cs="Times New Roman"/>
          <w:sz w:val="22"/>
        </w:rPr>
        <w:t>The approved Hashasha service package includes GP consultations, covered specialist consultations, selected laboratory tests, NCD-related care, reproductive health services, wellness and common medical problem packages, and MoPH medications when clinically indicated and included in the approved program pathway.</w:t>
      </w:r>
    </w:p>
    <w:p w14:paraId="5EB047C4" w14:textId="77777777" w:rsidR="009C23D5" w:rsidRPr="009C23D5" w:rsidRDefault="009C23D5" w:rsidP="009C23D5">
      <w:pPr>
        <w:spacing w:after="120"/>
        <w:jc w:val="both"/>
        <w:rPr>
          <w:rFonts w:ascii="Times New Roman" w:eastAsia="Times New Roman" w:hAnsi="Times New Roman" w:cs="Times New Roman"/>
        </w:rPr>
      </w:pPr>
      <w:r w:rsidRPr="009C23D5">
        <w:rPr>
          <w:rFonts w:ascii="Times New Roman" w:eastAsia="Times New Roman" w:hAnsi="Times New Roman" w:cs="Times New Roman"/>
          <w:sz w:val="22"/>
        </w:rPr>
        <w:t>During July, Phenics recorded 204 unique Hashasha patients, 224 project visits, 298 project acts, and 4 follow-ups. The recorded service mix included General Medicine, Laboratory, Cardiology, Endocrinology/Diabetes, and Midwifery services. AMC continued using its in-house pharmacy and available MoPH/YMCA pathways for medications and laboratory support where applicable.</w:t>
      </w:r>
    </w:p>
    <w:p w14:paraId="2BBE1427" w14:textId="77777777" w:rsidR="009C23D5" w:rsidRPr="009C23D5" w:rsidRDefault="009C23D5" w:rsidP="009C23D5">
      <w:pPr>
        <w:spacing w:after="120"/>
        <w:jc w:val="both"/>
        <w:rPr>
          <w:rFonts w:ascii="Times New Roman" w:eastAsia="Times New Roman" w:hAnsi="Times New Roman" w:cs="Times New Roman"/>
        </w:rPr>
      </w:pPr>
      <w:r w:rsidRPr="009C23D5">
        <w:t>The transition from MSF support to the Hashasha project required careful patient guidance because the new project has different nationality, vulnerability, eligibility, and service-coverage conditions. AMC therefore continued direct guidance and coordination for patients who were not eligible for Hashasha or required services outside its approved package.</w:t>
      </w:r>
    </w:p>
    <w:p w14:paraId="3617EFDD" w14:textId="77777777" w:rsidR="009C23D5" w:rsidRPr="009C23D5" w:rsidRDefault="009C23D5" w:rsidP="009C23D5">
      <w:pPr>
        <w:spacing w:after="120"/>
        <w:jc w:val="both"/>
        <w:rPr>
          <w:rFonts w:ascii="Times New Roman" w:eastAsia="Times New Roman" w:hAnsi="Times New Roman" w:cs="Times New Roman"/>
          <w:b/>
          <w:bCs/>
          <w:sz w:val="22"/>
        </w:rPr>
      </w:pPr>
    </w:p>
    <w:p w14:paraId="4F59C701"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PSU: Reaching the Most Vulnerable</w:t>
      </w:r>
    </w:p>
    <w:p w14:paraId="42344369" w14:textId="77777777" w:rsidR="009C23D5" w:rsidRPr="009C23D5" w:rsidRDefault="009C23D5" w:rsidP="009C23D5">
      <w:pPr>
        <w:spacing w:after="120"/>
        <w:jc w:val="both"/>
        <w:rPr>
          <w:rFonts w:ascii="Times New Roman" w:eastAsia="Times New Roman" w:hAnsi="Times New Roman" w:cs="Times New Roman"/>
        </w:rPr>
      </w:pPr>
      <w:r w:rsidRPr="009C23D5">
        <w:t>The PSU / mobile PHC approach continued to complement center-based services for vulnerable groups and persons facing transportation or access barriers. AMC maintained coordination between available mobile support and services provided directly at the center.</w:t>
      </w:r>
    </w:p>
    <w:p w14:paraId="6A0AE903" w14:textId="77777777" w:rsidR="009C23D5" w:rsidRPr="009C23D5" w:rsidRDefault="009C23D5" w:rsidP="009C23D5">
      <w:pPr>
        <w:spacing w:after="120"/>
        <w:jc w:val="both"/>
      </w:pPr>
    </w:p>
    <w:p w14:paraId="3F99F813" w14:textId="77777777" w:rsidR="009C23D5" w:rsidRPr="009C23D5" w:rsidRDefault="009C23D5" w:rsidP="009C23D5">
      <w:pPr>
        <w:spacing w:after="120"/>
      </w:pPr>
      <w:r w:rsidRPr="009C23D5">
        <w:rPr>
          <w:b/>
          <w:sz w:val="22"/>
        </w:rPr>
        <w:t>Additional Update – Hashasha Project Activation and Operating Cost Increase</w:t>
      </w:r>
    </w:p>
    <w:p w14:paraId="10CEBE88" w14:textId="77777777" w:rsidR="009C23D5" w:rsidRPr="009C23D5" w:rsidRDefault="009C23D5" w:rsidP="009C23D5">
      <w:pPr>
        <w:spacing w:after="120"/>
      </w:pPr>
      <w:r w:rsidRPr="009C23D5">
        <w:lastRenderedPageBreak/>
        <w:t>The Hashasha Project became operational at AMC during July 2026 as a new support mechanism for vulnerable Lebanese patients following the end of MSF support. Eligibility is determined through the Phenics social vulnerability assessment and the clinical indication of the requested service. July implementation generated the first project caseload and financial records for AMC.</w:t>
      </w:r>
    </w:p>
    <w:p w14:paraId="667021C6" w14:textId="77777777" w:rsidR="009C23D5" w:rsidRPr="009C23D5" w:rsidRDefault="009C23D5" w:rsidP="009C23D5">
      <w:pPr>
        <w:spacing w:after="120"/>
      </w:pPr>
      <w:r w:rsidRPr="009C23D5">
        <w:rPr>
          <w:sz w:val="22"/>
        </w:rPr>
        <w:t>Key July updates included:</w:t>
      </w:r>
    </w:p>
    <w:p w14:paraId="76CC95DF" w14:textId="77777777" w:rsidR="009C23D5" w:rsidRPr="009C23D5" w:rsidRDefault="009C23D5" w:rsidP="009C23D5">
      <w:pPr>
        <w:spacing w:after="120"/>
      </w:pPr>
      <w:r w:rsidRPr="009C23D5">
        <w:rPr>
          <w:sz w:val="22"/>
        </w:rPr>
        <w:t>• 204 unique Hashasha patients, 224 project visits, 298 project acts, and 4 follow-ups recorded in Phenics.</w:t>
      </w:r>
    </w:p>
    <w:p w14:paraId="219E9043" w14:textId="77777777" w:rsidR="009C23D5" w:rsidRPr="009C23D5" w:rsidRDefault="009C23D5" w:rsidP="009C23D5">
      <w:pPr>
        <w:spacing w:after="120"/>
      </w:pPr>
      <w:r w:rsidRPr="009C23D5">
        <w:rPr>
          <w:sz w:val="22"/>
        </w:rPr>
        <w:t>• Coverage may be 60% or 100% according to the vulnerability assessment and approved eligibility.</w:t>
      </w:r>
    </w:p>
    <w:p w14:paraId="5B1124BE" w14:textId="77777777" w:rsidR="009C23D5" w:rsidRPr="009C23D5" w:rsidRDefault="009C23D5" w:rsidP="009C23D5">
      <w:pPr>
        <w:spacing w:after="120"/>
      </w:pPr>
      <w:r w:rsidRPr="009C23D5">
        <w:rPr>
          <w:sz w:val="22"/>
        </w:rPr>
        <w:t>• Diesel prices increased and the backup electricity tariff reached USD 40 per ampere during July.</w:t>
      </w:r>
    </w:p>
    <w:p w14:paraId="3BBB7506" w14:textId="77777777" w:rsidR="009C23D5" w:rsidRPr="009C23D5" w:rsidRDefault="009C23D5" w:rsidP="009C23D5">
      <w:pPr>
        <w:spacing w:after="120"/>
      </w:pPr>
      <w:r w:rsidRPr="009C23D5">
        <w:t>These changes made July both a program transition month and an operationally more expensive month for AMC. The center continued monitoring service utilization, Hashasha eligibility and data quality, and the impact of increased energy costs on routine operations.</w:t>
      </w:r>
    </w:p>
    <w:p w14:paraId="5C00CFFA" w14:textId="77777777" w:rsidR="00841825" w:rsidRPr="00F7037A" w:rsidRDefault="00841825" w:rsidP="00A73E7B">
      <w:pPr>
        <w:jc w:val="both"/>
        <w:rPr>
          <w:rFonts w:ascii="Times New Roman" w:eastAsia="Times New Roman" w:hAnsi="Times New Roman" w:cs="Times New Roman"/>
        </w:rPr>
      </w:pPr>
    </w:p>
    <w:p w14:paraId="6CFF0934" w14:textId="0313C3A7" w:rsidR="00354A7E" w:rsidRPr="00111370" w:rsidRDefault="00111370" w:rsidP="00111370">
      <w:pPr>
        <w:jc w:val="both"/>
        <w:rPr>
          <w:rFonts w:ascii="Times New Roman" w:eastAsia="Times New Roman" w:hAnsi="Times New Roman" w:cs="Times New Roman"/>
          <w:bCs/>
        </w:rPr>
      </w:pPr>
      <w:r>
        <w:rPr>
          <w:rFonts w:ascii="Times New Roman" w:eastAsia="Times New Roman" w:hAnsi="Times New Roman" w:cs="Times New Roman"/>
          <w:b/>
          <w:bCs/>
          <w:rtl/>
        </w:rPr>
        <w:br/>
      </w:r>
      <w:r w:rsidR="00D079D8" w:rsidRPr="00D079D8">
        <w:rPr>
          <w:color w:val="44546A"/>
        </w:rPr>
        <w:t xml:space="preserve">Finance Update: </w:t>
      </w:r>
    </w:p>
    <w:p w14:paraId="7B5B2688" w14:textId="43D374B3" w:rsidR="006A64A8" w:rsidRDefault="00354A7E" w:rsidP="000F2731">
      <w:pPr>
        <w:pBdr>
          <w:top w:val="nil"/>
          <w:left w:val="nil"/>
          <w:bottom w:val="nil"/>
          <w:right w:val="nil"/>
          <w:between w:val="nil"/>
        </w:pBdr>
        <w:ind w:left="360"/>
      </w:pPr>
      <w:r>
        <w:t xml:space="preserve"> </w:t>
      </w:r>
      <w:r w:rsidR="00B93948">
        <w:t>(Finance</w:t>
      </w:r>
      <w:r w:rsidR="00B97757">
        <w:t xml:space="preserve"> request – donation </w:t>
      </w:r>
      <w:r w:rsidR="00B93948">
        <w:t>….</w:t>
      </w:r>
      <w:r w:rsidR="00B97757">
        <w:t xml:space="preserve"> </w:t>
      </w:r>
      <w:r w:rsidR="00B97757" w:rsidRPr="00B97757">
        <w:t>Payments</w:t>
      </w:r>
      <w:r w:rsidR="00B97757">
        <w:t>)</w:t>
      </w:r>
    </w:p>
    <w:p w14:paraId="0A529CDC" w14:textId="75B2DEFC" w:rsidR="000F2731" w:rsidRDefault="00BB2A31" w:rsidP="00542E3B">
      <w:pPr>
        <w:pBdr>
          <w:top w:val="nil"/>
          <w:left w:val="nil"/>
          <w:bottom w:val="nil"/>
          <w:right w:val="nil"/>
          <w:between w:val="nil"/>
        </w:pBdr>
      </w:pPr>
      <w:r>
        <w:t>Attached</w:t>
      </w:r>
    </w:p>
    <w:p w14:paraId="46385577" w14:textId="77777777" w:rsidR="002843CA" w:rsidRDefault="00CD6E72">
      <w:pPr>
        <w:spacing w:after="0" w:line="276" w:lineRule="auto"/>
        <w:ind w:left="100" w:firstLine="28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 xml:space="preserve">Action </w:t>
      </w:r>
      <w:r w:rsidR="002F29C3">
        <w:rPr>
          <w:rFonts w:ascii="Times New Roman" w:eastAsia="Times New Roman" w:hAnsi="Times New Roman" w:cs="Times New Roman"/>
          <w:sz w:val="22"/>
          <w:szCs w:val="22"/>
          <w:u w:val="single"/>
        </w:rPr>
        <w:t>plan for</w:t>
      </w:r>
      <w:r w:rsidR="00D079D8">
        <w:rPr>
          <w:rFonts w:ascii="Times New Roman" w:eastAsia="Times New Roman" w:hAnsi="Times New Roman" w:cs="Times New Roman"/>
          <w:sz w:val="22"/>
          <w:szCs w:val="22"/>
          <w:u w:val="single"/>
        </w:rPr>
        <w:t xml:space="preserve"> next </w:t>
      </w:r>
      <w:r w:rsidR="002F29C3">
        <w:rPr>
          <w:rFonts w:ascii="Times New Roman" w:eastAsia="Times New Roman" w:hAnsi="Times New Roman" w:cs="Times New Roman"/>
          <w:sz w:val="22"/>
          <w:szCs w:val="22"/>
          <w:u w:val="single"/>
        </w:rPr>
        <w:t>Month:</w:t>
      </w:r>
    </w:p>
    <w:p w14:paraId="51B3A32F" w14:textId="77777777" w:rsidR="003A3BC1" w:rsidRDefault="003A3BC1">
      <w:pPr>
        <w:spacing w:after="0" w:line="276" w:lineRule="auto"/>
        <w:ind w:left="100" w:firstLine="28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br/>
      </w:r>
    </w:p>
    <w:tbl>
      <w:tblPr>
        <w:tblW w:w="10650"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1740"/>
        <w:gridCol w:w="2790"/>
        <w:gridCol w:w="2610"/>
        <w:gridCol w:w="1710"/>
        <w:gridCol w:w="1800"/>
      </w:tblGrid>
      <w:tr w:rsidR="00042C85" w:rsidRPr="003A3BC1" w14:paraId="1E555477"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8826A0" w14:textId="25EA5A1D"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Activities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3EBF30" w14:textId="6B0E4181"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Description of the Activity</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39600B" w14:textId="53FF3A57"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Modality</w:t>
            </w:r>
            <w:r>
              <w:rPr>
                <w:rFonts w:ascii="Times New Roman" w:eastAsia="Times New Roman" w:hAnsi="Times New Roman" w:cs="Times New Roman"/>
                <w:sz w:val="22"/>
                <w:szCs w:val="22"/>
              </w:rPr>
              <w:t xml:space="preserve"> </w:t>
            </w:r>
            <w:r w:rsidRPr="003A3BC1">
              <w:rPr>
                <w:rFonts w:ascii="Times New Roman" w:eastAsia="Times New Roman" w:hAnsi="Times New Roman" w:cs="Times New Roman"/>
                <w:sz w:val="22"/>
                <w:szCs w:val="22"/>
              </w:rPr>
              <w:t>(Value, Frequency…)</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264409" w14:textId="747070EF"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Location of Activities</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0CF665" w14:textId="386636A9"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Number of Target Group</w:t>
            </w:r>
          </w:p>
        </w:tc>
      </w:tr>
      <w:tr w:rsidR="00042C85" w:rsidRPr="003A3BC1" w14:paraId="6114FD0E"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A960F8E" w14:textId="2BC062F6" w:rsidR="00042C85" w:rsidRPr="003A3BC1" w:rsidRDefault="00042C85" w:rsidP="006F6EAC">
            <w:pPr>
              <w:jc w:val="center"/>
            </w:pPr>
            <w:r w:rsidRPr="006F6EAC">
              <w:t>Subsidized Medical Consultations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9DF8882" w14:textId="5A6AF5D1" w:rsidR="00042C85" w:rsidRPr="003A3BC1" w:rsidRDefault="00042C85" w:rsidP="006F6EAC">
            <w:pPr>
              <w:jc w:val="center"/>
            </w:pPr>
            <w:r w:rsidRPr="006F6EAC">
              <w:t>Continue general and specialized consultations while maintaining affordable access for patients outside specific project coverage.</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84DFD6" w14:textId="4B1C6E39" w:rsidR="00042C85" w:rsidRPr="003A3BC1" w:rsidRDefault="00042C85" w:rsidP="006F6EAC">
            <w:pPr>
              <w:jc w:val="center"/>
            </w:pPr>
            <w:r w:rsidRPr="006F6EAC">
              <w:t>Daily service</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8BCAEA" w14:textId="2A527B7C"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F4595C" w14:textId="03CA474A" w:rsidR="00042C85" w:rsidRPr="003A3BC1" w:rsidRDefault="00042C85" w:rsidP="006F6EAC">
            <w:pPr>
              <w:jc w:val="center"/>
            </w:pPr>
            <w:r w:rsidRPr="006F6EAC">
              <w:t>General population</w:t>
            </w:r>
          </w:p>
        </w:tc>
      </w:tr>
      <w:tr w:rsidR="00042C85" w:rsidRPr="003A3BC1" w14:paraId="57E110F3"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3CEBBB" w14:textId="42906C42" w:rsidR="00042C85" w:rsidRPr="003A3BC1" w:rsidRDefault="00042C85" w:rsidP="006F6EAC">
            <w:pPr>
              <w:jc w:val="center"/>
            </w:pPr>
            <w:r w:rsidRPr="006F6EAC">
              <w:t>Hashasha Project Support</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2C697C" w14:textId="4C01F40E" w:rsidR="00042C85" w:rsidRPr="003A3BC1" w:rsidRDefault="00042C85" w:rsidP="006F6EAC">
            <w:pPr>
              <w:jc w:val="center"/>
            </w:pPr>
            <w:r w:rsidRPr="006F6EAC">
              <w:t>Assess eligible Lebanese patients through Phenics and provide approved services according to the vulnerability result and clinical criteria.</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D779F6" w14:textId="51791C4E" w:rsidR="00042C85" w:rsidRPr="003A3BC1" w:rsidRDefault="00042C85" w:rsidP="006F6EAC">
            <w:pPr>
              <w:jc w:val="center"/>
            </w:pPr>
            <w:r w:rsidRPr="006F6EAC">
              <w:t>60% or 100% coverage according to assessment</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6EA9E2" w14:textId="5DAFBFD9"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7822EF" w14:textId="09337707" w:rsidR="00042C85" w:rsidRPr="003A3BC1" w:rsidRDefault="00042C85" w:rsidP="006F6EAC">
            <w:pPr>
              <w:jc w:val="center"/>
            </w:pPr>
            <w:r w:rsidRPr="006F6EAC">
              <w:t>Eligible Lebanese patients</w:t>
            </w:r>
          </w:p>
        </w:tc>
      </w:tr>
      <w:tr w:rsidR="00042C85" w:rsidRPr="003A3BC1" w14:paraId="2132997E"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542A4B" w14:textId="7A936333" w:rsidR="00042C85" w:rsidRPr="003A3BC1" w:rsidRDefault="00042C85" w:rsidP="006F6EAC">
            <w:pPr>
              <w:jc w:val="center"/>
            </w:pPr>
            <w:r w:rsidRPr="006F6EAC">
              <w:lastRenderedPageBreak/>
              <w:t>Laboratory Access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E76E4A" w14:textId="6E377670" w:rsidR="00042C85" w:rsidRPr="003A3BC1" w:rsidRDefault="00042C85" w:rsidP="006F6EAC">
            <w:pPr>
              <w:jc w:val="center"/>
            </w:pPr>
            <w:r w:rsidRPr="006F6EAC">
              <w:t>Provide selected covered laboratory tests under Hashasha and continue YMCA/MoPH pathways where applicable.</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7EEE37" w14:textId="63D39EAD" w:rsidR="00042C85" w:rsidRPr="003A3BC1" w:rsidRDefault="00042C85" w:rsidP="006F6EAC">
            <w:pPr>
              <w:jc w:val="center"/>
            </w:pPr>
            <w:r w:rsidRPr="006F6EAC">
              <w:t>Eligibility / clinical indication</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858BF3" w14:textId="390686C1" w:rsidR="00042C85" w:rsidRPr="003A3BC1" w:rsidRDefault="00042C85" w:rsidP="006F6EAC">
            <w:pPr>
              <w:jc w:val="center"/>
            </w:pPr>
            <w:r w:rsidRPr="006F6EAC">
              <w:t>AMC / affiliated laboratory</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56A632" w14:textId="3F5B35C9" w:rsidR="00042C85" w:rsidRPr="003A3BC1" w:rsidRDefault="00042C85" w:rsidP="006F6EAC">
            <w:pPr>
              <w:jc w:val="center"/>
            </w:pPr>
            <w:r w:rsidRPr="006F6EAC">
              <w:t>Eligible patients</w:t>
            </w:r>
          </w:p>
        </w:tc>
      </w:tr>
      <w:tr w:rsidR="00042C85" w:rsidRPr="003A3BC1" w14:paraId="50A1B48C"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373BA2" w14:textId="79016DFB" w:rsidR="00042C85" w:rsidRPr="003A3BC1" w:rsidRDefault="00042C85" w:rsidP="006F6EAC">
            <w:pPr>
              <w:jc w:val="center"/>
            </w:pPr>
            <w:r w:rsidRPr="006F6EAC">
              <w:t>Internal Pharmacy Services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F78CEB" w14:textId="6113F4EA" w:rsidR="00042C85" w:rsidRPr="003A3BC1" w:rsidRDefault="00042C85" w:rsidP="006F6EAC">
            <w:pPr>
              <w:jc w:val="center"/>
            </w:pPr>
            <w:r w:rsidRPr="006F6EAC">
              <w:t>Continue medication dispensing and coordinate MoPH/YMCA availability for chronic and acute prescriptions.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E5EFC2" w14:textId="1D69CF98" w:rsidR="00042C85" w:rsidRPr="003A3BC1" w:rsidRDefault="00042C85" w:rsidP="006F6EAC">
            <w:pPr>
              <w:jc w:val="center"/>
            </w:pPr>
            <w:r w:rsidRPr="006F6EAC">
              <w:t>Daily / Immediate dispensing</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12BBDE5" w14:textId="644F1D57"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20BA8F" w14:textId="1B0888B5" w:rsidR="00042C85" w:rsidRPr="003A3BC1" w:rsidRDefault="00042C85" w:rsidP="006F6EAC">
            <w:pPr>
              <w:jc w:val="center"/>
            </w:pPr>
            <w:r w:rsidRPr="006F6EAC">
              <w:t>Patients receiving prescriptions</w:t>
            </w:r>
          </w:p>
        </w:tc>
      </w:tr>
      <w:tr w:rsidR="00042C85" w:rsidRPr="003A3BC1" w14:paraId="48CA6A24"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0906449" w14:textId="0898BF87" w:rsidR="00042C85" w:rsidRPr="003A3BC1" w:rsidRDefault="00042C85" w:rsidP="006F6EAC">
            <w:pPr>
              <w:jc w:val="center"/>
            </w:pPr>
            <w:r w:rsidRPr="006F6EAC">
              <w:t>Mobile PHC Services (PSU)</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643284" w14:textId="5CE9892E" w:rsidR="00042C85" w:rsidRPr="003A3BC1" w:rsidRDefault="00042C85" w:rsidP="006F6EAC">
            <w:pPr>
              <w:jc w:val="center"/>
            </w:pPr>
            <w:r w:rsidRPr="006F6EAC">
              <w:t>Continue mobile/satellite PHC support for vulnerable populations and persons facing access barriers.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F2BE4F" w14:textId="76596EFE" w:rsidR="00042C85" w:rsidRPr="003A3BC1" w:rsidRDefault="00042C85" w:rsidP="006F6EAC">
            <w:pPr>
              <w:jc w:val="center"/>
            </w:pPr>
            <w:r w:rsidRPr="006F6EAC">
              <w:t>Regular visits</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7B93B2" w14:textId="136E1F9C" w:rsidR="00042C85" w:rsidRPr="003A3BC1" w:rsidRDefault="00042C85" w:rsidP="006F6EAC">
            <w:pPr>
              <w:jc w:val="center"/>
            </w:pPr>
            <w:r w:rsidRPr="006F6EAC">
              <w:t>Jabal Mohsen</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DDF9F0" w14:textId="7FE410F7" w:rsidR="00042C85" w:rsidRPr="003A3BC1" w:rsidRDefault="00042C85" w:rsidP="006F6EAC">
            <w:pPr>
              <w:jc w:val="center"/>
            </w:pPr>
            <w:r w:rsidRPr="006F6EAC">
              <w:t>Vulnerable groups</w:t>
            </w:r>
          </w:p>
        </w:tc>
      </w:tr>
      <w:tr w:rsidR="00042C85" w:rsidRPr="003A3BC1" w14:paraId="7547DBA5"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C93DDC" w14:textId="24B0E96D" w:rsidR="00042C85" w:rsidRPr="003A3BC1" w:rsidRDefault="00042C85" w:rsidP="006378B1">
            <w:pPr>
              <w:jc w:val="center"/>
            </w:pPr>
            <w:r w:rsidRPr="006378B1">
              <w:t>Hashasha Data Quality</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56C5B6" w14:textId="09EE71C3" w:rsidR="00042C85" w:rsidRPr="003A3BC1" w:rsidRDefault="00042C85" w:rsidP="006378B1">
            <w:pPr>
              <w:jc w:val="center"/>
            </w:pPr>
            <w:r w:rsidRPr="006378B1">
              <w:t>Review Phenics eligibility, MiniSEV and service records before monthly external reporting.</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5EBB814" w14:textId="5794E35F" w:rsidR="00042C85" w:rsidRPr="003A3BC1" w:rsidRDefault="00042C85" w:rsidP="006378B1">
            <w:pPr>
              <w:jc w:val="center"/>
            </w:pPr>
            <w:r w:rsidRPr="006378B1">
              <w:t>Monthly verification</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018C65" w14:textId="0802ACBB" w:rsidR="00042C85" w:rsidRPr="003A3BC1" w:rsidRDefault="00042C85" w:rsidP="006378B1">
            <w:pPr>
              <w:jc w:val="center"/>
            </w:pPr>
            <w:r w:rsidRPr="006378B1">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73A9DA" w14:textId="1AA3D821" w:rsidR="00042C85" w:rsidRPr="003A3BC1" w:rsidRDefault="00042C85" w:rsidP="006378B1">
            <w:pPr>
              <w:jc w:val="center"/>
            </w:pPr>
            <w:r w:rsidRPr="006378B1">
              <w:t>Hashasha records</w:t>
            </w:r>
          </w:p>
        </w:tc>
      </w:tr>
      <w:tr w:rsidR="00AC73C7" w:rsidRPr="003A3BC1" w14:paraId="212D2B11"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3686DD" w14:textId="1AA73931" w:rsidR="00AC73C7" w:rsidRDefault="00AC73C7" w:rsidP="00AC73C7">
            <w:pPr>
              <w:jc w:val="center"/>
            </w:pPr>
            <w:r w:rsidRPr="006378B1">
              <w:t>Energy Cost Monitoring</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E08ED3" w14:textId="2F9802D9" w:rsidR="00AC73C7" w:rsidRPr="00AC73C7" w:rsidRDefault="00AC73C7" w:rsidP="00AC73C7">
            <w:pPr>
              <w:jc w:val="center"/>
            </w:pPr>
            <w:r w:rsidRPr="00AC73C7">
              <w:t>Track diesel consumption and backup electricity expenditure after the July price increase.</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D3F384" w14:textId="54438208" w:rsidR="00AC73C7" w:rsidRPr="00BC000E" w:rsidRDefault="00830440" w:rsidP="00AC73C7">
            <w:pPr>
              <w:jc w:val="center"/>
            </w:pPr>
            <w:r w:rsidRPr="00830440">
              <w:t>Monthly finance/operations follow-up</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31F801" w14:textId="0BD6B1F4" w:rsidR="00AC73C7" w:rsidRPr="00DC6E41" w:rsidRDefault="00AC73C7" w:rsidP="00AC73C7">
            <w:pPr>
              <w:jc w:val="center"/>
            </w:pPr>
            <w:r w:rsidRPr="006378B1">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040B2A" w14:textId="5CE84ACF" w:rsidR="00AC73C7" w:rsidRPr="00981621" w:rsidRDefault="00981621" w:rsidP="00AC73C7">
            <w:pPr>
              <w:jc w:val="center"/>
            </w:pPr>
            <w:r w:rsidRPr="00981621">
              <w:t>Center operations</w:t>
            </w:r>
          </w:p>
        </w:tc>
      </w:tr>
    </w:tbl>
    <w:p w14:paraId="5BEA01AD" w14:textId="77777777" w:rsidR="002843CA" w:rsidRDefault="002843CA"/>
    <w:p w14:paraId="3B4F3BD0" w14:textId="77777777" w:rsidR="002843CA" w:rsidRDefault="00CD6E72">
      <w:pPr>
        <w:pStyle w:val="Heading2"/>
      </w:pPr>
      <w:r>
        <w:t>Challenges</w:t>
      </w:r>
    </w:p>
    <w:p w14:paraId="55AC5C07" w14:textId="77777777" w:rsidR="00DC17FD" w:rsidRDefault="00CD6E72">
      <w:pPr>
        <w:rPr>
          <w:i/>
        </w:rPr>
      </w:pPr>
      <w:r>
        <w:rPr>
          <w:i/>
        </w:rPr>
        <w:t>Overview of any challenges encountered during the reporting period and how they were tackled</w:t>
      </w:r>
      <w:r w:rsidR="00DC17FD">
        <w:rPr>
          <w:i/>
        </w:rPr>
        <w:br/>
      </w:r>
      <w:r w:rsidR="00DC17FD">
        <w:rPr>
          <w:i/>
        </w:rPr>
        <w:br/>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4585"/>
        <w:gridCol w:w="6205"/>
      </w:tblGrid>
      <w:tr w:rsidR="00DC17FD" w:rsidRPr="00DC17FD" w14:paraId="1E420C6E" w14:textId="77777777" w:rsidTr="00DC17FD">
        <w:tc>
          <w:tcPr>
            <w:tcW w:w="4585" w:type="dxa"/>
            <w:tcBorders>
              <w:top w:val="single" w:sz="4" w:space="0" w:color="000000"/>
              <w:left w:val="single" w:sz="4" w:space="0" w:color="000000"/>
              <w:bottom w:val="single" w:sz="4" w:space="0" w:color="000000"/>
              <w:right w:val="single" w:sz="4" w:space="0" w:color="000000"/>
            </w:tcBorders>
            <w:shd w:val="clear" w:color="auto" w:fill="E7E6E6"/>
          </w:tcPr>
          <w:p w14:paraId="50536C02" w14:textId="77777777" w:rsidR="00DC17FD" w:rsidRPr="00DC17FD" w:rsidRDefault="00DC17FD" w:rsidP="00DC17FD">
            <w:pPr>
              <w:jc w:val="center"/>
            </w:pPr>
            <w:r w:rsidRPr="00DC17FD">
              <w:t>Challenge(s)</w:t>
            </w:r>
          </w:p>
        </w:tc>
        <w:tc>
          <w:tcPr>
            <w:tcW w:w="6205" w:type="dxa"/>
            <w:tcBorders>
              <w:top w:val="single" w:sz="4" w:space="0" w:color="000000"/>
              <w:left w:val="single" w:sz="4" w:space="0" w:color="000000"/>
              <w:bottom w:val="single" w:sz="4" w:space="0" w:color="000000"/>
              <w:right w:val="single" w:sz="4" w:space="0" w:color="000000"/>
            </w:tcBorders>
            <w:shd w:val="clear" w:color="auto" w:fill="E7E6E6"/>
          </w:tcPr>
          <w:p w14:paraId="2B635F0C" w14:textId="77777777" w:rsidR="00DC17FD" w:rsidRPr="00DC17FD" w:rsidRDefault="00DC17FD" w:rsidP="00DC17FD">
            <w:pPr>
              <w:jc w:val="center"/>
            </w:pPr>
            <w:r w:rsidRPr="00DC17FD">
              <w:t>Response(s)</w:t>
            </w:r>
          </w:p>
        </w:tc>
      </w:tr>
      <w:tr w:rsidR="009C680C" w:rsidRPr="00DC17FD" w14:paraId="043893BD"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E38CDC" w14:textId="2FBD227C" w:rsidR="009C680C" w:rsidRPr="009C680C" w:rsidRDefault="009C680C" w:rsidP="009C680C">
            <w:pPr>
              <w:jc w:val="center"/>
            </w:pPr>
            <w:r w:rsidRPr="009C680C">
              <w:t>High cost of consultations, laboratory tests, treatment, and transportation for vulnerable patients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9FB6E7" w14:textId="05E0BA47" w:rsidR="009C680C" w:rsidRPr="009C680C" w:rsidRDefault="009C680C" w:rsidP="009C680C">
            <w:pPr>
              <w:jc w:val="center"/>
            </w:pPr>
            <w:r w:rsidRPr="009C680C">
              <w:t>Maintained subsidized services and introduced Hashasha support for eligible vulnerable Lebanese patients.</w:t>
            </w:r>
          </w:p>
        </w:tc>
      </w:tr>
      <w:tr w:rsidR="009C680C" w:rsidRPr="00DC17FD" w14:paraId="4E2142EA"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8868A5" w14:textId="1956F75C" w:rsidR="009C680C" w:rsidRPr="009C680C" w:rsidRDefault="009C680C" w:rsidP="009C680C">
            <w:pPr>
              <w:jc w:val="center"/>
            </w:pPr>
            <w:r w:rsidRPr="009C680C">
              <w:lastRenderedPageBreak/>
              <w:t>Transition following the end of MSF support</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233125" w14:textId="385C356D" w:rsidR="009C680C" w:rsidRPr="009C680C" w:rsidRDefault="009C680C" w:rsidP="009C680C">
            <w:pPr>
              <w:jc w:val="center"/>
            </w:pPr>
            <w:r w:rsidRPr="009C680C">
              <w:t>Guided patients toward Hashasha, MoPH/YMCA, internal AMC, and other available options according to eligibility.</w:t>
            </w:r>
          </w:p>
        </w:tc>
      </w:tr>
      <w:tr w:rsidR="009C680C" w:rsidRPr="00DC17FD" w14:paraId="79A10418"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10E91E" w14:textId="447A687F" w:rsidR="009C680C" w:rsidRPr="009C680C" w:rsidRDefault="009C680C" w:rsidP="009C680C">
            <w:pPr>
              <w:jc w:val="center"/>
            </w:pPr>
            <w:r w:rsidRPr="009C680C">
              <w:t>Hashasha has specific eligibility and coverage conditions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CC0322" w14:textId="27079812" w:rsidR="009C680C" w:rsidRPr="009C680C" w:rsidRDefault="009C680C" w:rsidP="009C680C">
            <w:pPr>
              <w:jc w:val="center"/>
            </w:pPr>
            <w:r w:rsidRPr="009C680C">
              <w:t>Used Phenics vulnerability assessment and clinical indication to determine eligibility and applicable 60% or 100% coverage.</w:t>
            </w:r>
          </w:p>
        </w:tc>
      </w:tr>
      <w:tr w:rsidR="009C680C" w:rsidRPr="00DC17FD" w14:paraId="04A42384"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26F745" w14:textId="6961AC66" w:rsidR="009C680C" w:rsidRPr="009C680C" w:rsidRDefault="009C680C" w:rsidP="009C680C">
            <w:pPr>
              <w:jc w:val="center"/>
            </w:pPr>
            <w:r w:rsidRPr="009C680C">
              <w:t>Growing need for chronic disease and medication follow-up</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E8D0EE" w14:textId="631FB84B" w:rsidR="009C680C" w:rsidRPr="009C680C" w:rsidRDefault="009C680C" w:rsidP="009C680C">
            <w:pPr>
              <w:jc w:val="center"/>
            </w:pPr>
            <w:r w:rsidRPr="009C680C">
              <w:t>Continued internal pharmacy services and coordination with MoPH/YMCA for available chronic medication pathways.</w:t>
            </w:r>
          </w:p>
        </w:tc>
      </w:tr>
      <w:tr w:rsidR="009C680C" w:rsidRPr="00DC17FD" w14:paraId="12386245"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F32565" w14:textId="52EDFD05" w:rsidR="009C680C" w:rsidRPr="009C680C" w:rsidRDefault="009C680C" w:rsidP="009C680C">
            <w:pPr>
              <w:jc w:val="center"/>
            </w:pPr>
            <w:r w:rsidRPr="009C680C">
              <w:t>Need for selected laboratory support</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EE4E23" w14:textId="0F10989D" w:rsidR="009C680C" w:rsidRPr="009C680C" w:rsidRDefault="009C680C" w:rsidP="009C680C">
            <w:pPr>
              <w:jc w:val="center"/>
            </w:pPr>
            <w:r w:rsidRPr="009C680C">
              <w:t>Used Hashasha approved tests and other available registration/coverage pathways where applicable.</w:t>
            </w:r>
          </w:p>
        </w:tc>
      </w:tr>
      <w:tr w:rsidR="009C680C" w:rsidRPr="00DC17FD" w14:paraId="71CCF31E"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1EA478" w14:textId="0ABB72D0" w:rsidR="009C680C" w:rsidRPr="009C680C" w:rsidRDefault="009C680C" w:rsidP="009C680C">
            <w:pPr>
              <w:jc w:val="center"/>
            </w:pPr>
            <w:r w:rsidRPr="009C680C">
              <w:t>Increase in diesel prices during July</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985A4C" w14:textId="54305CBE" w:rsidR="009C680C" w:rsidRPr="009C680C" w:rsidRDefault="009C680C" w:rsidP="009C680C">
            <w:pPr>
              <w:jc w:val="center"/>
            </w:pPr>
            <w:r w:rsidRPr="009C680C">
              <w:t>Monitored fuel use and operating expenses more closely and continued using available energy contingency measures.</w:t>
            </w:r>
          </w:p>
        </w:tc>
      </w:tr>
      <w:tr w:rsidR="009C680C" w:rsidRPr="00DC17FD" w14:paraId="0FF51F4F"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0A9BD0" w14:textId="5E62D44A" w:rsidR="009C680C" w:rsidRPr="009C680C" w:rsidRDefault="009C680C" w:rsidP="009C680C">
            <w:pPr>
              <w:jc w:val="center"/>
            </w:pPr>
            <w:r w:rsidRPr="009C680C">
              <w:t>Backup electricity cost increased to USD 40 per ampere</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08280B" w14:textId="107710F9" w:rsidR="009C680C" w:rsidRPr="009C680C" w:rsidRDefault="009C680C" w:rsidP="009C680C">
            <w:pPr>
              <w:jc w:val="center"/>
            </w:pPr>
            <w:r w:rsidRPr="009C680C">
              <w:t>Added the electricity increase to monthly operational cost monitoring and finance follow-up.</w:t>
            </w:r>
          </w:p>
        </w:tc>
      </w:tr>
      <w:tr w:rsidR="009C680C" w:rsidRPr="00DC17FD" w14:paraId="48494D32"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EAB3B5" w14:textId="42D2DE20" w:rsidR="009C680C" w:rsidRPr="009C680C" w:rsidRDefault="009C680C" w:rsidP="009C680C">
            <w:pPr>
              <w:jc w:val="center"/>
            </w:pPr>
            <w:r w:rsidRPr="009C680C">
              <w:t>Need for accurate Hashasha reporting during the first implementation month</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FCF4D5" w14:textId="2EA037E9" w:rsidR="009C680C" w:rsidRPr="009C680C" w:rsidRDefault="009C680C" w:rsidP="009C680C">
            <w:pPr>
              <w:jc w:val="center"/>
            </w:pPr>
            <w:r w:rsidRPr="009C680C">
              <w:t>Reviewed Odoo and Phenics data separately and flagged project records requiring data-quality follow-up before external reporting.</w:t>
            </w:r>
          </w:p>
        </w:tc>
      </w:tr>
    </w:tbl>
    <w:p w14:paraId="5DF5C103" w14:textId="77777777" w:rsidR="002843CA" w:rsidRPr="005E64F5" w:rsidRDefault="002843CA">
      <w:pPr>
        <w:rPr>
          <w:sz w:val="2"/>
          <w:szCs w:val="2"/>
        </w:rPr>
      </w:pPr>
    </w:p>
    <w:p w14:paraId="13F90876" w14:textId="77777777" w:rsidR="009B5775" w:rsidRDefault="009B5775" w:rsidP="005E64F5">
      <w:pPr>
        <w:pStyle w:val="Heading2"/>
      </w:pPr>
    </w:p>
    <w:p w14:paraId="1E0EF201" w14:textId="37780F8B" w:rsidR="002843CA" w:rsidRPr="005E64F5" w:rsidRDefault="00CD6E72" w:rsidP="005E64F5">
      <w:pPr>
        <w:pStyle w:val="Heading2"/>
      </w:pPr>
      <w:r>
        <w:t>Monitoring</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5035"/>
        <w:gridCol w:w="2250"/>
        <w:gridCol w:w="1620"/>
        <w:gridCol w:w="1980"/>
      </w:tblGrid>
      <w:tr w:rsidR="002843CA" w14:paraId="0A7A9290" w14:textId="77777777" w:rsidTr="00DD61D5">
        <w:tc>
          <w:tcPr>
            <w:tcW w:w="5035" w:type="dxa"/>
            <w:shd w:val="clear" w:color="auto" w:fill="E7E6E6"/>
            <w:vAlign w:val="center"/>
          </w:tcPr>
          <w:p w14:paraId="3E66D3F3" w14:textId="77777777" w:rsidR="002843CA" w:rsidRDefault="00CD6E72">
            <w:pPr>
              <w:jc w:val="center"/>
            </w:pPr>
            <w:r>
              <w:t>Indicators</w:t>
            </w:r>
          </w:p>
        </w:tc>
        <w:tc>
          <w:tcPr>
            <w:tcW w:w="2250" w:type="dxa"/>
            <w:shd w:val="clear" w:color="auto" w:fill="E7E6E6"/>
            <w:vAlign w:val="center"/>
          </w:tcPr>
          <w:p w14:paraId="09DDE4FA" w14:textId="77777777" w:rsidR="002843CA" w:rsidRDefault="00CD6E72">
            <w:pPr>
              <w:jc w:val="center"/>
            </w:pPr>
            <w:r>
              <w:t>Number achieved during the reporting period</w:t>
            </w:r>
          </w:p>
        </w:tc>
        <w:tc>
          <w:tcPr>
            <w:tcW w:w="1620" w:type="dxa"/>
            <w:shd w:val="clear" w:color="auto" w:fill="E7E6E6"/>
            <w:vAlign w:val="center"/>
          </w:tcPr>
          <w:p w14:paraId="20A5FA2D" w14:textId="77777777" w:rsidR="002843CA" w:rsidRDefault="00CD6E72">
            <w:pPr>
              <w:jc w:val="center"/>
            </w:pPr>
            <w:r>
              <w:t>Overall target</w:t>
            </w:r>
          </w:p>
        </w:tc>
        <w:tc>
          <w:tcPr>
            <w:tcW w:w="1980" w:type="dxa"/>
            <w:shd w:val="clear" w:color="auto" w:fill="E7E6E6"/>
            <w:vAlign w:val="center"/>
          </w:tcPr>
          <w:p w14:paraId="1A7B6266" w14:textId="77777777" w:rsidR="002843CA" w:rsidRDefault="00CD6E72">
            <w:pPr>
              <w:jc w:val="center"/>
            </w:pPr>
            <w:r>
              <w:t>Progress towards target</w:t>
            </w:r>
          </w:p>
        </w:tc>
      </w:tr>
      <w:tr w:rsidR="002843CA" w14:paraId="6576736A" w14:textId="77777777" w:rsidTr="00DD61D5">
        <w:trPr>
          <w:trHeight w:val="385"/>
        </w:trPr>
        <w:tc>
          <w:tcPr>
            <w:tcW w:w="5035" w:type="dxa"/>
          </w:tcPr>
          <w:p w14:paraId="341B3973" w14:textId="6ADD6046" w:rsidR="002843CA" w:rsidRPr="00A31AD9" w:rsidRDefault="00CD6E72" w:rsidP="00A31AD9">
            <w:pPr>
              <w:rPr>
                <w:rFonts w:cstheme="minorBidi"/>
                <w:lang w:bidi="ar-LB"/>
              </w:rPr>
            </w:pPr>
            <w:r w:rsidRPr="00D332CE">
              <w:rPr>
                <w:b/>
                <w:bCs/>
                <w:sz w:val="26"/>
                <w:szCs w:val="26"/>
              </w:rPr>
              <w:t>Health activity 1:</w:t>
            </w:r>
            <w:r w:rsidRPr="00D332CE">
              <w:t xml:space="preserve"> </w:t>
            </w:r>
            <w:r w:rsidR="00D332CE">
              <w:t>Services</w:t>
            </w:r>
          </w:p>
        </w:tc>
        <w:tc>
          <w:tcPr>
            <w:tcW w:w="2250" w:type="dxa"/>
          </w:tcPr>
          <w:p w14:paraId="1377D183" w14:textId="688315BB" w:rsidR="002843CA" w:rsidRDefault="00EC78D1" w:rsidP="00072048">
            <w:r>
              <w:t>2,999</w:t>
            </w:r>
          </w:p>
        </w:tc>
        <w:tc>
          <w:tcPr>
            <w:tcW w:w="1620" w:type="dxa"/>
          </w:tcPr>
          <w:p w14:paraId="76AD552B" w14:textId="7845982A" w:rsidR="002843CA" w:rsidRDefault="00D332CE">
            <w:r>
              <w:t>6,000</w:t>
            </w:r>
          </w:p>
        </w:tc>
        <w:tc>
          <w:tcPr>
            <w:tcW w:w="1980" w:type="dxa"/>
          </w:tcPr>
          <w:p w14:paraId="72A956DE" w14:textId="19DB0C03" w:rsidR="002843CA" w:rsidRDefault="00E877D4" w:rsidP="00072048">
            <w:r>
              <w:t>49.98 %</w:t>
            </w:r>
          </w:p>
        </w:tc>
      </w:tr>
      <w:tr w:rsidR="002843CA" w14:paraId="4FAC929F" w14:textId="77777777" w:rsidTr="007E6C20">
        <w:trPr>
          <w:trHeight w:val="1033"/>
        </w:trPr>
        <w:tc>
          <w:tcPr>
            <w:tcW w:w="5035" w:type="dxa"/>
          </w:tcPr>
          <w:p w14:paraId="247BE66F" w14:textId="3190B0D1" w:rsidR="002843CA" w:rsidRDefault="00CD6E72" w:rsidP="00DD61D5">
            <w:r w:rsidRPr="00D332CE">
              <w:rPr>
                <w:b/>
                <w:bCs/>
                <w:sz w:val="26"/>
                <w:szCs w:val="26"/>
              </w:rPr>
              <w:t>Health activity 2:</w:t>
            </w:r>
            <w:r>
              <w:t xml:space="preserve"> </w:t>
            </w:r>
            <w:r w:rsidR="00D332CE" w:rsidRPr="00D332CE">
              <w:t>Individuals (with duplication) who benefited from services, disaggregation between male and female.</w:t>
            </w:r>
          </w:p>
        </w:tc>
        <w:tc>
          <w:tcPr>
            <w:tcW w:w="2250" w:type="dxa"/>
          </w:tcPr>
          <w:p w14:paraId="1E6FDF6A" w14:textId="7CBC1499" w:rsidR="00015703" w:rsidRDefault="00D21277" w:rsidP="00A31AD9">
            <w:r>
              <w:t>Female: 1,681</w:t>
            </w:r>
            <w:r>
              <w:br/>
              <w:t>Male: 1,317</w:t>
            </w:r>
            <w:r>
              <w:br/>
              <w:t>Not recorded: 1</w:t>
            </w:r>
          </w:p>
        </w:tc>
        <w:tc>
          <w:tcPr>
            <w:tcW w:w="1620" w:type="dxa"/>
          </w:tcPr>
          <w:p w14:paraId="123A0111" w14:textId="1D788909" w:rsidR="00015703" w:rsidRDefault="00D21277" w:rsidP="00A31AD9">
            <w:r>
              <w:t>Female: 3,000</w:t>
            </w:r>
            <w:r>
              <w:br/>
              <w:t>Male: 3,000</w:t>
            </w:r>
          </w:p>
        </w:tc>
        <w:tc>
          <w:tcPr>
            <w:tcW w:w="1980" w:type="dxa"/>
          </w:tcPr>
          <w:p w14:paraId="3CDE8C86" w14:textId="7F26F5F3" w:rsidR="00C0643D" w:rsidRDefault="00D21277" w:rsidP="00A31AD9">
            <w:r>
              <w:t>Female: 56.03%</w:t>
            </w:r>
            <w:r>
              <w:br/>
              <w:t>Male: 43.90%</w:t>
            </w:r>
          </w:p>
        </w:tc>
      </w:tr>
      <w:tr w:rsidR="002843CA" w14:paraId="1D39B47F" w14:textId="77777777" w:rsidTr="00A31AD9">
        <w:trPr>
          <w:trHeight w:val="898"/>
        </w:trPr>
        <w:tc>
          <w:tcPr>
            <w:tcW w:w="5035" w:type="dxa"/>
          </w:tcPr>
          <w:p w14:paraId="5013C218" w14:textId="05711566" w:rsidR="002843CA" w:rsidRPr="00A31AD9" w:rsidRDefault="00CD6E72" w:rsidP="00A31AD9">
            <w:pPr>
              <w:rPr>
                <w:b/>
                <w:bCs/>
                <w:sz w:val="26"/>
                <w:szCs w:val="26"/>
              </w:rPr>
            </w:pPr>
            <w:r w:rsidRPr="00D332CE">
              <w:rPr>
                <w:b/>
                <w:bCs/>
                <w:sz w:val="26"/>
                <w:szCs w:val="26"/>
              </w:rPr>
              <w:t>Health activity 3: Hashasha project performance</w:t>
            </w:r>
          </w:p>
        </w:tc>
        <w:tc>
          <w:tcPr>
            <w:tcW w:w="2250" w:type="dxa"/>
          </w:tcPr>
          <w:p w14:paraId="210A04FD" w14:textId="783099E1" w:rsidR="002843CA" w:rsidRDefault="00AC4861">
            <w:r>
              <w:t>204 unique patients; 224 visits; 298 acts; 4 follow-ups</w:t>
            </w:r>
          </w:p>
        </w:tc>
        <w:tc>
          <w:tcPr>
            <w:tcW w:w="1620" w:type="dxa"/>
          </w:tcPr>
          <w:p w14:paraId="186E1177" w14:textId="2712848A" w:rsidR="002843CA" w:rsidRDefault="00A459BF" w:rsidP="00072048">
            <w:r>
              <w:t>First month</w:t>
            </w:r>
          </w:p>
        </w:tc>
        <w:tc>
          <w:tcPr>
            <w:tcW w:w="1980" w:type="dxa"/>
          </w:tcPr>
          <w:p w14:paraId="51A0B482" w14:textId="48FE8FAB" w:rsidR="002843CA" w:rsidRDefault="00E710E2" w:rsidP="00072048">
            <w:r>
              <w:t>Started in July</w:t>
            </w:r>
          </w:p>
        </w:tc>
      </w:tr>
      <w:tr w:rsidR="00B32C43" w14:paraId="778CDA6E" w14:textId="77777777" w:rsidTr="00A31AD9">
        <w:trPr>
          <w:trHeight w:val="898"/>
        </w:trPr>
        <w:tc>
          <w:tcPr>
            <w:tcW w:w="5035" w:type="dxa"/>
          </w:tcPr>
          <w:p w14:paraId="23C58ECD" w14:textId="536C3858" w:rsidR="00B32C43" w:rsidRPr="00D332CE" w:rsidRDefault="00B32C43" w:rsidP="00B32C43">
            <w:pPr>
              <w:rPr>
                <w:b/>
                <w:bCs/>
                <w:sz w:val="26"/>
                <w:szCs w:val="26"/>
              </w:rPr>
            </w:pPr>
            <w:r w:rsidRPr="00D332CE">
              <w:rPr>
                <w:b/>
                <w:bCs/>
                <w:sz w:val="26"/>
                <w:szCs w:val="26"/>
              </w:rPr>
              <w:lastRenderedPageBreak/>
              <w:t>Health activity 4: Hashasha coverage / DQ</w:t>
            </w:r>
          </w:p>
        </w:tc>
        <w:tc>
          <w:tcPr>
            <w:tcW w:w="2250" w:type="dxa"/>
          </w:tcPr>
          <w:p w14:paraId="52A7937B" w14:textId="4DC0ABC8" w:rsidR="00B32C43" w:rsidRDefault="004F61A5" w:rsidP="00B32C43">
            <w:pPr>
              <w:spacing w:after="0"/>
            </w:pPr>
            <w:r>
              <w:t>60% / 100% coverage; 15 DQ cases flagged</w:t>
            </w:r>
          </w:p>
        </w:tc>
        <w:tc>
          <w:tcPr>
            <w:tcW w:w="1620" w:type="dxa"/>
          </w:tcPr>
          <w:p w14:paraId="504C9C1C" w14:textId="478B5A20" w:rsidR="00B32C43" w:rsidRDefault="00781387" w:rsidP="00B32C43">
            <w:r w:rsidRPr="00781387">
              <w:t>Assessment-based</w:t>
            </w:r>
          </w:p>
        </w:tc>
        <w:tc>
          <w:tcPr>
            <w:tcW w:w="1980" w:type="dxa"/>
          </w:tcPr>
          <w:p w14:paraId="260DB95D" w14:textId="106F4A6C" w:rsidR="00B32C43" w:rsidRDefault="00B32C43" w:rsidP="00B32C43">
            <w:r w:rsidRPr="00B32C43">
              <w:t>Review ongoing</w:t>
            </w:r>
          </w:p>
        </w:tc>
      </w:tr>
    </w:tbl>
    <w:p w14:paraId="0B29942E" w14:textId="730B9A8A" w:rsidR="000A2B62" w:rsidRDefault="00E80813" w:rsidP="00B57309">
      <w:r>
        <w:rPr>
          <w:noProof/>
        </w:rPr>
        <w:br/>
      </w:r>
      <w:r w:rsidR="00CC627B" w:rsidRPr="00CC627B">
        <w:rPr>
          <w:noProof/>
        </w:rPr>
        <w:drawing>
          <wp:inline distT="0" distB="0" distL="0" distR="0" wp14:anchorId="4894F09D" wp14:editId="58E88E08">
            <wp:extent cx="6677025" cy="4377386"/>
            <wp:effectExtent l="0" t="0" r="0" b="4445"/>
            <wp:docPr id="34860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500" t="31480" r="51528" b="11595"/>
                    <a:stretch>
                      <a:fillRect/>
                    </a:stretch>
                  </pic:blipFill>
                  <pic:spPr bwMode="auto">
                    <a:xfrm>
                      <a:off x="0" y="0"/>
                      <a:ext cx="6704312" cy="4395275"/>
                    </a:xfrm>
                    <a:prstGeom prst="rect">
                      <a:avLst/>
                    </a:prstGeom>
                    <a:noFill/>
                    <a:ln>
                      <a:noFill/>
                    </a:ln>
                    <a:extLst>
                      <a:ext uri="{53640926-AAD7-44D8-BBD7-CCE9431645EC}">
                        <a14:shadowObscured xmlns:a14="http://schemas.microsoft.com/office/drawing/2010/main"/>
                      </a:ext>
                    </a:extLst>
                  </pic:spPr>
                </pic:pic>
              </a:graphicData>
            </a:graphic>
          </wp:inline>
        </w:drawing>
      </w:r>
    </w:p>
    <w:p w14:paraId="70BE1DAB" w14:textId="77777777" w:rsidR="000A2B62" w:rsidRDefault="000A2B62"/>
    <w:tbl>
      <w:tblPr>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3145"/>
        <w:gridCol w:w="810"/>
        <w:gridCol w:w="2250"/>
        <w:gridCol w:w="4590"/>
      </w:tblGrid>
      <w:tr w:rsidR="002843CA" w14:paraId="4AB7217C" w14:textId="77777777" w:rsidTr="00A31AD9">
        <w:tc>
          <w:tcPr>
            <w:tcW w:w="3145" w:type="dxa"/>
            <w:shd w:val="clear" w:color="auto" w:fill="D9E2F3"/>
          </w:tcPr>
          <w:p w14:paraId="07B02CE5" w14:textId="77777777" w:rsidR="002843CA" w:rsidRDefault="00CD6E72">
            <w:r>
              <w:t>Monitoring tools used (satisfaction surveys, discussions with beneficiaries…)</w:t>
            </w:r>
          </w:p>
        </w:tc>
        <w:tc>
          <w:tcPr>
            <w:tcW w:w="810" w:type="dxa"/>
            <w:shd w:val="clear" w:color="auto" w:fill="D9E2F3"/>
          </w:tcPr>
          <w:p w14:paraId="0CB70491" w14:textId="77777777" w:rsidR="002843CA" w:rsidRDefault="00CD6E72">
            <w:r>
              <w:t>Sample size</w:t>
            </w:r>
          </w:p>
        </w:tc>
        <w:tc>
          <w:tcPr>
            <w:tcW w:w="2250" w:type="dxa"/>
            <w:shd w:val="clear" w:color="auto" w:fill="D9E2F3"/>
          </w:tcPr>
          <w:p w14:paraId="6436EB11" w14:textId="77777777" w:rsidR="002843CA" w:rsidRDefault="00CD6E72">
            <w:r>
              <w:t>Primary findings from these tools</w:t>
            </w:r>
          </w:p>
        </w:tc>
        <w:tc>
          <w:tcPr>
            <w:tcW w:w="4590" w:type="dxa"/>
            <w:shd w:val="clear" w:color="auto" w:fill="D9E2F3"/>
          </w:tcPr>
          <w:p w14:paraId="29E4D474" w14:textId="77777777" w:rsidR="002843CA" w:rsidRDefault="00CD6E72">
            <w:r>
              <w:t>Actions taken/to be taken in response to these findings</w:t>
            </w:r>
          </w:p>
        </w:tc>
      </w:tr>
      <w:tr w:rsidR="001A77E7" w14:paraId="1590F93D" w14:textId="77777777" w:rsidTr="00A31AD9">
        <w:trPr>
          <w:trHeight w:val="475"/>
        </w:trPr>
        <w:tc>
          <w:tcPr>
            <w:tcW w:w="3145" w:type="dxa"/>
          </w:tcPr>
          <w:p w14:paraId="6E8C667D" w14:textId="0EE65913" w:rsidR="001A77E7" w:rsidRDefault="001A77E7" w:rsidP="001A77E7">
            <w:r w:rsidRPr="001A77E7">
              <w:t>Complaints Box</w:t>
            </w:r>
          </w:p>
        </w:tc>
        <w:tc>
          <w:tcPr>
            <w:tcW w:w="810" w:type="dxa"/>
          </w:tcPr>
          <w:p w14:paraId="1B44BE73" w14:textId="6B085627" w:rsidR="001A77E7" w:rsidRDefault="001A77E7" w:rsidP="001A77E7">
            <w:pPr>
              <w:rPr>
                <w:rtl/>
              </w:rPr>
            </w:pPr>
            <w:r w:rsidRPr="001A77E7">
              <w:t>Not reported</w:t>
            </w:r>
          </w:p>
        </w:tc>
        <w:tc>
          <w:tcPr>
            <w:tcW w:w="2250" w:type="dxa"/>
          </w:tcPr>
          <w:p w14:paraId="374B1121" w14:textId="17C52F92" w:rsidR="001A77E7" w:rsidRPr="001A77E7" w:rsidRDefault="001A77E7" w:rsidP="001A77E7">
            <w:r w:rsidRPr="001A77E7">
              <w:t>No separate verified July complaint-box count was provided for this report.</w:t>
            </w:r>
          </w:p>
        </w:tc>
        <w:tc>
          <w:tcPr>
            <w:tcW w:w="4590" w:type="dxa"/>
          </w:tcPr>
          <w:p w14:paraId="55DCE02D" w14:textId="6763E22A" w:rsidR="001A77E7" w:rsidRDefault="001A77E7" w:rsidP="001A77E7">
            <w:r w:rsidRPr="001A77E7">
              <w:t>Continue regular checking and documentation of complaints received.</w:t>
            </w:r>
          </w:p>
        </w:tc>
      </w:tr>
      <w:tr w:rsidR="001A77E7" w14:paraId="0F55EBE6" w14:textId="77777777" w:rsidTr="00A31AD9">
        <w:tc>
          <w:tcPr>
            <w:tcW w:w="3145" w:type="dxa"/>
          </w:tcPr>
          <w:p w14:paraId="75B6594C" w14:textId="573BAC08" w:rsidR="001A77E7" w:rsidRDefault="001A77E7" w:rsidP="001A77E7">
            <w:r w:rsidRPr="001A77E7">
              <w:t>Hot line</w:t>
            </w:r>
          </w:p>
        </w:tc>
        <w:tc>
          <w:tcPr>
            <w:tcW w:w="810" w:type="dxa"/>
          </w:tcPr>
          <w:p w14:paraId="6F8CA507" w14:textId="68A7AD9A" w:rsidR="001A77E7" w:rsidRDefault="001A77E7" w:rsidP="001A77E7">
            <w:r w:rsidRPr="001A77E7">
              <w:t>Not reported</w:t>
            </w:r>
          </w:p>
        </w:tc>
        <w:tc>
          <w:tcPr>
            <w:tcW w:w="2250" w:type="dxa"/>
          </w:tcPr>
          <w:p w14:paraId="01A3F775" w14:textId="5AEA6375" w:rsidR="001A77E7" w:rsidRDefault="001A77E7" w:rsidP="001A77E7">
            <w:r w:rsidRPr="001A77E7">
              <w:t>No separate verified July hotline count was provided for this report.</w:t>
            </w:r>
          </w:p>
        </w:tc>
        <w:tc>
          <w:tcPr>
            <w:tcW w:w="4590" w:type="dxa"/>
          </w:tcPr>
          <w:p w14:paraId="0A58E500" w14:textId="4657A265" w:rsidR="001A77E7" w:rsidRDefault="001A77E7" w:rsidP="001A77E7">
            <w:r w:rsidRPr="001A77E7">
              <w:t>Maintain hotline availability and document feedback received.</w:t>
            </w:r>
          </w:p>
        </w:tc>
      </w:tr>
      <w:tr w:rsidR="001A77E7" w14:paraId="18B649C7" w14:textId="77777777" w:rsidTr="00A31AD9">
        <w:trPr>
          <w:trHeight w:val="1933"/>
        </w:trPr>
        <w:tc>
          <w:tcPr>
            <w:tcW w:w="3145" w:type="dxa"/>
          </w:tcPr>
          <w:p w14:paraId="6E478CB0" w14:textId="64C60BFA" w:rsidR="001A77E7" w:rsidRDefault="001A77E7" w:rsidP="001A77E7">
            <w:r w:rsidRPr="001A77E7">
              <w:lastRenderedPageBreak/>
              <w:t>Monthly operational review</w:t>
            </w:r>
          </w:p>
        </w:tc>
        <w:tc>
          <w:tcPr>
            <w:tcW w:w="810" w:type="dxa"/>
          </w:tcPr>
          <w:p w14:paraId="49ED31FD" w14:textId="00D38216" w:rsidR="001A77E7" w:rsidRDefault="001A77E7" w:rsidP="001A77E7">
            <w:r w:rsidRPr="001A77E7">
              <w:t>1</w:t>
            </w:r>
          </w:p>
        </w:tc>
        <w:tc>
          <w:tcPr>
            <w:tcW w:w="2250" w:type="dxa"/>
          </w:tcPr>
          <w:p w14:paraId="19411460" w14:textId="77777777" w:rsidR="001A77E7" w:rsidRPr="001A77E7" w:rsidRDefault="001A77E7" w:rsidP="001A77E7">
            <w:pPr>
              <w:spacing w:after="0" w:line="240" w:lineRule="auto"/>
            </w:pPr>
            <w:r w:rsidRPr="001A77E7">
              <w:t>- MSF support ended</w:t>
            </w:r>
            <w:r w:rsidRPr="001A77E7">
              <w:br/>
              <w:t>- Hashasha started</w:t>
            </w:r>
            <w:r w:rsidRPr="001A77E7">
              <w:br/>
              <w:t>- Diesel/electricity costs increased</w:t>
            </w:r>
          </w:p>
        </w:tc>
        <w:tc>
          <w:tcPr>
            <w:tcW w:w="4590" w:type="dxa"/>
          </w:tcPr>
          <w:p w14:paraId="4E94035A" w14:textId="77777777" w:rsidR="001A77E7" w:rsidRDefault="001A77E7" w:rsidP="001A77E7">
            <w:pPr>
              <w:spacing w:after="0" w:line="240" w:lineRule="auto"/>
              <w:rPr>
                <w:rtl/>
              </w:rPr>
            </w:pPr>
            <w:r w:rsidRPr="001A77E7">
              <w:t>- Patient guidance</w:t>
            </w:r>
            <w:r w:rsidRPr="001A77E7">
              <w:br/>
              <w:t>- Hashasha implementation follow-up</w:t>
            </w:r>
            <w:r w:rsidRPr="001A77E7">
              <w:br/>
              <w:t>- Energy cost monitoring</w:t>
            </w:r>
          </w:p>
        </w:tc>
      </w:tr>
      <w:tr w:rsidR="001A77E7" w14:paraId="288DCABD" w14:textId="77777777" w:rsidTr="00A31AD9">
        <w:trPr>
          <w:trHeight w:val="448"/>
        </w:trPr>
        <w:tc>
          <w:tcPr>
            <w:tcW w:w="3145" w:type="dxa"/>
          </w:tcPr>
          <w:p w14:paraId="3BCF1432" w14:textId="14D230B1" w:rsidR="001A77E7" w:rsidRDefault="001A77E7" w:rsidP="001A77E7">
            <w:r w:rsidRPr="001A77E7">
              <w:t>Hashasha / service data verification</w:t>
            </w:r>
          </w:p>
        </w:tc>
        <w:tc>
          <w:tcPr>
            <w:tcW w:w="810" w:type="dxa"/>
          </w:tcPr>
          <w:p w14:paraId="1246944A" w14:textId="21102C33" w:rsidR="001A77E7" w:rsidRDefault="001A77E7" w:rsidP="001A77E7">
            <w:r w:rsidRPr="001A77E7">
              <w:t>204 project patients</w:t>
            </w:r>
          </w:p>
        </w:tc>
        <w:tc>
          <w:tcPr>
            <w:tcW w:w="2250" w:type="dxa"/>
          </w:tcPr>
          <w:p w14:paraId="25AC2DD0" w14:textId="348F2F6B" w:rsidR="001A77E7" w:rsidRPr="00B223DB" w:rsidRDefault="001A77E7" w:rsidP="001A77E7">
            <w:r w:rsidRPr="001A77E7">
              <w:t>15 Hashasha data-quality cases were flagged in the July dashboard for review.</w:t>
            </w:r>
          </w:p>
        </w:tc>
        <w:tc>
          <w:tcPr>
            <w:tcW w:w="4590" w:type="dxa"/>
          </w:tcPr>
          <w:p w14:paraId="5BDC2BEB" w14:textId="48E6BD93" w:rsidR="001A77E7" w:rsidRDefault="001A77E7" w:rsidP="001A77E7">
            <w:r w:rsidRPr="001A77E7">
              <w:t>Verify flagged records before final external reporting.</w:t>
            </w:r>
          </w:p>
        </w:tc>
      </w:tr>
    </w:tbl>
    <w:p w14:paraId="7E9C4CCB" w14:textId="77777777" w:rsidR="00076BD5" w:rsidRDefault="00076BD5"/>
    <w:p w14:paraId="4D3AF3DE" w14:textId="77777777" w:rsidR="002843CA" w:rsidRDefault="00CD6E72">
      <w:pPr>
        <w:pStyle w:val="Heading2"/>
      </w:pPr>
      <w:r>
        <w:t>Annex II: Success Story</w:t>
      </w:r>
    </w:p>
    <w:p w14:paraId="69AA69AE" w14:textId="77777777" w:rsidR="002843CA" w:rsidRDefault="002843CA">
      <w:bookmarkStart w:id="0" w:name="_heading=h.3dmtkkamdvj9" w:colFirst="0" w:colLast="0"/>
      <w:bookmarkEnd w:id="0"/>
    </w:p>
    <w:p w14:paraId="34174B72" w14:textId="7B2DAC37" w:rsidR="00FB0349" w:rsidRDefault="005F624F" w:rsidP="00B17B47">
      <w:pPr>
        <w:tabs>
          <w:tab w:val="left" w:pos="1455"/>
        </w:tabs>
      </w:pPr>
      <w:bookmarkStart w:id="1" w:name="_heading=h.30j0zll" w:colFirst="0" w:colLast="0"/>
      <w:bookmarkEnd w:id="1"/>
      <w:r>
        <w:t>(</w:t>
      </w:r>
      <w:r w:rsidR="001B130F">
        <w:t>About</w:t>
      </w:r>
      <w:r w:rsidR="00076BD5">
        <w:t xml:space="preserve"> your </w:t>
      </w:r>
      <w:r>
        <w:t>team activity,</w:t>
      </w:r>
      <w:r w:rsidR="00076BD5">
        <w:t xml:space="preserve"> or may be from </w:t>
      </w:r>
      <w:r>
        <w:t>beneficiary or</w:t>
      </w:r>
      <w:r w:rsidR="00076BD5">
        <w:t xml:space="preserve"> good implementation for activity …) </w:t>
      </w:r>
    </w:p>
    <w:p w14:paraId="2234A521" w14:textId="77777777" w:rsidR="00B17B47" w:rsidRDefault="00B17B47" w:rsidP="00B17B47">
      <w:pPr>
        <w:tabs>
          <w:tab w:val="left" w:pos="1455"/>
        </w:tabs>
      </w:pPr>
    </w:p>
    <w:p w14:paraId="77A7AA0F" w14:textId="77777777" w:rsidR="00096E74" w:rsidRDefault="00096E74" w:rsidP="00096E74">
      <w:pPr>
        <w:tabs>
          <w:tab w:val="left" w:pos="1455"/>
        </w:tabs>
        <w:spacing w:after="120"/>
      </w:pPr>
      <w:r>
        <w:rPr>
          <w:sz w:val="22"/>
        </w:rPr>
        <w:t>Starting Hashasha Support Following the End of MSF Assistance</w:t>
      </w:r>
    </w:p>
    <w:p w14:paraId="7634095E" w14:textId="77777777" w:rsidR="00096E74" w:rsidRDefault="00096E74" w:rsidP="00096E74">
      <w:pPr>
        <w:tabs>
          <w:tab w:val="left" w:pos="1455"/>
        </w:tabs>
      </w:pPr>
    </w:p>
    <w:p w14:paraId="7E310B80" w14:textId="77777777" w:rsidR="00876754" w:rsidRPr="00876754" w:rsidRDefault="00876754" w:rsidP="00876754">
      <w:pPr>
        <w:tabs>
          <w:tab w:val="left" w:pos="1455"/>
        </w:tabs>
        <w:spacing w:after="120"/>
      </w:pPr>
      <w:r w:rsidRPr="00876754">
        <w:t>July 2026 was a major transition month for AMC. MSF support had ended at the close of June, while the Hashasha Project became operational during July as a new MoPH-supported pathway for vulnerable Lebanese patients. AMC adapted its workflows to the new Phenics vulnerability assessment and eligibility requirements while maintaining its routine services.</w:t>
      </w:r>
    </w:p>
    <w:p w14:paraId="3A93192C" w14:textId="77777777" w:rsidR="00876754" w:rsidRPr="00876754" w:rsidRDefault="00876754" w:rsidP="00876754">
      <w:pPr>
        <w:tabs>
          <w:tab w:val="left" w:pos="1455"/>
        </w:tabs>
        <w:spacing w:after="120"/>
      </w:pPr>
      <w:r w:rsidRPr="00876754">
        <w:t>During the month, AMC recorded 2,999 overall service contacts. Within Hashasha, Phenics recorded 204 unique patients, 224 project visits, 298 project acts, and 4 follow-ups. Services included General Medicine, Laboratory, Cardiology, Endocrinology/Diabetes, and Midwifery, demonstrating rapid activation of the new support pathway during its first month.</w:t>
      </w:r>
    </w:p>
    <w:p w14:paraId="38398793" w14:textId="77777777" w:rsidR="00876754" w:rsidRPr="00876754" w:rsidRDefault="00876754" w:rsidP="00876754">
      <w:pPr>
        <w:tabs>
          <w:tab w:val="left" w:pos="1455"/>
        </w:tabs>
        <w:spacing w:after="120"/>
      </w:pPr>
      <w:r w:rsidRPr="00876754">
        <w:t>The July transition occurred while operating costs were also increasing, particularly diesel and backup electricity, which reached USD 40 per ampere. Despite these pressures, AMC maintained service delivery, introduced Hashasha support, and strengthened monthly data and cost monitoring to support continued access to care.</w:t>
      </w:r>
    </w:p>
    <w:p w14:paraId="2C80AE5B" w14:textId="61BF0174" w:rsidR="00883BD7" w:rsidRPr="00076BD5" w:rsidRDefault="0071256B" w:rsidP="003114A5">
      <w:pPr>
        <w:tabs>
          <w:tab w:val="left" w:pos="1455"/>
        </w:tabs>
      </w:pPr>
      <w:r>
        <w:br/>
      </w:r>
      <w:r w:rsidR="008E1DD4">
        <w:t xml:space="preserve">         </w:t>
      </w:r>
    </w:p>
    <w:sectPr w:rsidR="00883BD7" w:rsidRPr="00076BD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E03D5" w14:textId="77777777" w:rsidR="000570E7" w:rsidRDefault="000570E7">
      <w:pPr>
        <w:spacing w:after="0" w:line="240" w:lineRule="auto"/>
      </w:pPr>
      <w:r>
        <w:separator/>
      </w:r>
    </w:p>
  </w:endnote>
  <w:endnote w:type="continuationSeparator" w:id="0">
    <w:p w14:paraId="2163BC66" w14:textId="77777777" w:rsidR="000570E7" w:rsidRDefault="000570E7">
      <w:pPr>
        <w:spacing w:after="0" w:line="240" w:lineRule="auto"/>
      </w:pPr>
      <w:r>
        <w:continuationSeparator/>
      </w:r>
    </w:p>
  </w:endnote>
  <w:endnote w:type="continuationNotice" w:id="1">
    <w:p w14:paraId="3DFE5F54" w14:textId="77777777" w:rsidR="000570E7" w:rsidRDefault="00057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199B1" w14:textId="77777777" w:rsidR="000570E7" w:rsidRDefault="000570E7">
      <w:pPr>
        <w:spacing w:after="0" w:line="240" w:lineRule="auto"/>
      </w:pPr>
      <w:r>
        <w:separator/>
      </w:r>
    </w:p>
  </w:footnote>
  <w:footnote w:type="continuationSeparator" w:id="0">
    <w:p w14:paraId="4797CDFE" w14:textId="77777777" w:rsidR="000570E7" w:rsidRDefault="000570E7">
      <w:pPr>
        <w:spacing w:after="0" w:line="240" w:lineRule="auto"/>
      </w:pPr>
      <w:r>
        <w:continuationSeparator/>
      </w:r>
    </w:p>
  </w:footnote>
  <w:footnote w:type="continuationNotice" w:id="1">
    <w:p w14:paraId="4987022B" w14:textId="77777777" w:rsidR="000570E7" w:rsidRDefault="000570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24E2"/>
    <w:multiLevelType w:val="hybridMultilevel"/>
    <w:tmpl w:val="63341688"/>
    <w:lvl w:ilvl="0" w:tplc="4072CB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B1162"/>
    <w:multiLevelType w:val="multilevel"/>
    <w:tmpl w:val="1178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8591E"/>
    <w:multiLevelType w:val="hybridMultilevel"/>
    <w:tmpl w:val="DACC40FC"/>
    <w:lvl w:ilvl="0" w:tplc="136201C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305FA"/>
    <w:multiLevelType w:val="multilevel"/>
    <w:tmpl w:val="D302AE98"/>
    <w:lvl w:ilvl="0">
      <w:start w:val="1"/>
      <w:numFmt w:val="decimal"/>
      <w:lvlText w:val="%1."/>
      <w:lvlJc w:val="left"/>
      <w:pPr>
        <w:tabs>
          <w:tab w:val="num" w:pos="-3240"/>
        </w:tabs>
        <w:ind w:left="-3240" w:hanging="360"/>
      </w:pPr>
    </w:lvl>
    <w:lvl w:ilvl="1">
      <w:start w:val="1"/>
      <w:numFmt w:val="decimal"/>
      <w:lvlText w:val="%2."/>
      <w:lvlJc w:val="left"/>
      <w:pPr>
        <w:tabs>
          <w:tab w:val="num" w:pos="-2520"/>
        </w:tabs>
        <w:ind w:left="-252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360"/>
        </w:tabs>
        <w:ind w:left="-360" w:hanging="360"/>
      </w:pPr>
    </w:lvl>
    <w:lvl w:ilvl="5">
      <w:start w:val="1"/>
      <w:numFmt w:val="decimal"/>
      <w:lvlText w:val="%6."/>
      <w:lvlJc w:val="left"/>
      <w:pPr>
        <w:tabs>
          <w:tab w:val="num" w:pos="360"/>
        </w:tabs>
        <w:ind w:left="36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800"/>
        </w:tabs>
        <w:ind w:left="1800" w:hanging="360"/>
      </w:pPr>
    </w:lvl>
    <w:lvl w:ilvl="8" w:tentative="1">
      <w:start w:val="1"/>
      <w:numFmt w:val="decimal"/>
      <w:lvlText w:val="%9."/>
      <w:lvlJc w:val="left"/>
      <w:pPr>
        <w:tabs>
          <w:tab w:val="num" w:pos="2520"/>
        </w:tabs>
        <w:ind w:left="2520" w:hanging="360"/>
      </w:pPr>
    </w:lvl>
  </w:abstractNum>
  <w:abstractNum w:abstractNumId="4" w15:restartNumberingAfterBreak="0">
    <w:nsid w:val="19367308"/>
    <w:multiLevelType w:val="multilevel"/>
    <w:tmpl w:val="A6C0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90956"/>
    <w:multiLevelType w:val="multilevel"/>
    <w:tmpl w:val="AB4E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E20A0"/>
    <w:multiLevelType w:val="hybridMultilevel"/>
    <w:tmpl w:val="C692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30AA5"/>
    <w:multiLevelType w:val="hybridMultilevel"/>
    <w:tmpl w:val="F850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A2EED"/>
    <w:multiLevelType w:val="hybridMultilevel"/>
    <w:tmpl w:val="D5A2315A"/>
    <w:lvl w:ilvl="0" w:tplc="04090001">
      <w:start w:val="1"/>
      <w:numFmt w:val="bullet"/>
      <w:lvlText w:val=""/>
      <w:lvlJc w:val="left"/>
      <w:pPr>
        <w:ind w:left="720" w:hanging="360"/>
      </w:pPr>
      <w:rPr>
        <w:rFonts w:ascii="Symbol" w:hAnsi="Symbol" w:hint="default"/>
      </w:rPr>
    </w:lvl>
    <w:lvl w:ilvl="1" w:tplc="9940D886">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82BFD"/>
    <w:multiLevelType w:val="multilevel"/>
    <w:tmpl w:val="6EA631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2057BF2"/>
    <w:multiLevelType w:val="hybridMultilevel"/>
    <w:tmpl w:val="6738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127843">
    <w:abstractNumId w:val="9"/>
  </w:num>
  <w:num w:numId="2" w16cid:durableId="1194345807">
    <w:abstractNumId w:val="2"/>
  </w:num>
  <w:num w:numId="3" w16cid:durableId="817455358">
    <w:abstractNumId w:val="3"/>
  </w:num>
  <w:num w:numId="4" w16cid:durableId="1075131017">
    <w:abstractNumId w:val="10"/>
  </w:num>
  <w:num w:numId="5" w16cid:durableId="1706907010">
    <w:abstractNumId w:val="8"/>
  </w:num>
  <w:num w:numId="6" w16cid:durableId="1469128886">
    <w:abstractNumId w:val="0"/>
  </w:num>
  <w:num w:numId="7" w16cid:durableId="1524367559">
    <w:abstractNumId w:val="4"/>
  </w:num>
  <w:num w:numId="8" w16cid:durableId="1183278294">
    <w:abstractNumId w:val="7"/>
  </w:num>
  <w:num w:numId="9" w16cid:durableId="1606691569">
    <w:abstractNumId w:val="6"/>
  </w:num>
  <w:num w:numId="10" w16cid:durableId="779685149">
    <w:abstractNumId w:val="1"/>
  </w:num>
  <w:num w:numId="11" w16cid:durableId="295187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3CA"/>
    <w:rsid w:val="000004D1"/>
    <w:rsid w:val="000011E2"/>
    <w:rsid w:val="00004327"/>
    <w:rsid w:val="000049DC"/>
    <w:rsid w:val="00006D64"/>
    <w:rsid w:val="000145F5"/>
    <w:rsid w:val="00015703"/>
    <w:rsid w:val="000202F2"/>
    <w:rsid w:val="000206E5"/>
    <w:rsid w:val="00022956"/>
    <w:rsid w:val="00024CE6"/>
    <w:rsid w:val="00030A11"/>
    <w:rsid w:val="000316E8"/>
    <w:rsid w:val="00034CD8"/>
    <w:rsid w:val="00035750"/>
    <w:rsid w:val="0003747B"/>
    <w:rsid w:val="00042C85"/>
    <w:rsid w:val="000448AB"/>
    <w:rsid w:val="00045321"/>
    <w:rsid w:val="00046151"/>
    <w:rsid w:val="00046B65"/>
    <w:rsid w:val="00055CB0"/>
    <w:rsid w:val="0005686D"/>
    <w:rsid w:val="000570E7"/>
    <w:rsid w:val="00057A55"/>
    <w:rsid w:val="00060EBF"/>
    <w:rsid w:val="00063FFF"/>
    <w:rsid w:val="00065856"/>
    <w:rsid w:val="00067C6E"/>
    <w:rsid w:val="00072048"/>
    <w:rsid w:val="00076A0A"/>
    <w:rsid w:val="00076BD5"/>
    <w:rsid w:val="000813B6"/>
    <w:rsid w:val="00083775"/>
    <w:rsid w:val="00084E22"/>
    <w:rsid w:val="00087DD0"/>
    <w:rsid w:val="00090006"/>
    <w:rsid w:val="000940A4"/>
    <w:rsid w:val="00096E74"/>
    <w:rsid w:val="000A0D9A"/>
    <w:rsid w:val="000A2B62"/>
    <w:rsid w:val="000B17D3"/>
    <w:rsid w:val="000B2154"/>
    <w:rsid w:val="000B2312"/>
    <w:rsid w:val="000B3C1E"/>
    <w:rsid w:val="000B4511"/>
    <w:rsid w:val="000B5A8E"/>
    <w:rsid w:val="000C1D76"/>
    <w:rsid w:val="000C2965"/>
    <w:rsid w:val="000C424C"/>
    <w:rsid w:val="000C5984"/>
    <w:rsid w:val="000C7F08"/>
    <w:rsid w:val="000D118A"/>
    <w:rsid w:val="000D280B"/>
    <w:rsid w:val="000D2DFE"/>
    <w:rsid w:val="000E1E31"/>
    <w:rsid w:val="000E25E7"/>
    <w:rsid w:val="000E276C"/>
    <w:rsid w:val="000E35DD"/>
    <w:rsid w:val="000E51FE"/>
    <w:rsid w:val="000F179E"/>
    <w:rsid w:val="000F2731"/>
    <w:rsid w:val="000F2C6A"/>
    <w:rsid w:val="000F375B"/>
    <w:rsid w:val="000F463C"/>
    <w:rsid w:val="000F48F3"/>
    <w:rsid w:val="000F5BA5"/>
    <w:rsid w:val="000F6241"/>
    <w:rsid w:val="001005F9"/>
    <w:rsid w:val="0010182A"/>
    <w:rsid w:val="001054E3"/>
    <w:rsid w:val="00106808"/>
    <w:rsid w:val="00110A4A"/>
    <w:rsid w:val="00111370"/>
    <w:rsid w:val="00126E24"/>
    <w:rsid w:val="001319AF"/>
    <w:rsid w:val="001326E7"/>
    <w:rsid w:val="00133BEF"/>
    <w:rsid w:val="001342B3"/>
    <w:rsid w:val="00135A0A"/>
    <w:rsid w:val="00137474"/>
    <w:rsid w:val="00140580"/>
    <w:rsid w:val="0014263B"/>
    <w:rsid w:val="001431AD"/>
    <w:rsid w:val="00143A3D"/>
    <w:rsid w:val="001445EA"/>
    <w:rsid w:val="001445F3"/>
    <w:rsid w:val="001446E0"/>
    <w:rsid w:val="00144A03"/>
    <w:rsid w:val="00145EBE"/>
    <w:rsid w:val="001516F5"/>
    <w:rsid w:val="00151A46"/>
    <w:rsid w:val="00152501"/>
    <w:rsid w:val="001527A1"/>
    <w:rsid w:val="00153891"/>
    <w:rsid w:val="00154BC7"/>
    <w:rsid w:val="0016110C"/>
    <w:rsid w:val="001620CE"/>
    <w:rsid w:val="001653D1"/>
    <w:rsid w:val="001666C1"/>
    <w:rsid w:val="00173C64"/>
    <w:rsid w:val="00176211"/>
    <w:rsid w:val="00177AEF"/>
    <w:rsid w:val="00177BDE"/>
    <w:rsid w:val="00183B17"/>
    <w:rsid w:val="001927C0"/>
    <w:rsid w:val="00192B41"/>
    <w:rsid w:val="00193848"/>
    <w:rsid w:val="001967BE"/>
    <w:rsid w:val="001A338C"/>
    <w:rsid w:val="001A4051"/>
    <w:rsid w:val="001A6C47"/>
    <w:rsid w:val="001A77E7"/>
    <w:rsid w:val="001B130F"/>
    <w:rsid w:val="001B3B1E"/>
    <w:rsid w:val="001B3F2A"/>
    <w:rsid w:val="001B5C28"/>
    <w:rsid w:val="001C05D3"/>
    <w:rsid w:val="001C0D00"/>
    <w:rsid w:val="001D24E0"/>
    <w:rsid w:val="001D4F3D"/>
    <w:rsid w:val="001D5214"/>
    <w:rsid w:val="001E0AEB"/>
    <w:rsid w:val="001E3858"/>
    <w:rsid w:val="001E661A"/>
    <w:rsid w:val="001E78DC"/>
    <w:rsid w:val="001F2A1A"/>
    <w:rsid w:val="001F46EF"/>
    <w:rsid w:val="001F6E1C"/>
    <w:rsid w:val="001F7893"/>
    <w:rsid w:val="00206220"/>
    <w:rsid w:val="002064E6"/>
    <w:rsid w:val="00207EF5"/>
    <w:rsid w:val="00213A22"/>
    <w:rsid w:val="00215F08"/>
    <w:rsid w:val="00224347"/>
    <w:rsid w:val="00225359"/>
    <w:rsid w:val="002256DD"/>
    <w:rsid w:val="002275A5"/>
    <w:rsid w:val="00231AF2"/>
    <w:rsid w:val="0023431C"/>
    <w:rsid w:val="00234343"/>
    <w:rsid w:val="00235FDF"/>
    <w:rsid w:val="00236CCF"/>
    <w:rsid w:val="002377A5"/>
    <w:rsid w:val="00244F56"/>
    <w:rsid w:val="002455D2"/>
    <w:rsid w:val="00251363"/>
    <w:rsid w:val="002556EF"/>
    <w:rsid w:val="00256278"/>
    <w:rsid w:val="00261159"/>
    <w:rsid w:val="002626CB"/>
    <w:rsid w:val="002628A9"/>
    <w:rsid w:val="00265C92"/>
    <w:rsid w:val="00265ED6"/>
    <w:rsid w:val="00267018"/>
    <w:rsid w:val="00274A73"/>
    <w:rsid w:val="00274B5F"/>
    <w:rsid w:val="00280C5F"/>
    <w:rsid w:val="00281029"/>
    <w:rsid w:val="00281652"/>
    <w:rsid w:val="0028409D"/>
    <w:rsid w:val="002843CA"/>
    <w:rsid w:val="002875BA"/>
    <w:rsid w:val="00292774"/>
    <w:rsid w:val="00292BF9"/>
    <w:rsid w:val="00296551"/>
    <w:rsid w:val="002A7BED"/>
    <w:rsid w:val="002B304A"/>
    <w:rsid w:val="002B5DD2"/>
    <w:rsid w:val="002C1212"/>
    <w:rsid w:val="002C160F"/>
    <w:rsid w:val="002C2C42"/>
    <w:rsid w:val="002C31C9"/>
    <w:rsid w:val="002C4681"/>
    <w:rsid w:val="002C4F5C"/>
    <w:rsid w:val="002D2B93"/>
    <w:rsid w:val="002D6E20"/>
    <w:rsid w:val="002E1DF6"/>
    <w:rsid w:val="002F1A77"/>
    <w:rsid w:val="002F2606"/>
    <w:rsid w:val="002F29C3"/>
    <w:rsid w:val="002F31D4"/>
    <w:rsid w:val="002F691C"/>
    <w:rsid w:val="00300178"/>
    <w:rsid w:val="003014DD"/>
    <w:rsid w:val="00303A7F"/>
    <w:rsid w:val="00303EDC"/>
    <w:rsid w:val="0030541D"/>
    <w:rsid w:val="00307226"/>
    <w:rsid w:val="003114A5"/>
    <w:rsid w:val="00312189"/>
    <w:rsid w:val="003142A7"/>
    <w:rsid w:val="00315015"/>
    <w:rsid w:val="00315A20"/>
    <w:rsid w:val="003213DA"/>
    <w:rsid w:val="00323746"/>
    <w:rsid w:val="00325F1E"/>
    <w:rsid w:val="00326917"/>
    <w:rsid w:val="003269EB"/>
    <w:rsid w:val="0033272C"/>
    <w:rsid w:val="00333961"/>
    <w:rsid w:val="003356CD"/>
    <w:rsid w:val="00337506"/>
    <w:rsid w:val="003375AC"/>
    <w:rsid w:val="003412B2"/>
    <w:rsid w:val="003424DF"/>
    <w:rsid w:val="00343B98"/>
    <w:rsid w:val="00343E33"/>
    <w:rsid w:val="00344512"/>
    <w:rsid w:val="00345B3C"/>
    <w:rsid w:val="00347FE9"/>
    <w:rsid w:val="00353090"/>
    <w:rsid w:val="0035468B"/>
    <w:rsid w:val="00354A7E"/>
    <w:rsid w:val="00356C16"/>
    <w:rsid w:val="00357D74"/>
    <w:rsid w:val="00364FC5"/>
    <w:rsid w:val="0036785B"/>
    <w:rsid w:val="00373DBD"/>
    <w:rsid w:val="003759A6"/>
    <w:rsid w:val="00376DCB"/>
    <w:rsid w:val="00381C01"/>
    <w:rsid w:val="00387159"/>
    <w:rsid w:val="00387E05"/>
    <w:rsid w:val="00391526"/>
    <w:rsid w:val="0039213E"/>
    <w:rsid w:val="00397A34"/>
    <w:rsid w:val="003A12C8"/>
    <w:rsid w:val="003A22FF"/>
    <w:rsid w:val="003A29A9"/>
    <w:rsid w:val="003A3BC1"/>
    <w:rsid w:val="003A4D03"/>
    <w:rsid w:val="003A6E66"/>
    <w:rsid w:val="003B2541"/>
    <w:rsid w:val="003B2952"/>
    <w:rsid w:val="003B3348"/>
    <w:rsid w:val="003C12A1"/>
    <w:rsid w:val="003C2277"/>
    <w:rsid w:val="003C79DE"/>
    <w:rsid w:val="003C7BB7"/>
    <w:rsid w:val="003C7CFE"/>
    <w:rsid w:val="003D00C1"/>
    <w:rsid w:val="003D4659"/>
    <w:rsid w:val="003D7E6D"/>
    <w:rsid w:val="003E049D"/>
    <w:rsid w:val="003E0A10"/>
    <w:rsid w:val="003E33B3"/>
    <w:rsid w:val="003E3F1E"/>
    <w:rsid w:val="003E7338"/>
    <w:rsid w:val="003F18F2"/>
    <w:rsid w:val="003F2719"/>
    <w:rsid w:val="003F38A0"/>
    <w:rsid w:val="003F7620"/>
    <w:rsid w:val="00402D13"/>
    <w:rsid w:val="004044D4"/>
    <w:rsid w:val="004074BF"/>
    <w:rsid w:val="0041181A"/>
    <w:rsid w:val="00411EC6"/>
    <w:rsid w:val="004133C6"/>
    <w:rsid w:val="0041432D"/>
    <w:rsid w:val="00420EDF"/>
    <w:rsid w:val="00424E52"/>
    <w:rsid w:val="0042578F"/>
    <w:rsid w:val="004260D1"/>
    <w:rsid w:val="00427C67"/>
    <w:rsid w:val="00427E08"/>
    <w:rsid w:val="0043533D"/>
    <w:rsid w:val="004500D2"/>
    <w:rsid w:val="004524FA"/>
    <w:rsid w:val="00457A36"/>
    <w:rsid w:val="004649F4"/>
    <w:rsid w:val="00471B46"/>
    <w:rsid w:val="00474431"/>
    <w:rsid w:val="00474B91"/>
    <w:rsid w:val="004779BB"/>
    <w:rsid w:val="0048096D"/>
    <w:rsid w:val="0048145A"/>
    <w:rsid w:val="00481A5F"/>
    <w:rsid w:val="004824B6"/>
    <w:rsid w:val="00483C14"/>
    <w:rsid w:val="00485859"/>
    <w:rsid w:val="004903A8"/>
    <w:rsid w:val="0049211F"/>
    <w:rsid w:val="00492FDE"/>
    <w:rsid w:val="00495035"/>
    <w:rsid w:val="004953E6"/>
    <w:rsid w:val="00495608"/>
    <w:rsid w:val="00497221"/>
    <w:rsid w:val="00497F52"/>
    <w:rsid w:val="004A122E"/>
    <w:rsid w:val="004A2E38"/>
    <w:rsid w:val="004A783B"/>
    <w:rsid w:val="004A7D41"/>
    <w:rsid w:val="004B6571"/>
    <w:rsid w:val="004B66BB"/>
    <w:rsid w:val="004B7116"/>
    <w:rsid w:val="004C48E0"/>
    <w:rsid w:val="004C4987"/>
    <w:rsid w:val="004C4AF3"/>
    <w:rsid w:val="004C7495"/>
    <w:rsid w:val="004D01D4"/>
    <w:rsid w:val="004D0725"/>
    <w:rsid w:val="004D33CC"/>
    <w:rsid w:val="004D6434"/>
    <w:rsid w:val="004E13FE"/>
    <w:rsid w:val="004E23CA"/>
    <w:rsid w:val="004E3F2A"/>
    <w:rsid w:val="004F1FB3"/>
    <w:rsid w:val="004F26D7"/>
    <w:rsid w:val="004F4CD5"/>
    <w:rsid w:val="004F61A5"/>
    <w:rsid w:val="004F755E"/>
    <w:rsid w:val="004F78FB"/>
    <w:rsid w:val="00500130"/>
    <w:rsid w:val="00511E72"/>
    <w:rsid w:val="00513C52"/>
    <w:rsid w:val="005145D9"/>
    <w:rsid w:val="00514943"/>
    <w:rsid w:val="00514BF6"/>
    <w:rsid w:val="005164C4"/>
    <w:rsid w:val="00516C74"/>
    <w:rsid w:val="00522BD2"/>
    <w:rsid w:val="005237D9"/>
    <w:rsid w:val="00523F1E"/>
    <w:rsid w:val="00524603"/>
    <w:rsid w:val="0052624C"/>
    <w:rsid w:val="005272B4"/>
    <w:rsid w:val="00531FCF"/>
    <w:rsid w:val="005324E2"/>
    <w:rsid w:val="005326E9"/>
    <w:rsid w:val="00534752"/>
    <w:rsid w:val="00540054"/>
    <w:rsid w:val="00542E3B"/>
    <w:rsid w:val="00544556"/>
    <w:rsid w:val="005445C7"/>
    <w:rsid w:val="00545A29"/>
    <w:rsid w:val="0054718B"/>
    <w:rsid w:val="0054744F"/>
    <w:rsid w:val="00551EFC"/>
    <w:rsid w:val="00552CCA"/>
    <w:rsid w:val="00552FA7"/>
    <w:rsid w:val="00557FDB"/>
    <w:rsid w:val="005604FC"/>
    <w:rsid w:val="00562006"/>
    <w:rsid w:val="005622F0"/>
    <w:rsid w:val="00562CB3"/>
    <w:rsid w:val="00565753"/>
    <w:rsid w:val="0056631C"/>
    <w:rsid w:val="00566A5A"/>
    <w:rsid w:val="00572193"/>
    <w:rsid w:val="005733B8"/>
    <w:rsid w:val="00573A7A"/>
    <w:rsid w:val="00573F99"/>
    <w:rsid w:val="00580F8F"/>
    <w:rsid w:val="00581717"/>
    <w:rsid w:val="005822CD"/>
    <w:rsid w:val="0058355D"/>
    <w:rsid w:val="0058377D"/>
    <w:rsid w:val="00591665"/>
    <w:rsid w:val="00591E8E"/>
    <w:rsid w:val="00592749"/>
    <w:rsid w:val="00594A2E"/>
    <w:rsid w:val="005952FB"/>
    <w:rsid w:val="005958E9"/>
    <w:rsid w:val="005A09F0"/>
    <w:rsid w:val="005A21AD"/>
    <w:rsid w:val="005A3AEE"/>
    <w:rsid w:val="005A43B7"/>
    <w:rsid w:val="005A43D6"/>
    <w:rsid w:val="005A7B4E"/>
    <w:rsid w:val="005A7C9E"/>
    <w:rsid w:val="005B0217"/>
    <w:rsid w:val="005B0B97"/>
    <w:rsid w:val="005B1164"/>
    <w:rsid w:val="005B262E"/>
    <w:rsid w:val="005B3D2D"/>
    <w:rsid w:val="005B4A0B"/>
    <w:rsid w:val="005B576D"/>
    <w:rsid w:val="005C3120"/>
    <w:rsid w:val="005C4FC1"/>
    <w:rsid w:val="005C5E18"/>
    <w:rsid w:val="005D0969"/>
    <w:rsid w:val="005D0E29"/>
    <w:rsid w:val="005D1FBE"/>
    <w:rsid w:val="005D23E0"/>
    <w:rsid w:val="005D41CE"/>
    <w:rsid w:val="005D70CF"/>
    <w:rsid w:val="005E10BB"/>
    <w:rsid w:val="005E42CE"/>
    <w:rsid w:val="005E64F5"/>
    <w:rsid w:val="005F0103"/>
    <w:rsid w:val="005F19AF"/>
    <w:rsid w:val="005F22B1"/>
    <w:rsid w:val="005F624F"/>
    <w:rsid w:val="005F62A3"/>
    <w:rsid w:val="00601843"/>
    <w:rsid w:val="0060267C"/>
    <w:rsid w:val="0060411A"/>
    <w:rsid w:val="006066BC"/>
    <w:rsid w:val="00607232"/>
    <w:rsid w:val="006119D9"/>
    <w:rsid w:val="00616543"/>
    <w:rsid w:val="00621688"/>
    <w:rsid w:val="0062469C"/>
    <w:rsid w:val="00632236"/>
    <w:rsid w:val="00635A84"/>
    <w:rsid w:val="006378B1"/>
    <w:rsid w:val="0064014F"/>
    <w:rsid w:val="00641EFF"/>
    <w:rsid w:val="00645C63"/>
    <w:rsid w:val="0064660A"/>
    <w:rsid w:val="00653299"/>
    <w:rsid w:val="006537AD"/>
    <w:rsid w:val="00654F3F"/>
    <w:rsid w:val="0065706C"/>
    <w:rsid w:val="00657DD8"/>
    <w:rsid w:val="006679CF"/>
    <w:rsid w:val="00677EE3"/>
    <w:rsid w:val="00681D98"/>
    <w:rsid w:val="0068266D"/>
    <w:rsid w:val="0068487A"/>
    <w:rsid w:val="00685253"/>
    <w:rsid w:val="006868F8"/>
    <w:rsid w:val="00690213"/>
    <w:rsid w:val="0069065D"/>
    <w:rsid w:val="00691287"/>
    <w:rsid w:val="00696C6E"/>
    <w:rsid w:val="006A28E5"/>
    <w:rsid w:val="006A64A8"/>
    <w:rsid w:val="006B06DF"/>
    <w:rsid w:val="006B2D93"/>
    <w:rsid w:val="006B4CF7"/>
    <w:rsid w:val="006B6445"/>
    <w:rsid w:val="006B7983"/>
    <w:rsid w:val="006B7DC6"/>
    <w:rsid w:val="006B7EC6"/>
    <w:rsid w:val="006C1864"/>
    <w:rsid w:val="006C32C9"/>
    <w:rsid w:val="006C3C39"/>
    <w:rsid w:val="006C4B74"/>
    <w:rsid w:val="006C5760"/>
    <w:rsid w:val="006D04F1"/>
    <w:rsid w:val="006D1C6D"/>
    <w:rsid w:val="006D2191"/>
    <w:rsid w:val="006D4E16"/>
    <w:rsid w:val="006D6497"/>
    <w:rsid w:val="006E306C"/>
    <w:rsid w:val="006E7429"/>
    <w:rsid w:val="006E7981"/>
    <w:rsid w:val="006F10F2"/>
    <w:rsid w:val="006F4521"/>
    <w:rsid w:val="006F60F1"/>
    <w:rsid w:val="006F6EAC"/>
    <w:rsid w:val="006F76A7"/>
    <w:rsid w:val="0070048C"/>
    <w:rsid w:val="007007EE"/>
    <w:rsid w:val="007034AE"/>
    <w:rsid w:val="00710D5E"/>
    <w:rsid w:val="00711D6B"/>
    <w:rsid w:val="0071256B"/>
    <w:rsid w:val="00712F6D"/>
    <w:rsid w:val="007133A9"/>
    <w:rsid w:val="0071534A"/>
    <w:rsid w:val="007154EC"/>
    <w:rsid w:val="0072070F"/>
    <w:rsid w:val="007229A2"/>
    <w:rsid w:val="007270BA"/>
    <w:rsid w:val="00733F4E"/>
    <w:rsid w:val="0073408C"/>
    <w:rsid w:val="00737D47"/>
    <w:rsid w:val="00741B84"/>
    <w:rsid w:val="00743A4B"/>
    <w:rsid w:val="00751ADE"/>
    <w:rsid w:val="00755687"/>
    <w:rsid w:val="00756198"/>
    <w:rsid w:val="00761D25"/>
    <w:rsid w:val="00762525"/>
    <w:rsid w:val="00763767"/>
    <w:rsid w:val="00763C79"/>
    <w:rsid w:val="00765838"/>
    <w:rsid w:val="0078071B"/>
    <w:rsid w:val="00781149"/>
    <w:rsid w:val="00781387"/>
    <w:rsid w:val="007826B7"/>
    <w:rsid w:val="007831C7"/>
    <w:rsid w:val="007845B6"/>
    <w:rsid w:val="00786193"/>
    <w:rsid w:val="00787262"/>
    <w:rsid w:val="0079018C"/>
    <w:rsid w:val="007916D2"/>
    <w:rsid w:val="00791883"/>
    <w:rsid w:val="007A3962"/>
    <w:rsid w:val="007A6320"/>
    <w:rsid w:val="007A661A"/>
    <w:rsid w:val="007B2AA7"/>
    <w:rsid w:val="007B4610"/>
    <w:rsid w:val="007C261E"/>
    <w:rsid w:val="007C2DFB"/>
    <w:rsid w:val="007C5A41"/>
    <w:rsid w:val="007C65A6"/>
    <w:rsid w:val="007C6818"/>
    <w:rsid w:val="007C71DD"/>
    <w:rsid w:val="007D1514"/>
    <w:rsid w:val="007D6528"/>
    <w:rsid w:val="007D74A1"/>
    <w:rsid w:val="007E5DBD"/>
    <w:rsid w:val="007E6C20"/>
    <w:rsid w:val="007E79A9"/>
    <w:rsid w:val="007F1E3B"/>
    <w:rsid w:val="007F4599"/>
    <w:rsid w:val="007F4A83"/>
    <w:rsid w:val="0080139D"/>
    <w:rsid w:val="00801A7E"/>
    <w:rsid w:val="00803748"/>
    <w:rsid w:val="00803A70"/>
    <w:rsid w:val="0080465F"/>
    <w:rsid w:val="00806A4B"/>
    <w:rsid w:val="00806DF5"/>
    <w:rsid w:val="008177DA"/>
    <w:rsid w:val="008203C1"/>
    <w:rsid w:val="00824F94"/>
    <w:rsid w:val="00830440"/>
    <w:rsid w:val="00830BB2"/>
    <w:rsid w:val="00832496"/>
    <w:rsid w:val="008331C9"/>
    <w:rsid w:val="00834E3D"/>
    <w:rsid w:val="008376BB"/>
    <w:rsid w:val="00841825"/>
    <w:rsid w:val="00841E40"/>
    <w:rsid w:val="008449D6"/>
    <w:rsid w:val="008472FF"/>
    <w:rsid w:val="00850855"/>
    <w:rsid w:val="008538E4"/>
    <w:rsid w:val="00853A2E"/>
    <w:rsid w:val="00857D28"/>
    <w:rsid w:val="0086102F"/>
    <w:rsid w:val="008610CB"/>
    <w:rsid w:val="00864992"/>
    <w:rsid w:val="00867800"/>
    <w:rsid w:val="008726D3"/>
    <w:rsid w:val="0087306F"/>
    <w:rsid w:val="008738C0"/>
    <w:rsid w:val="00873A5A"/>
    <w:rsid w:val="008754D5"/>
    <w:rsid w:val="00876754"/>
    <w:rsid w:val="008837CF"/>
    <w:rsid w:val="00883BD7"/>
    <w:rsid w:val="00885240"/>
    <w:rsid w:val="00886D78"/>
    <w:rsid w:val="00887286"/>
    <w:rsid w:val="00893B2E"/>
    <w:rsid w:val="00895ED0"/>
    <w:rsid w:val="00896F57"/>
    <w:rsid w:val="008A0C68"/>
    <w:rsid w:val="008A35D2"/>
    <w:rsid w:val="008A4EB9"/>
    <w:rsid w:val="008B304A"/>
    <w:rsid w:val="008B4303"/>
    <w:rsid w:val="008B52CE"/>
    <w:rsid w:val="008B5EA5"/>
    <w:rsid w:val="008C174D"/>
    <w:rsid w:val="008C5D59"/>
    <w:rsid w:val="008C5D63"/>
    <w:rsid w:val="008C6D76"/>
    <w:rsid w:val="008D0624"/>
    <w:rsid w:val="008D0FF7"/>
    <w:rsid w:val="008D2A76"/>
    <w:rsid w:val="008D40A9"/>
    <w:rsid w:val="008D5819"/>
    <w:rsid w:val="008E12B2"/>
    <w:rsid w:val="008E1DD4"/>
    <w:rsid w:val="008E4EA5"/>
    <w:rsid w:val="008E7A4E"/>
    <w:rsid w:val="008F40F8"/>
    <w:rsid w:val="008F4510"/>
    <w:rsid w:val="008F6CE9"/>
    <w:rsid w:val="00900891"/>
    <w:rsid w:val="009009EA"/>
    <w:rsid w:val="00900F45"/>
    <w:rsid w:val="009025DD"/>
    <w:rsid w:val="009032E1"/>
    <w:rsid w:val="00904D41"/>
    <w:rsid w:val="00904E4F"/>
    <w:rsid w:val="009060C8"/>
    <w:rsid w:val="00907B41"/>
    <w:rsid w:val="00910015"/>
    <w:rsid w:val="009155C2"/>
    <w:rsid w:val="00921231"/>
    <w:rsid w:val="009257E4"/>
    <w:rsid w:val="00930EC6"/>
    <w:rsid w:val="0093150E"/>
    <w:rsid w:val="009318FD"/>
    <w:rsid w:val="009324E2"/>
    <w:rsid w:val="00933D5B"/>
    <w:rsid w:val="00934411"/>
    <w:rsid w:val="00934869"/>
    <w:rsid w:val="009410C3"/>
    <w:rsid w:val="00942383"/>
    <w:rsid w:val="00943AE5"/>
    <w:rsid w:val="00944D06"/>
    <w:rsid w:val="00947273"/>
    <w:rsid w:val="00950288"/>
    <w:rsid w:val="00951FFD"/>
    <w:rsid w:val="009538B3"/>
    <w:rsid w:val="009541EB"/>
    <w:rsid w:val="00955B65"/>
    <w:rsid w:val="0096031C"/>
    <w:rsid w:val="009609C7"/>
    <w:rsid w:val="00974660"/>
    <w:rsid w:val="00974B35"/>
    <w:rsid w:val="00981621"/>
    <w:rsid w:val="00981AC6"/>
    <w:rsid w:val="00985224"/>
    <w:rsid w:val="009855B6"/>
    <w:rsid w:val="009921A9"/>
    <w:rsid w:val="009A3E8E"/>
    <w:rsid w:val="009A4162"/>
    <w:rsid w:val="009A5563"/>
    <w:rsid w:val="009A7A4E"/>
    <w:rsid w:val="009B0D6F"/>
    <w:rsid w:val="009B45B6"/>
    <w:rsid w:val="009B53BF"/>
    <w:rsid w:val="009B5775"/>
    <w:rsid w:val="009C0F8B"/>
    <w:rsid w:val="009C23D5"/>
    <w:rsid w:val="009C3B68"/>
    <w:rsid w:val="009C3ED1"/>
    <w:rsid w:val="009C5F44"/>
    <w:rsid w:val="009C680C"/>
    <w:rsid w:val="009D02B7"/>
    <w:rsid w:val="009D390B"/>
    <w:rsid w:val="009D3D2F"/>
    <w:rsid w:val="009D52A1"/>
    <w:rsid w:val="009D6B83"/>
    <w:rsid w:val="009E11DE"/>
    <w:rsid w:val="009E1E3E"/>
    <w:rsid w:val="009E27E6"/>
    <w:rsid w:val="009E47BB"/>
    <w:rsid w:val="009E4EBA"/>
    <w:rsid w:val="009E6A4B"/>
    <w:rsid w:val="009E7C47"/>
    <w:rsid w:val="009F2D3F"/>
    <w:rsid w:val="009F3BFD"/>
    <w:rsid w:val="009F53F6"/>
    <w:rsid w:val="009F7CD4"/>
    <w:rsid w:val="00A022DB"/>
    <w:rsid w:val="00A02B9B"/>
    <w:rsid w:val="00A110CC"/>
    <w:rsid w:val="00A12D24"/>
    <w:rsid w:val="00A15BFC"/>
    <w:rsid w:val="00A2208C"/>
    <w:rsid w:val="00A229EB"/>
    <w:rsid w:val="00A274D7"/>
    <w:rsid w:val="00A275F9"/>
    <w:rsid w:val="00A31AD9"/>
    <w:rsid w:val="00A33A20"/>
    <w:rsid w:val="00A33EAA"/>
    <w:rsid w:val="00A361A9"/>
    <w:rsid w:val="00A419A9"/>
    <w:rsid w:val="00A43880"/>
    <w:rsid w:val="00A45357"/>
    <w:rsid w:val="00A459BF"/>
    <w:rsid w:val="00A464D1"/>
    <w:rsid w:val="00A474E6"/>
    <w:rsid w:val="00A506BC"/>
    <w:rsid w:val="00A53E2F"/>
    <w:rsid w:val="00A55B34"/>
    <w:rsid w:val="00A566A3"/>
    <w:rsid w:val="00A61B29"/>
    <w:rsid w:val="00A6508B"/>
    <w:rsid w:val="00A703B1"/>
    <w:rsid w:val="00A7262B"/>
    <w:rsid w:val="00A73E7B"/>
    <w:rsid w:val="00A75152"/>
    <w:rsid w:val="00A7603D"/>
    <w:rsid w:val="00A76CED"/>
    <w:rsid w:val="00A8421E"/>
    <w:rsid w:val="00A865DE"/>
    <w:rsid w:val="00A87292"/>
    <w:rsid w:val="00A92C6E"/>
    <w:rsid w:val="00A93CE8"/>
    <w:rsid w:val="00A93F7F"/>
    <w:rsid w:val="00A943C5"/>
    <w:rsid w:val="00AA0270"/>
    <w:rsid w:val="00AA3F6A"/>
    <w:rsid w:val="00AA5E5B"/>
    <w:rsid w:val="00AB36A5"/>
    <w:rsid w:val="00AB38BF"/>
    <w:rsid w:val="00AB588E"/>
    <w:rsid w:val="00AB59D6"/>
    <w:rsid w:val="00AB5CBA"/>
    <w:rsid w:val="00AB671E"/>
    <w:rsid w:val="00AC070D"/>
    <w:rsid w:val="00AC17E8"/>
    <w:rsid w:val="00AC4861"/>
    <w:rsid w:val="00AC70B3"/>
    <w:rsid w:val="00AC73C7"/>
    <w:rsid w:val="00AD0D5E"/>
    <w:rsid w:val="00AD0E89"/>
    <w:rsid w:val="00AD5C74"/>
    <w:rsid w:val="00AE3A60"/>
    <w:rsid w:val="00AE578E"/>
    <w:rsid w:val="00AE7103"/>
    <w:rsid w:val="00AF1BD2"/>
    <w:rsid w:val="00AF2D65"/>
    <w:rsid w:val="00AF2DCC"/>
    <w:rsid w:val="00AF4BBC"/>
    <w:rsid w:val="00AF6836"/>
    <w:rsid w:val="00AF78BE"/>
    <w:rsid w:val="00AF7AC5"/>
    <w:rsid w:val="00AF7E28"/>
    <w:rsid w:val="00B01F15"/>
    <w:rsid w:val="00B02FDB"/>
    <w:rsid w:val="00B03BB5"/>
    <w:rsid w:val="00B04C31"/>
    <w:rsid w:val="00B06889"/>
    <w:rsid w:val="00B0731B"/>
    <w:rsid w:val="00B14F2D"/>
    <w:rsid w:val="00B17945"/>
    <w:rsid w:val="00B17B47"/>
    <w:rsid w:val="00B21AEE"/>
    <w:rsid w:val="00B21B69"/>
    <w:rsid w:val="00B223DB"/>
    <w:rsid w:val="00B22D4C"/>
    <w:rsid w:val="00B24435"/>
    <w:rsid w:val="00B24CD2"/>
    <w:rsid w:val="00B25BA2"/>
    <w:rsid w:val="00B27D92"/>
    <w:rsid w:val="00B32A6C"/>
    <w:rsid w:val="00B32C43"/>
    <w:rsid w:val="00B338C7"/>
    <w:rsid w:val="00B40245"/>
    <w:rsid w:val="00B432F2"/>
    <w:rsid w:val="00B433FC"/>
    <w:rsid w:val="00B452C6"/>
    <w:rsid w:val="00B51EA3"/>
    <w:rsid w:val="00B52DD5"/>
    <w:rsid w:val="00B52FDE"/>
    <w:rsid w:val="00B53104"/>
    <w:rsid w:val="00B533B3"/>
    <w:rsid w:val="00B57309"/>
    <w:rsid w:val="00B576F0"/>
    <w:rsid w:val="00B62A7D"/>
    <w:rsid w:val="00B635C4"/>
    <w:rsid w:val="00B73C0E"/>
    <w:rsid w:val="00B73FF2"/>
    <w:rsid w:val="00B7471C"/>
    <w:rsid w:val="00B7618D"/>
    <w:rsid w:val="00B769CC"/>
    <w:rsid w:val="00B7796A"/>
    <w:rsid w:val="00B8128D"/>
    <w:rsid w:val="00B91401"/>
    <w:rsid w:val="00B92243"/>
    <w:rsid w:val="00B933FF"/>
    <w:rsid w:val="00B93948"/>
    <w:rsid w:val="00B95C1C"/>
    <w:rsid w:val="00B970D5"/>
    <w:rsid w:val="00B97757"/>
    <w:rsid w:val="00BA0345"/>
    <w:rsid w:val="00BA17C9"/>
    <w:rsid w:val="00BA1D25"/>
    <w:rsid w:val="00BA4227"/>
    <w:rsid w:val="00BA707F"/>
    <w:rsid w:val="00BA79EC"/>
    <w:rsid w:val="00BB2A31"/>
    <w:rsid w:val="00BB2EEA"/>
    <w:rsid w:val="00BB2F19"/>
    <w:rsid w:val="00BB4AE8"/>
    <w:rsid w:val="00BB6069"/>
    <w:rsid w:val="00BC000E"/>
    <w:rsid w:val="00BC2137"/>
    <w:rsid w:val="00BC2582"/>
    <w:rsid w:val="00BC2747"/>
    <w:rsid w:val="00BC6F75"/>
    <w:rsid w:val="00BD352D"/>
    <w:rsid w:val="00BD3F8A"/>
    <w:rsid w:val="00BD5481"/>
    <w:rsid w:val="00BE15C5"/>
    <w:rsid w:val="00BE4C17"/>
    <w:rsid w:val="00BE4FF7"/>
    <w:rsid w:val="00BE760C"/>
    <w:rsid w:val="00BF1B09"/>
    <w:rsid w:val="00BF5D88"/>
    <w:rsid w:val="00BF73F3"/>
    <w:rsid w:val="00C03648"/>
    <w:rsid w:val="00C04A99"/>
    <w:rsid w:val="00C06233"/>
    <w:rsid w:val="00C0643D"/>
    <w:rsid w:val="00C07351"/>
    <w:rsid w:val="00C10907"/>
    <w:rsid w:val="00C15B34"/>
    <w:rsid w:val="00C16CEC"/>
    <w:rsid w:val="00C232E2"/>
    <w:rsid w:val="00C24751"/>
    <w:rsid w:val="00C27F83"/>
    <w:rsid w:val="00C33DD4"/>
    <w:rsid w:val="00C34C1D"/>
    <w:rsid w:val="00C406F6"/>
    <w:rsid w:val="00C40898"/>
    <w:rsid w:val="00C416C0"/>
    <w:rsid w:val="00C44A50"/>
    <w:rsid w:val="00C46AD9"/>
    <w:rsid w:val="00C50230"/>
    <w:rsid w:val="00C503AD"/>
    <w:rsid w:val="00C522F6"/>
    <w:rsid w:val="00C52A89"/>
    <w:rsid w:val="00C53C47"/>
    <w:rsid w:val="00C53CB9"/>
    <w:rsid w:val="00C611C8"/>
    <w:rsid w:val="00C64E73"/>
    <w:rsid w:val="00C6522D"/>
    <w:rsid w:val="00C6652C"/>
    <w:rsid w:val="00C67D21"/>
    <w:rsid w:val="00C7025D"/>
    <w:rsid w:val="00C74AD6"/>
    <w:rsid w:val="00C7549C"/>
    <w:rsid w:val="00C8011A"/>
    <w:rsid w:val="00C85D59"/>
    <w:rsid w:val="00C86664"/>
    <w:rsid w:val="00C871FA"/>
    <w:rsid w:val="00C87A9A"/>
    <w:rsid w:val="00C93556"/>
    <w:rsid w:val="00C9737B"/>
    <w:rsid w:val="00C97390"/>
    <w:rsid w:val="00CA518E"/>
    <w:rsid w:val="00CA7BE7"/>
    <w:rsid w:val="00CB0230"/>
    <w:rsid w:val="00CB5663"/>
    <w:rsid w:val="00CB6E2F"/>
    <w:rsid w:val="00CB76B4"/>
    <w:rsid w:val="00CC0480"/>
    <w:rsid w:val="00CC1A5C"/>
    <w:rsid w:val="00CC1C97"/>
    <w:rsid w:val="00CC627B"/>
    <w:rsid w:val="00CC70A8"/>
    <w:rsid w:val="00CC73F6"/>
    <w:rsid w:val="00CD0526"/>
    <w:rsid w:val="00CD2ACA"/>
    <w:rsid w:val="00CD311F"/>
    <w:rsid w:val="00CD6E72"/>
    <w:rsid w:val="00CE0EE1"/>
    <w:rsid w:val="00CE239F"/>
    <w:rsid w:val="00CE4AC3"/>
    <w:rsid w:val="00CE7B06"/>
    <w:rsid w:val="00D00B31"/>
    <w:rsid w:val="00D00E8F"/>
    <w:rsid w:val="00D01C80"/>
    <w:rsid w:val="00D079D8"/>
    <w:rsid w:val="00D10781"/>
    <w:rsid w:val="00D10D52"/>
    <w:rsid w:val="00D10EB0"/>
    <w:rsid w:val="00D15D78"/>
    <w:rsid w:val="00D179C4"/>
    <w:rsid w:val="00D21277"/>
    <w:rsid w:val="00D2145B"/>
    <w:rsid w:val="00D21EE9"/>
    <w:rsid w:val="00D222B5"/>
    <w:rsid w:val="00D2253F"/>
    <w:rsid w:val="00D22612"/>
    <w:rsid w:val="00D25A9E"/>
    <w:rsid w:val="00D3079A"/>
    <w:rsid w:val="00D309C7"/>
    <w:rsid w:val="00D313E2"/>
    <w:rsid w:val="00D31686"/>
    <w:rsid w:val="00D327A7"/>
    <w:rsid w:val="00D332CE"/>
    <w:rsid w:val="00D33AD8"/>
    <w:rsid w:val="00D402B3"/>
    <w:rsid w:val="00D40AF7"/>
    <w:rsid w:val="00D417F7"/>
    <w:rsid w:val="00D45033"/>
    <w:rsid w:val="00D45C2D"/>
    <w:rsid w:val="00D479D0"/>
    <w:rsid w:val="00D52949"/>
    <w:rsid w:val="00D6175B"/>
    <w:rsid w:val="00D621FE"/>
    <w:rsid w:val="00D631F2"/>
    <w:rsid w:val="00D70CF5"/>
    <w:rsid w:val="00D757BD"/>
    <w:rsid w:val="00D80CCD"/>
    <w:rsid w:val="00D8103A"/>
    <w:rsid w:val="00D8385B"/>
    <w:rsid w:val="00D90FAF"/>
    <w:rsid w:val="00D934C4"/>
    <w:rsid w:val="00D948DF"/>
    <w:rsid w:val="00DA114E"/>
    <w:rsid w:val="00DA332D"/>
    <w:rsid w:val="00DA3889"/>
    <w:rsid w:val="00DB092C"/>
    <w:rsid w:val="00DB0D1B"/>
    <w:rsid w:val="00DB1E7E"/>
    <w:rsid w:val="00DB42D8"/>
    <w:rsid w:val="00DB44AB"/>
    <w:rsid w:val="00DB5635"/>
    <w:rsid w:val="00DB6158"/>
    <w:rsid w:val="00DB6964"/>
    <w:rsid w:val="00DB781F"/>
    <w:rsid w:val="00DB7DD7"/>
    <w:rsid w:val="00DC17FD"/>
    <w:rsid w:val="00DC2095"/>
    <w:rsid w:val="00DC46DB"/>
    <w:rsid w:val="00DC4948"/>
    <w:rsid w:val="00DC6E41"/>
    <w:rsid w:val="00DC7D73"/>
    <w:rsid w:val="00DD0536"/>
    <w:rsid w:val="00DD055D"/>
    <w:rsid w:val="00DD198A"/>
    <w:rsid w:val="00DD2296"/>
    <w:rsid w:val="00DD61D5"/>
    <w:rsid w:val="00DE283E"/>
    <w:rsid w:val="00DE3FA4"/>
    <w:rsid w:val="00DE40D8"/>
    <w:rsid w:val="00DE59CF"/>
    <w:rsid w:val="00DE5CA5"/>
    <w:rsid w:val="00DE6372"/>
    <w:rsid w:val="00DF0D55"/>
    <w:rsid w:val="00DF126E"/>
    <w:rsid w:val="00DF4893"/>
    <w:rsid w:val="00DF55DF"/>
    <w:rsid w:val="00DF77FA"/>
    <w:rsid w:val="00DF7F9B"/>
    <w:rsid w:val="00E05D1C"/>
    <w:rsid w:val="00E06970"/>
    <w:rsid w:val="00E07CA0"/>
    <w:rsid w:val="00E15FB0"/>
    <w:rsid w:val="00E20E28"/>
    <w:rsid w:val="00E215C5"/>
    <w:rsid w:val="00E23E91"/>
    <w:rsid w:val="00E24D89"/>
    <w:rsid w:val="00E315BA"/>
    <w:rsid w:val="00E3200E"/>
    <w:rsid w:val="00E329BC"/>
    <w:rsid w:val="00E361A8"/>
    <w:rsid w:val="00E366E0"/>
    <w:rsid w:val="00E36A65"/>
    <w:rsid w:val="00E37224"/>
    <w:rsid w:val="00E41DA5"/>
    <w:rsid w:val="00E5627E"/>
    <w:rsid w:val="00E56C15"/>
    <w:rsid w:val="00E617D5"/>
    <w:rsid w:val="00E619E0"/>
    <w:rsid w:val="00E63151"/>
    <w:rsid w:val="00E63250"/>
    <w:rsid w:val="00E64EC9"/>
    <w:rsid w:val="00E67BA4"/>
    <w:rsid w:val="00E70F8F"/>
    <w:rsid w:val="00E710E2"/>
    <w:rsid w:val="00E74E6E"/>
    <w:rsid w:val="00E756B9"/>
    <w:rsid w:val="00E76C13"/>
    <w:rsid w:val="00E76ECB"/>
    <w:rsid w:val="00E80813"/>
    <w:rsid w:val="00E83914"/>
    <w:rsid w:val="00E84B4E"/>
    <w:rsid w:val="00E84C05"/>
    <w:rsid w:val="00E84FF4"/>
    <w:rsid w:val="00E86336"/>
    <w:rsid w:val="00E866D9"/>
    <w:rsid w:val="00E877D4"/>
    <w:rsid w:val="00EA1F03"/>
    <w:rsid w:val="00EA3402"/>
    <w:rsid w:val="00EA45FE"/>
    <w:rsid w:val="00EA5C83"/>
    <w:rsid w:val="00EB06B0"/>
    <w:rsid w:val="00EB59BE"/>
    <w:rsid w:val="00EB7291"/>
    <w:rsid w:val="00EC00B8"/>
    <w:rsid w:val="00EC1A21"/>
    <w:rsid w:val="00EC704E"/>
    <w:rsid w:val="00EC78D1"/>
    <w:rsid w:val="00ED6BEF"/>
    <w:rsid w:val="00ED6FA8"/>
    <w:rsid w:val="00EE1D4C"/>
    <w:rsid w:val="00EE2048"/>
    <w:rsid w:val="00EE3006"/>
    <w:rsid w:val="00EE43B9"/>
    <w:rsid w:val="00EF0477"/>
    <w:rsid w:val="00EF1108"/>
    <w:rsid w:val="00EF1E00"/>
    <w:rsid w:val="00EF4A45"/>
    <w:rsid w:val="00EF57AD"/>
    <w:rsid w:val="00EF65DD"/>
    <w:rsid w:val="00EF68BB"/>
    <w:rsid w:val="00EF6B5C"/>
    <w:rsid w:val="00F007ED"/>
    <w:rsid w:val="00F00E6E"/>
    <w:rsid w:val="00F01523"/>
    <w:rsid w:val="00F01739"/>
    <w:rsid w:val="00F040AF"/>
    <w:rsid w:val="00F04C0C"/>
    <w:rsid w:val="00F055C4"/>
    <w:rsid w:val="00F0603D"/>
    <w:rsid w:val="00F07966"/>
    <w:rsid w:val="00F1697D"/>
    <w:rsid w:val="00F2682F"/>
    <w:rsid w:val="00F27C78"/>
    <w:rsid w:val="00F334DC"/>
    <w:rsid w:val="00F335F0"/>
    <w:rsid w:val="00F33F21"/>
    <w:rsid w:val="00F34946"/>
    <w:rsid w:val="00F4078D"/>
    <w:rsid w:val="00F41B6C"/>
    <w:rsid w:val="00F43171"/>
    <w:rsid w:val="00F446B3"/>
    <w:rsid w:val="00F45174"/>
    <w:rsid w:val="00F46E3D"/>
    <w:rsid w:val="00F5378A"/>
    <w:rsid w:val="00F60E9B"/>
    <w:rsid w:val="00F6317A"/>
    <w:rsid w:val="00F64AC4"/>
    <w:rsid w:val="00F64BE7"/>
    <w:rsid w:val="00F66B1A"/>
    <w:rsid w:val="00F7037A"/>
    <w:rsid w:val="00F73E25"/>
    <w:rsid w:val="00F74B18"/>
    <w:rsid w:val="00F76A52"/>
    <w:rsid w:val="00F820EF"/>
    <w:rsid w:val="00F82455"/>
    <w:rsid w:val="00F84DF8"/>
    <w:rsid w:val="00F859D3"/>
    <w:rsid w:val="00F92523"/>
    <w:rsid w:val="00FA1BDE"/>
    <w:rsid w:val="00FA3D44"/>
    <w:rsid w:val="00FA480B"/>
    <w:rsid w:val="00FB0349"/>
    <w:rsid w:val="00FB24AF"/>
    <w:rsid w:val="00FB314F"/>
    <w:rsid w:val="00FC080B"/>
    <w:rsid w:val="00FC30A1"/>
    <w:rsid w:val="00FC47DE"/>
    <w:rsid w:val="00FC50FD"/>
    <w:rsid w:val="00FD0CDC"/>
    <w:rsid w:val="00FD37F9"/>
    <w:rsid w:val="00FD3E9A"/>
    <w:rsid w:val="00FD6D21"/>
    <w:rsid w:val="00FE12A7"/>
    <w:rsid w:val="00FE1555"/>
    <w:rsid w:val="00FE2AC4"/>
    <w:rsid w:val="00FE4EEB"/>
    <w:rsid w:val="00FF11DB"/>
    <w:rsid w:val="00FF17BD"/>
    <w:rsid w:val="00FF33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8B93"/>
  <w15:docId w15:val="{286591FF-AFBD-4E3E-8E0B-BDB193D1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21"/>
  </w:style>
  <w:style w:type="paragraph" w:styleId="Heading1">
    <w:name w:val="heading 1"/>
    <w:basedOn w:val="Normal"/>
    <w:next w:val="Normal"/>
    <w:link w:val="Heading1Char"/>
    <w:uiPriority w:val="9"/>
    <w:qFormat/>
    <w:rsid w:val="004D2A4A"/>
    <w:pPr>
      <w:keepNext/>
      <w:keepLines/>
      <w:spacing w:before="240" w:after="0"/>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unhideWhenUsed/>
    <w:qFormat/>
    <w:rsid w:val="004D2A4A"/>
    <w:pPr>
      <w:keepNext/>
      <w:keepLines/>
      <w:spacing w:before="40" w:after="0"/>
      <w:outlineLvl w:val="1"/>
    </w:pPr>
    <w:rPr>
      <w:rFonts w:asciiTheme="majorHAnsi" w:eastAsiaTheme="majorEastAsia" w:hAnsiTheme="majorHAnsi" w:cstheme="majorBidi"/>
      <w:color w:val="A5A5A5" w:themeColor="accent1" w:themeShade="BF"/>
      <w:sz w:val="26"/>
      <w:szCs w:val="2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style>
  <w:style w:type="paragraph" w:styleId="Heading5">
    <w:name w:val="heading 5"/>
    <w:basedOn w:val="Normal"/>
    <w:next w:val="Normal"/>
    <w:pPr>
      <w:keepNext/>
      <w:keepLines/>
      <w:spacing w:before="220" w:after="40"/>
      <w:outlineLvl w:val="4"/>
    </w:pPr>
    <w:rPr>
      <w:sz w:val="22"/>
      <w:szCs w:val="22"/>
    </w:r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table" w:styleId="TableGrid">
    <w:name w:val="Table Grid"/>
    <w:basedOn w:val="TableNormal"/>
    <w:uiPriority w:val="39"/>
    <w:rsid w:val="00024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69CA"/>
    <w:pPr>
      <w:ind w:left="720"/>
      <w:contextualSpacing/>
    </w:pPr>
  </w:style>
  <w:style w:type="paragraph" w:styleId="BalloonText">
    <w:name w:val="Balloon Text"/>
    <w:basedOn w:val="Normal"/>
    <w:link w:val="BalloonTextChar"/>
    <w:uiPriority w:val="99"/>
    <w:semiHidden/>
    <w:unhideWhenUsed/>
    <w:rsid w:val="006B6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A"/>
    <w:rPr>
      <w:rFonts w:ascii="Segoe UI" w:hAnsi="Segoe UI" w:cs="Segoe UI"/>
      <w:sz w:val="18"/>
      <w:szCs w:val="18"/>
    </w:rPr>
  </w:style>
  <w:style w:type="character" w:customStyle="1" w:styleId="Heading1Char">
    <w:name w:val="Heading 1 Char"/>
    <w:basedOn w:val="DefaultParagraphFont"/>
    <w:link w:val="Heading1"/>
    <w:uiPriority w:val="9"/>
    <w:rsid w:val="004D2A4A"/>
    <w:rPr>
      <w:rFonts w:asciiTheme="majorHAnsi" w:eastAsiaTheme="majorEastAsia" w:hAnsiTheme="majorHAnsi" w:cstheme="majorBidi"/>
      <w:color w:val="A5A5A5" w:themeColor="accent1" w:themeShade="BF"/>
      <w:sz w:val="32"/>
      <w:szCs w:val="32"/>
    </w:rPr>
  </w:style>
  <w:style w:type="character" w:customStyle="1" w:styleId="Heading2Char">
    <w:name w:val="Heading 2 Char"/>
    <w:basedOn w:val="DefaultParagraphFont"/>
    <w:link w:val="Heading2"/>
    <w:uiPriority w:val="9"/>
    <w:rsid w:val="004D2A4A"/>
    <w:rPr>
      <w:rFonts w:asciiTheme="majorHAnsi" w:eastAsiaTheme="majorEastAsia" w:hAnsiTheme="majorHAnsi" w:cstheme="majorBidi"/>
      <w:color w:val="A5A5A5" w:themeColor="accent1" w:themeShade="BF"/>
      <w:sz w:val="26"/>
      <w:szCs w:val="26"/>
    </w:rPr>
  </w:style>
  <w:style w:type="character" w:styleId="CommentReference">
    <w:name w:val="annotation reference"/>
    <w:basedOn w:val="DefaultParagraphFont"/>
    <w:uiPriority w:val="99"/>
    <w:semiHidden/>
    <w:unhideWhenUsed/>
    <w:rsid w:val="00FE33A5"/>
    <w:rPr>
      <w:sz w:val="16"/>
      <w:szCs w:val="16"/>
    </w:rPr>
  </w:style>
  <w:style w:type="paragraph" w:styleId="CommentText">
    <w:name w:val="annotation text"/>
    <w:basedOn w:val="Normal"/>
    <w:link w:val="CommentTextChar"/>
    <w:uiPriority w:val="99"/>
    <w:unhideWhenUsed/>
    <w:rsid w:val="00FE33A5"/>
    <w:pPr>
      <w:spacing w:line="240" w:lineRule="auto"/>
    </w:pPr>
    <w:rPr>
      <w:sz w:val="20"/>
      <w:szCs w:val="20"/>
    </w:rPr>
  </w:style>
  <w:style w:type="character" w:customStyle="1" w:styleId="CommentTextChar">
    <w:name w:val="Comment Text Char"/>
    <w:basedOn w:val="DefaultParagraphFont"/>
    <w:link w:val="CommentText"/>
    <w:uiPriority w:val="99"/>
    <w:rsid w:val="00FE33A5"/>
    <w:rPr>
      <w:sz w:val="20"/>
      <w:szCs w:val="20"/>
    </w:rPr>
  </w:style>
  <w:style w:type="paragraph" w:styleId="CommentSubject">
    <w:name w:val="annotation subject"/>
    <w:basedOn w:val="CommentText"/>
    <w:next w:val="CommentText"/>
    <w:link w:val="CommentSubjectChar"/>
    <w:uiPriority w:val="99"/>
    <w:semiHidden/>
    <w:unhideWhenUsed/>
    <w:rsid w:val="00FE33A5"/>
    <w:rPr>
      <w:bCs/>
    </w:rPr>
  </w:style>
  <w:style w:type="character" w:customStyle="1" w:styleId="CommentSubjectChar">
    <w:name w:val="Comment Subject Char"/>
    <w:basedOn w:val="CommentTextChar"/>
    <w:link w:val="CommentSubject"/>
    <w:uiPriority w:val="99"/>
    <w:semiHidden/>
    <w:rsid w:val="00FE33A5"/>
    <w:rPr>
      <w:b w:val="0"/>
      <w:bCs/>
      <w:sz w:val="20"/>
      <w:szCs w:val="20"/>
    </w:rPr>
  </w:style>
  <w:style w:type="paragraph" w:styleId="EndnoteText">
    <w:name w:val="endnote text"/>
    <w:basedOn w:val="Normal"/>
    <w:link w:val="EndnoteTextChar"/>
    <w:uiPriority w:val="99"/>
    <w:semiHidden/>
    <w:unhideWhenUsed/>
    <w:rsid w:val="009353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3535E"/>
    <w:rPr>
      <w:sz w:val="20"/>
      <w:szCs w:val="20"/>
    </w:rPr>
  </w:style>
  <w:style w:type="character" w:styleId="EndnoteReference">
    <w:name w:val="endnote reference"/>
    <w:basedOn w:val="DefaultParagraphFont"/>
    <w:uiPriority w:val="99"/>
    <w:semiHidden/>
    <w:unhideWhenUsed/>
    <w:rsid w:val="0093535E"/>
    <w:rPr>
      <w:vertAlign w:val="superscript"/>
    </w:rPr>
  </w:style>
  <w:style w:type="paragraph" w:styleId="FootnoteText">
    <w:name w:val="footnote text"/>
    <w:basedOn w:val="Normal"/>
    <w:link w:val="FootnoteTextChar"/>
    <w:uiPriority w:val="99"/>
    <w:semiHidden/>
    <w:unhideWhenUsed/>
    <w:rsid w:val="004F0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08BE"/>
    <w:rPr>
      <w:sz w:val="20"/>
      <w:szCs w:val="20"/>
    </w:rPr>
  </w:style>
  <w:style w:type="character" w:styleId="FootnoteReference">
    <w:name w:val="footnote reference"/>
    <w:basedOn w:val="DefaultParagraphFont"/>
    <w:uiPriority w:val="99"/>
    <w:semiHidden/>
    <w:unhideWhenUsed/>
    <w:rsid w:val="004F08BE"/>
    <w:rPr>
      <w:vertAlign w:val="superscript"/>
    </w:rPr>
  </w:style>
  <w:style w:type="paragraph" w:styleId="Header">
    <w:name w:val="header"/>
    <w:basedOn w:val="Normal"/>
    <w:link w:val="HeaderChar"/>
    <w:uiPriority w:val="99"/>
    <w:unhideWhenUsed/>
    <w:rsid w:val="00CE5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30A"/>
  </w:style>
  <w:style w:type="paragraph" w:styleId="Footer">
    <w:name w:val="footer"/>
    <w:basedOn w:val="Normal"/>
    <w:link w:val="FooterChar"/>
    <w:uiPriority w:val="99"/>
    <w:unhideWhenUsed/>
    <w:rsid w:val="00CE5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30A"/>
  </w:style>
  <w:style w:type="paragraph" w:styleId="NormalWeb">
    <w:name w:val="Normal (Web)"/>
    <w:basedOn w:val="Normal"/>
    <w:uiPriority w:val="99"/>
    <w:semiHidden/>
    <w:unhideWhenUsed/>
    <w:rsid w:val="00980022"/>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3A3B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2214">
      <w:bodyDiv w:val="1"/>
      <w:marLeft w:val="0"/>
      <w:marRight w:val="0"/>
      <w:marTop w:val="0"/>
      <w:marBottom w:val="0"/>
      <w:divBdr>
        <w:top w:val="none" w:sz="0" w:space="0" w:color="auto"/>
        <w:left w:val="none" w:sz="0" w:space="0" w:color="auto"/>
        <w:bottom w:val="none" w:sz="0" w:space="0" w:color="auto"/>
        <w:right w:val="none" w:sz="0" w:space="0" w:color="auto"/>
      </w:divBdr>
    </w:div>
    <w:div w:id="111218842">
      <w:bodyDiv w:val="1"/>
      <w:marLeft w:val="0"/>
      <w:marRight w:val="0"/>
      <w:marTop w:val="0"/>
      <w:marBottom w:val="0"/>
      <w:divBdr>
        <w:top w:val="none" w:sz="0" w:space="0" w:color="auto"/>
        <w:left w:val="none" w:sz="0" w:space="0" w:color="auto"/>
        <w:bottom w:val="none" w:sz="0" w:space="0" w:color="auto"/>
        <w:right w:val="none" w:sz="0" w:space="0" w:color="auto"/>
      </w:divBdr>
    </w:div>
    <w:div w:id="135421079">
      <w:bodyDiv w:val="1"/>
      <w:marLeft w:val="0"/>
      <w:marRight w:val="0"/>
      <w:marTop w:val="0"/>
      <w:marBottom w:val="0"/>
      <w:divBdr>
        <w:top w:val="none" w:sz="0" w:space="0" w:color="auto"/>
        <w:left w:val="none" w:sz="0" w:space="0" w:color="auto"/>
        <w:bottom w:val="none" w:sz="0" w:space="0" w:color="auto"/>
        <w:right w:val="none" w:sz="0" w:space="0" w:color="auto"/>
      </w:divBdr>
    </w:div>
    <w:div w:id="136842234">
      <w:bodyDiv w:val="1"/>
      <w:marLeft w:val="0"/>
      <w:marRight w:val="0"/>
      <w:marTop w:val="0"/>
      <w:marBottom w:val="0"/>
      <w:divBdr>
        <w:top w:val="none" w:sz="0" w:space="0" w:color="auto"/>
        <w:left w:val="none" w:sz="0" w:space="0" w:color="auto"/>
        <w:bottom w:val="none" w:sz="0" w:space="0" w:color="auto"/>
        <w:right w:val="none" w:sz="0" w:space="0" w:color="auto"/>
      </w:divBdr>
    </w:div>
    <w:div w:id="154227803">
      <w:bodyDiv w:val="1"/>
      <w:marLeft w:val="0"/>
      <w:marRight w:val="0"/>
      <w:marTop w:val="0"/>
      <w:marBottom w:val="0"/>
      <w:divBdr>
        <w:top w:val="none" w:sz="0" w:space="0" w:color="auto"/>
        <w:left w:val="none" w:sz="0" w:space="0" w:color="auto"/>
        <w:bottom w:val="none" w:sz="0" w:space="0" w:color="auto"/>
        <w:right w:val="none" w:sz="0" w:space="0" w:color="auto"/>
      </w:divBdr>
    </w:div>
    <w:div w:id="211353840">
      <w:bodyDiv w:val="1"/>
      <w:marLeft w:val="0"/>
      <w:marRight w:val="0"/>
      <w:marTop w:val="0"/>
      <w:marBottom w:val="0"/>
      <w:divBdr>
        <w:top w:val="none" w:sz="0" w:space="0" w:color="auto"/>
        <w:left w:val="none" w:sz="0" w:space="0" w:color="auto"/>
        <w:bottom w:val="none" w:sz="0" w:space="0" w:color="auto"/>
        <w:right w:val="none" w:sz="0" w:space="0" w:color="auto"/>
      </w:divBdr>
    </w:div>
    <w:div w:id="226720692">
      <w:bodyDiv w:val="1"/>
      <w:marLeft w:val="0"/>
      <w:marRight w:val="0"/>
      <w:marTop w:val="0"/>
      <w:marBottom w:val="0"/>
      <w:divBdr>
        <w:top w:val="none" w:sz="0" w:space="0" w:color="auto"/>
        <w:left w:val="none" w:sz="0" w:space="0" w:color="auto"/>
        <w:bottom w:val="none" w:sz="0" w:space="0" w:color="auto"/>
        <w:right w:val="none" w:sz="0" w:space="0" w:color="auto"/>
      </w:divBdr>
    </w:div>
    <w:div w:id="260531869">
      <w:bodyDiv w:val="1"/>
      <w:marLeft w:val="0"/>
      <w:marRight w:val="0"/>
      <w:marTop w:val="0"/>
      <w:marBottom w:val="0"/>
      <w:divBdr>
        <w:top w:val="none" w:sz="0" w:space="0" w:color="auto"/>
        <w:left w:val="none" w:sz="0" w:space="0" w:color="auto"/>
        <w:bottom w:val="none" w:sz="0" w:space="0" w:color="auto"/>
        <w:right w:val="none" w:sz="0" w:space="0" w:color="auto"/>
      </w:divBdr>
    </w:div>
    <w:div w:id="266885251">
      <w:bodyDiv w:val="1"/>
      <w:marLeft w:val="0"/>
      <w:marRight w:val="0"/>
      <w:marTop w:val="0"/>
      <w:marBottom w:val="0"/>
      <w:divBdr>
        <w:top w:val="none" w:sz="0" w:space="0" w:color="auto"/>
        <w:left w:val="none" w:sz="0" w:space="0" w:color="auto"/>
        <w:bottom w:val="none" w:sz="0" w:space="0" w:color="auto"/>
        <w:right w:val="none" w:sz="0" w:space="0" w:color="auto"/>
      </w:divBdr>
    </w:div>
    <w:div w:id="275139679">
      <w:bodyDiv w:val="1"/>
      <w:marLeft w:val="0"/>
      <w:marRight w:val="0"/>
      <w:marTop w:val="0"/>
      <w:marBottom w:val="0"/>
      <w:divBdr>
        <w:top w:val="none" w:sz="0" w:space="0" w:color="auto"/>
        <w:left w:val="none" w:sz="0" w:space="0" w:color="auto"/>
        <w:bottom w:val="none" w:sz="0" w:space="0" w:color="auto"/>
        <w:right w:val="none" w:sz="0" w:space="0" w:color="auto"/>
      </w:divBdr>
    </w:div>
    <w:div w:id="287900070">
      <w:bodyDiv w:val="1"/>
      <w:marLeft w:val="0"/>
      <w:marRight w:val="0"/>
      <w:marTop w:val="0"/>
      <w:marBottom w:val="0"/>
      <w:divBdr>
        <w:top w:val="none" w:sz="0" w:space="0" w:color="auto"/>
        <w:left w:val="none" w:sz="0" w:space="0" w:color="auto"/>
        <w:bottom w:val="none" w:sz="0" w:space="0" w:color="auto"/>
        <w:right w:val="none" w:sz="0" w:space="0" w:color="auto"/>
      </w:divBdr>
    </w:div>
    <w:div w:id="319113389">
      <w:bodyDiv w:val="1"/>
      <w:marLeft w:val="0"/>
      <w:marRight w:val="0"/>
      <w:marTop w:val="0"/>
      <w:marBottom w:val="0"/>
      <w:divBdr>
        <w:top w:val="none" w:sz="0" w:space="0" w:color="auto"/>
        <w:left w:val="none" w:sz="0" w:space="0" w:color="auto"/>
        <w:bottom w:val="none" w:sz="0" w:space="0" w:color="auto"/>
        <w:right w:val="none" w:sz="0" w:space="0" w:color="auto"/>
      </w:divBdr>
    </w:div>
    <w:div w:id="372534152">
      <w:bodyDiv w:val="1"/>
      <w:marLeft w:val="0"/>
      <w:marRight w:val="0"/>
      <w:marTop w:val="0"/>
      <w:marBottom w:val="0"/>
      <w:divBdr>
        <w:top w:val="none" w:sz="0" w:space="0" w:color="auto"/>
        <w:left w:val="none" w:sz="0" w:space="0" w:color="auto"/>
        <w:bottom w:val="none" w:sz="0" w:space="0" w:color="auto"/>
        <w:right w:val="none" w:sz="0" w:space="0" w:color="auto"/>
      </w:divBdr>
    </w:div>
    <w:div w:id="382410981">
      <w:bodyDiv w:val="1"/>
      <w:marLeft w:val="0"/>
      <w:marRight w:val="0"/>
      <w:marTop w:val="0"/>
      <w:marBottom w:val="0"/>
      <w:divBdr>
        <w:top w:val="none" w:sz="0" w:space="0" w:color="auto"/>
        <w:left w:val="none" w:sz="0" w:space="0" w:color="auto"/>
        <w:bottom w:val="none" w:sz="0" w:space="0" w:color="auto"/>
        <w:right w:val="none" w:sz="0" w:space="0" w:color="auto"/>
      </w:divBdr>
    </w:div>
    <w:div w:id="406612124">
      <w:bodyDiv w:val="1"/>
      <w:marLeft w:val="0"/>
      <w:marRight w:val="0"/>
      <w:marTop w:val="0"/>
      <w:marBottom w:val="0"/>
      <w:divBdr>
        <w:top w:val="none" w:sz="0" w:space="0" w:color="auto"/>
        <w:left w:val="none" w:sz="0" w:space="0" w:color="auto"/>
        <w:bottom w:val="none" w:sz="0" w:space="0" w:color="auto"/>
        <w:right w:val="none" w:sz="0" w:space="0" w:color="auto"/>
      </w:divBdr>
    </w:div>
    <w:div w:id="505633335">
      <w:bodyDiv w:val="1"/>
      <w:marLeft w:val="0"/>
      <w:marRight w:val="0"/>
      <w:marTop w:val="0"/>
      <w:marBottom w:val="0"/>
      <w:divBdr>
        <w:top w:val="none" w:sz="0" w:space="0" w:color="auto"/>
        <w:left w:val="none" w:sz="0" w:space="0" w:color="auto"/>
        <w:bottom w:val="none" w:sz="0" w:space="0" w:color="auto"/>
        <w:right w:val="none" w:sz="0" w:space="0" w:color="auto"/>
      </w:divBdr>
    </w:div>
    <w:div w:id="517430308">
      <w:bodyDiv w:val="1"/>
      <w:marLeft w:val="0"/>
      <w:marRight w:val="0"/>
      <w:marTop w:val="0"/>
      <w:marBottom w:val="0"/>
      <w:divBdr>
        <w:top w:val="none" w:sz="0" w:space="0" w:color="auto"/>
        <w:left w:val="none" w:sz="0" w:space="0" w:color="auto"/>
        <w:bottom w:val="none" w:sz="0" w:space="0" w:color="auto"/>
        <w:right w:val="none" w:sz="0" w:space="0" w:color="auto"/>
      </w:divBdr>
    </w:div>
    <w:div w:id="525674210">
      <w:bodyDiv w:val="1"/>
      <w:marLeft w:val="0"/>
      <w:marRight w:val="0"/>
      <w:marTop w:val="0"/>
      <w:marBottom w:val="0"/>
      <w:divBdr>
        <w:top w:val="none" w:sz="0" w:space="0" w:color="auto"/>
        <w:left w:val="none" w:sz="0" w:space="0" w:color="auto"/>
        <w:bottom w:val="none" w:sz="0" w:space="0" w:color="auto"/>
        <w:right w:val="none" w:sz="0" w:space="0" w:color="auto"/>
      </w:divBdr>
    </w:div>
    <w:div w:id="558368241">
      <w:bodyDiv w:val="1"/>
      <w:marLeft w:val="0"/>
      <w:marRight w:val="0"/>
      <w:marTop w:val="0"/>
      <w:marBottom w:val="0"/>
      <w:divBdr>
        <w:top w:val="none" w:sz="0" w:space="0" w:color="auto"/>
        <w:left w:val="none" w:sz="0" w:space="0" w:color="auto"/>
        <w:bottom w:val="none" w:sz="0" w:space="0" w:color="auto"/>
        <w:right w:val="none" w:sz="0" w:space="0" w:color="auto"/>
      </w:divBdr>
    </w:div>
    <w:div w:id="618536459">
      <w:bodyDiv w:val="1"/>
      <w:marLeft w:val="0"/>
      <w:marRight w:val="0"/>
      <w:marTop w:val="0"/>
      <w:marBottom w:val="0"/>
      <w:divBdr>
        <w:top w:val="none" w:sz="0" w:space="0" w:color="auto"/>
        <w:left w:val="none" w:sz="0" w:space="0" w:color="auto"/>
        <w:bottom w:val="none" w:sz="0" w:space="0" w:color="auto"/>
        <w:right w:val="none" w:sz="0" w:space="0" w:color="auto"/>
      </w:divBdr>
    </w:div>
    <w:div w:id="637223326">
      <w:bodyDiv w:val="1"/>
      <w:marLeft w:val="0"/>
      <w:marRight w:val="0"/>
      <w:marTop w:val="0"/>
      <w:marBottom w:val="0"/>
      <w:divBdr>
        <w:top w:val="none" w:sz="0" w:space="0" w:color="auto"/>
        <w:left w:val="none" w:sz="0" w:space="0" w:color="auto"/>
        <w:bottom w:val="none" w:sz="0" w:space="0" w:color="auto"/>
        <w:right w:val="none" w:sz="0" w:space="0" w:color="auto"/>
      </w:divBdr>
    </w:div>
    <w:div w:id="706948739">
      <w:bodyDiv w:val="1"/>
      <w:marLeft w:val="0"/>
      <w:marRight w:val="0"/>
      <w:marTop w:val="0"/>
      <w:marBottom w:val="0"/>
      <w:divBdr>
        <w:top w:val="none" w:sz="0" w:space="0" w:color="auto"/>
        <w:left w:val="none" w:sz="0" w:space="0" w:color="auto"/>
        <w:bottom w:val="none" w:sz="0" w:space="0" w:color="auto"/>
        <w:right w:val="none" w:sz="0" w:space="0" w:color="auto"/>
      </w:divBdr>
    </w:div>
    <w:div w:id="746195593">
      <w:bodyDiv w:val="1"/>
      <w:marLeft w:val="0"/>
      <w:marRight w:val="0"/>
      <w:marTop w:val="0"/>
      <w:marBottom w:val="0"/>
      <w:divBdr>
        <w:top w:val="none" w:sz="0" w:space="0" w:color="auto"/>
        <w:left w:val="none" w:sz="0" w:space="0" w:color="auto"/>
        <w:bottom w:val="none" w:sz="0" w:space="0" w:color="auto"/>
        <w:right w:val="none" w:sz="0" w:space="0" w:color="auto"/>
      </w:divBdr>
    </w:div>
    <w:div w:id="753552488">
      <w:bodyDiv w:val="1"/>
      <w:marLeft w:val="0"/>
      <w:marRight w:val="0"/>
      <w:marTop w:val="0"/>
      <w:marBottom w:val="0"/>
      <w:divBdr>
        <w:top w:val="none" w:sz="0" w:space="0" w:color="auto"/>
        <w:left w:val="none" w:sz="0" w:space="0" w:color="auto"/>
        <w:bottom w:val="none" w:sz="0" w:space="0" w:color="auto"/>
        <w:right w:val="none" w:sz="0" w:space="0" w:color="auto"/>
      </w:divBdr>
    </w:div>
    <w:div w:id="784424630">
      <w:bodyDiv w:val="1"/>
      <w:marLeft w:val="0"/>
      <w:marRight w:val="0"/>
      <w:marTop w:val="0"/>
      <w:marBottom w:val="0"/>
      <w:divBdr>
        <w:top w:val="none" w:sz="0" w:space="0" w:color="auto"/>
        <w:left w:val="none" w:sz="0" w:space="0" w:color="auto"/>
        <w:bottom w:val="none" w:sz="0" w:space="0" w:color="auto"/>
        <w:right w:val="none" w:sz="0" w:space="0" w:color="auto"/>
      </w:divBdr>
    </w:div>
    <w:div w:id="831144900">
      <w:bodyDiv w:val="1"/>
      <w:marLeft w:val="0"/>
      <w:marRight w:val="0"/>
      <w:marTop w:val="0"/>
      <w:marBottom w:val="0"/>
      <w:divBdr>
        <w:top w:val="none" w:sz="0" w:space="0" w:color="auto"/>
        <w:left w:val="none" w:sz="0" w:space="0" w:color="auto"/>
        <w:bottom w:val="none" w:sz="0" w:space="0" w:color="auto"/>
        <w:right w:val="none" w:sz="0" w:space="0" w:color="auto"/>
      </w:divBdr>
    </w:div>
    <w:div w:id="838739119">
      <w:bodyDiv w:val="1"/>
      <w:marLeft w:val="0"/>
      <w:marRight w:val="0"/>
      <w:marTop w:val="0"/>
      <w:marBottom w:val="0"/>
      <w:divBdr>
        <w:top w:val="none" w:sz="0" w:space="0" w:color="auto"/>
        <w:left w:val="none" w:sz="0" w:space="0" w:color="auto"/>
        <w:bottom w:val="none" w:sz="0" w:space="0" w:color="auto"/>
        <w:right w:val="none" w:sz="0" w:space="0" w:color="auto"/>
      </w:divBdr>
    </w:div>
    <w:div w:id="865170341">
      <w:bodyDiv w:val="1"/>
      <w:marLeft w:val="0"/>
      <w:marRight w:val="0"/>
      <w:marTop w:val="0"/>
      <w:marBottom w:val="0"/>
      <w:divBdr>
        <w:top w:val="none" w:sz="0" w:space="0" w:color="auto"/>
        <w:left w:val="none" w:sz="0" w:space="0" w:color="auto"/>
        <w:bottom w:val="none" w:sz="0" w:space="0" w:color="auto"/>
        <w:right w:val="none" w:sz="0" w:space="0" w:color="auto"/>
      </w:divBdr>
    </w:div>
    <w:div w:id="873427246">
      <w:bodyDiv w:val="1"/>
      <w:marLeft w:val="0"/>
      <w:marRight w:val="0"/>
      <w:marTop w:val="0"/>
      <w:marBottom w:val="0"/>
      <w:divBdr>
        <w:top w:val="none" w:sz="0" w:space="0" w:color="auto"/>
        <w:left w:val="none" w:sz="0" w:space="0" w:color="auto"/>
        <w:bottom w:val="none" w:sz="0" w:space="0" w:color="auto"/>
        <w:right w:val="none" w:sz="0" w:space="0" w:color="auto"/>
      </w:divBdr>
    </w:div>
    <w:div w:id="920331981">
      <w:bodyDiv w:val="1"/>
      <w:marLeft w:val="0"/>
      <w:marRight w:val="0"/>
      <w:marTop w:val="0"/>
      <w:marBottom w:val="0"/>
      <w:divBdr>
        <w:top w:val="none" w:sz="0" w:space="0" w:color="auto"/>
        <w:left w:val="none" w:sz="0" w:space="0" w:color="auto"/>
        <w:bottom w:val="none" w:sz="0" w:space="0" w:color="auto"/>
        <w:right w:val="none" w:sz="0" w:space="0" w:color="auto"/>
      </w:divBdr>
    </w:div>
    <w:div w:id="938759809">
      <w:bodyDiv w:val="1"/>
      <w:marLeft w:val="0"/>
      <w:marRight w:val="0"/>
      <w:marTop w:val="0"/>
      <w:marBottom w:val="0"/>
      <w:divBdr>
        <w:top w:val="none" w:sz="0" w:space="0" w:color="auto"/>
        <w:left w:val="none" w:sz="0" w:space="0" w:color="auto"/>
        <w:bottom w:val="none" w:sz="0" w:space="0" w:color="auto"/>
        <w:right w:val="none" w:sz="0" w:space="0" w:color="auto"/>
      </w:divBdr>
    </w:div>
    <w:div w:id="972370497">
      <w:bodyDiv w:val="1"/>
      <w:marLeft w:val="0"/>
      <w:marRight w:val="0"/>
      <w:marTop w:val="0"/>
      <w:marBottom w:val="0"/>
      <w:divBdr>
        <w:top w:val="none" w:sz="0" w:space="0" w:color="auto"/>
        <w:left w:val="none" w:sz="0" w:space="0" w:color="auto"/>
        <w:bottom w:val="none" w:sz="0" w:space="0" w:color="auto"/>
        <w:right w:val="none" w:sz="0" w:space="0" w:color="auto"/>
      </w:divBdr>
    </w:div>
    <w:div w:id="981498032">
      <w:bodyDiv w:val="1"/>
      <w:marLeft w:val="0"/>
      <w:marRight w:val="0"/>
      <w:marTop w:val="0"/>
      <w:marBottom w:val="0"/>
      <w:divBdr>
        <w:top w:val="none" w:sz="0" w:space="0" w:color="auto"/>
        <w:left w:val="none" w:sz="0" w:space="0" w:color="auto"/>
        <w:bottom w:val="none" w:sz="0" w:space="0" w:color="auto"/>
        <w:right w:val="none" w:sz="0" w:space="0" w:color="auto"/>
      </w:divBdr>
    </w:div>
    <w:div w:id="1009453440">
      <w:bodyDiv w:val="1"/>
      <w:marLeft w:val="0"/>
      <w:marRight w:val="0"/>
      <w:marTop w:val="0"/>
      <w:marBottom w:val="0"/>
      <w:divBdr>
        <w:top w:val="none" w:sz="0" w:space="0" w:color="auto"/>
        <w:left w:val="none" w:sz="0" w:space="0" w:color="auto"/>
        <w:bottom w:val="none" w:sz="0" w:space="0" w:color="auto"/>
        <w:right w:val="none" w:sz="0" w:space="0" w:color="auto"/>
      </w:divBdr>
    </w:div>
    <w:div w:id="1030296250">
      <w:bodyDiv w:val="1"/>
      <w:marLeft w:val="0"/>
      <w:marRight w:val="0"/>
      <w:marTop w:val="0"/>
      <w:marBottom w:val="0"/>
      <w:divBdr>
        <w:top w:val="none" w:sz="0" w:space="0" w:color="auto"/>
        <w:left w:val="none" w:sz="0" w:space="0" w:color="auto"/>
        <w:bottom w:val="none" w:sz="0" w:space="0" w:color="auto"/>
        <w:right w:val="none" w:sz="0" w:space="0" w:color="auto"/>
      </w:divBdr>
    </w:div>
    <w:div w:id="1074742621">
      <w:bodyDiv w:val="1"/>
      <w:marLeft w:val="0"/>
      <w:marRight w:val="0"/>
      <w:marTop w:val="0"/>
      <w:marBottom w:val="0"/>
      <w:divBdr>
        <w:top w:val="none" w:sz="0" w:space="0" w:color="auto"/>
        <w:left w:val="none" w:sz="0" w:space="0" w:color="auto"/>
        <w:bottom w:val="none" w:sz="0" w:space="0" w:color="auto"/>
        <w:right w:val="none" w:sz="0" w:space="0" w:color="auto"/>
      </w:divBdr>
    </w:div>
    <w:div w:id="1154417915">
      <w:bodyDiv w:val="1"/>
      <w:marLeft w:val="0"/>
      <w:marRight w:val="0"/>
      <w:marTop w:val="0"/>
      <w:marBottom w:val="0"/>
      <w:divBdr>
        <w:top w:val="none" w:sz="0" w:space="0" w:color="auto"/>
        <w:left w:val="none" w:sz="0" w:space="0" w:color="auto"/>
        <w:bottom w:val="none" w:sz="0" w:space="0" w:color="auto"/>
        <w:right w:val="none" w:sz="0" w:space="0" w:color="auto"/>
      </w:divBdr>
    </w:div>
    <w:div w:id="1203905539">
      <w:bodyDiv w:val="1"/>
      <w:marLeft w:val="0"/>
      <w:marRight w:val="0"/>
      <w:marTop w:val="0"/>
      <w:marBottom w:val="0"/>
      <w:divBdr>
        <w:top w:val="none" w:sz="0" w:space="0" w:color="auto"/>
        <w:left w:val="none" w:sz="0" w:space="0" w:color="auto"/>
        <w:bottom w:val="none" w:sz="0" w:space="0" w:color="auto"/>
        <w:right w:val="none" w:sz="0" w:space="0" w:color="auto"/>
      </w:divBdr>
    </w:div>
    <w:div w:id="1224828725">
      <w:bodyDiv w:val="1"/>
      <w:marLeft w:val="0"/>
      <w:marRight w:val="0"/>
      <w:marTop w:val="0"/>
      <w:marBottom w:val="0"/>
      <w:divBdr>
        <w:top w:val="none" w:sz="0" w:space="0" w:color="auto"/>
        <w:left w:val="none" w:sz="0" w:space="0" w:color="auto"/>
        <w:bottom w:val="none" w:sz="0" w:space="0" w:color="auto"/>
        <w:right w:val="none" w:sz="0" w:space="0" w:color="auto"/>
      </w:divBdr>
    </w:div>
    <w:div w:id="1237396914">
      <w:bodyDiv w:val="1"/>
      <w:marLeft w:val="0"/>
      <w:marRight w:val="0"/>
      <w:marTop w:val="0"/>
      <w:marBottom w:val="0"/>
      <w:divBdr>
        <w:top w:val="none" w:sz="0" w:space="0" w:color="auto"/>
        <w:left w:val="none" w:sz="0" w:space="0" w:color="auto"/>
        <w:bottom w:val="none" w:sz="0" w:space="0" w:color="auto"/>
        <w:right w:val="none" w:sz="0" w:space="0" w:color="auto"/>
      </w:divBdr>
    </w:div>
    <w:div w:id="1242257683">
      <w:bodyDiv w:val="1"/>
      <w:marLeft w:val="0"/>
      <w:marRight w:val="0"/>
      <w:marTop w:val="0"/>
      <w:marBottom w:val="0"/>
      <w:divBdr>
        <w:top w:val="none" w:sz="0" w:space="0" w:color="auto"/>
        <w:left w:val="none" w:sz="0" w:space="0" w:color="auto"/>
        <w:bottom w:val="none" w:sz="0" w:space="0" w:color="auto"/>
        <w:right w:val="none" w:sz="0" w:space="0" w:color="auto"/>
      </w:divBdr>
    </w:div>
    <w:div w:id="1271549792">
      <w:bodyDiv w:val="1"/>
      <w:marLeft w:val="0"/>
      <w:marRight w:val="0"/>
      <w:marTop w:val="0"/>
      <w:marBottom w:val="0"/>
      <w:divBdr>
        <w:top w:val="none" w:sz="0" w:space="0" w:color="auto"/>
        <w:left w:val="none" w:sz="0" w:space="0" w:color="auto"/>
        <w:bottom w:val="none" w:sz="0" w:space="0" w:color="auto"/>
        <w:right w:val="none" w:sz="0" w:space="0" w:color="auto"/>
      </w:divBdr>
    </w:div>
    <w:div w:id="1277519860">
      <w:bodyDiv w:val="1"/>
      <w:marLeft w:val="0"/>
      <w:marRight w:val="0"/>
      <w:marTop w:val="0"/>
      <w:marBottom w:val="0"/>
      <w:divBdr>
        <w:top w:val="none" w:sz="0" w:space="0" w:color="auto"/>
        <w:left w:val="none" w:sz="0" w:space="0" w:color="auto"/>
        <w:bottom w:val="none" w:sz="0" w:space="0" w:color="auto"/>
        <w:right w:val="none" w:sz="0" w:space="0" w:color="auto"/>
      </w:divBdr>
    </w:div>
    <w:div w:id="1364020833">
      <w:bodyDiv w:val="1"/>
      <w:marLeft w:val="0"/>
      <w:marRight w:val="0"/>
      <w:marTop w:val="0"/>
      <w:marBottom w:val="0"/>
      <w:divBdr>
        <w:top w:val="none" w:sz="0" w:space="0" w:color="auto"/>
        <w:left w:val="none" w:sz="0" w:space="0" w:color="auto"/>
        <w:bottom w:val="none" w:sz="0" w:space="0" w:color="auto"/>
        <w:right w:val="none" w:sz="0" w:space="0" w:color="auto"/>
      </w:divBdr>
    </w:div>
    <w:div w:id="1372341163">
      <w:bodyDiv w:val="1"/>
      <w:marLeft w:val="0"/>
      <w:marRight w:val="0"/>
      <w:marTop w:val="0"/>
      <w:marBottom w:val="0"/>
      <w:divBdr>
        <w:top w:val="none" w:sz="0" w:space="0" w:color="auto"/>
        <w:left w:val="none" w:sz="0" w:space="0" w:color="auto"/>
        <w:bottom w:val="none" w:sz="0" w:space="0" w:color="auto"/>
        <w:right w:val="none" w:sz="0" w:space="0" w:color="auto"/>
      </w:divBdr>
    </w:div>
    <w:div w:id="1390110730">
      <w:bodyDiv w:val="1"/>
      <w:marLeft w:val="0"/>
      <w:marRight w:val="0"/>
      <w:marTop w:val="0"/>
      <w:marBottom w:val="0"/>
      <w:divBdr>
        <w:top w:val="none" w:sz="0" w:space="0" w:color="auto"/>
        <w:left w:val="none" w:sz="0" w:space="0" w:color="auto"/>
        <w:bottom w:val="none" w:sz="0" w:space="0" w:color="auto"/>
        <w:right w:val="none" w:sz="0" w:space="0" w:color="auto"/>
      </w:divBdr>
    </w:div>
    <w:div w:id="1393577922">
      <w:bodyDiv w:val="1"/>
      <w:marLeft w:val="0"/>
      <w:marRight w:val="0"/>
      <w:marTop w:val="0"/>
      <w:marBottom w:val="0"/>
      <w:divBdr>
        <w:top w:val="none" w:sz="0" w:space="0" w:color="auto"/>
        <w:left w:val="none" w:sz="0" w:space="0" w:color="auto"/>
        <w:bottom w:val="none" w:sz="0" w:space="0" w:color="auto"/>
        <w:right w:val="none" w:sz="0" w:space="0" w:color="auto"/>
      </w:divBdr>
    </w:div>
    <w:div w:id="1393849922">
      <w:bodyDiv w:val="1"/>
      <w:marLeft w:val="0"/>
      <w:marRight w:val="0"/>
      <w:marTop w:val="0"/>
      <w:marBottom w:val="0"/>
      <w:divBdr>
        <w:top w:val="none" w:sz="0" w:space="0" w:color="auto"/>
        <w:left w:val="none" w:sz="0" w:space="0" w:color="auto"/>
        <w:bottom w:val="none" w:sz="0" w:space="0" w:color="auto"/>
        <w:right w:val="none" w:sz="0" w:space="0" w:color="auto"/>
      </w:divBdr>
    </w:div>
    <w:div w:id="1444956900">
      <w:bodyDiv w:val="1"/>
      <w:marLeft w:val="0"/>
      <w:marRight w:val="0"/>
      <w:marTop w:val="0"/>
      <w:marBottom w:val="0"/>
      <w:divBdr>
        <w:top w:val="none" w:sz="0" w:space="0" w:color="auto"/>
        <w:left w:val="none" w:sz="0" w:space="0" w:color="auto"/>
        <w:bottom w:val="none" w:sz="0" w:space="0" w:color="auto"/>
        <w:right w:val="none" w:sz="0" w:space="0" w:color="auto"/>
      </w:divBdr>
    </w:div>
    <w:div w:id="1487089189">
      <w:bodyDiv w:val="1"/>
      <w:marLeft w:val="0"/>
      <w:marRight w:val="0"/>
      <w:marTop w:val="0"/>
      <w:marBottom w:val="0"/>
      <w:divBdr>
        <w:top w:val="none" w:sz="0" w:space="0" w:color="auto"/>
        <w:left w:val="none" w:sz="0" w:space="0" w:color="auto"/>
        <w:bottom w:val="none" w:sz="0" w:space="0" w:color="auto"/>
        <w:right w:val="none" w:sz="0" w:space="0" w:color="auto"/>
      </w:divBdr>
    </w:div>
    <w:div w:id="1504197198">
      <w:bodyDiv w:val="1"/>
      <w:marLeft w:val="0"/>
      <w:marRight w:val="0"/>
      <w:marTop w:val="0"/>
      <w:marBottom w:val="0"/>
      <w:divBdr>
        <w:top w:val="none" w:sz="0" w:space="0" w:color="auto"/>
        <w:left w:val="none" w:sz="0" w:space="0" w:color="auto"/>
        <w:bottom w:val="none" w:sz="0" w:space="0" w:color="auto"/>
        <w:right w:val="none" w:sz="0" w:space="0" w:color="auto"/>
      </w:divBdr>
    </w:div>
    <w:div w:id="1536194288">
      <w:bodyDiv w:val="1"/>
      <w:marLeft w:val="0"/>
      <w:marRight w:val="0"/>
      <w:marTop w:val="0"/>
      <w:marBottom w:val="0"/>
      <w:divBdr>
        <w:top w:val="none" w:sz="0" w:space="0" w:color="auto"/>
        <w:left w:val="none" w:sz="0" w:space="0" w:color="auto"/>
        <w:bottom w:val="none" w:sz="0" w:space="0" w:color="auto"/>
        <w:right w:val="none" w:sz="0" w:space="0" w:color="auto"/>
      </w:divBdr>
    </w:div>
    <w:div w:id="1545365180">
      <w:bodyDiv w:val="1"/>
      <w:marLeft w:val="0"/>
      <w:marRight w:val="0"/>
      <w:marTop w:val="0"/>
      <w:marBottom w:val="0"/>
      <w:divBdr>
        <w:top w:val="none" w:sz="0" w:space="0" w:color="auto"/>
        <w:left w:val="none" w:sz="0" w:space="0" w:color="auto"/>
        <w:bottom w:val="none" w:sz="0" w:space="0" w:color="auto"/>
        <w:right w:val="none" w:sz="0" w:space="0" w:color="auto"/>
      </w:divBdr>
    </w:div>
    <w:div w:id="1590384354">
      <w:bodyDiv w:val="1"/>
      <w:marLeft w:val="0"/>
      <w:marRight w:val="0"/>
      <w:marTop w:val="0"/>
      <w:marBottom w:val="0"/>
      <w:divBdr>
        <w:top w:val="none" w:sz="0" w:space="0" w:color="auto"/>
        <w:left w:val="none" w:sz="0" w:space="0" w:color="auto"/>
        <w:bottom w:val="none" w:sz="0" w:space="0" w:color="auto"/>
        <w:right w:val="none" w:sz="0" w:space="0" w:color="auto"/>
      </w:divBdr>
    </w:div>
    <w:div w:id="1674726142">
      <w:bodyDiv w:val="1"/>
      <w:marLeft w:val="0"/>
      <w:marRight w:val="0"/>
      <w:marTop w:val="0"/>
      <w:marBottom w:val="0"/>
      <w:divBdr>
        <w:top w:val="none" w:sz="0" w:space="0" w:color="auto"/>
        <w:left w:val="none" w:sz="0" w:space="0" w:color="auto"/>
        <w:bottom w:val="none" w:sz="0" w:space="0" w:color="auto"/>
        <w:right w:val="none" w:sz="0" w:space="0" w:color="auto"/>
      </w:divBdr>
    </w:div>
    <w:div w:id="1724062104">
      <w:bodyDiv w:val="1"/>
      <w:marLeft w:val="0"/>
      <w:marRight w:val="0"/>
      <w:marTop w:val="0"/>
      <w:marBottom w:val="0"/>
      <w:divBdr>
        <w:top w:val="none" w:sz="0" w:space="0" w:color="auto"/>
        <w:left w:val="none" w:sz="0" w:space="0" w:color="auto"/>
        <w:bottom w:val="none" w:sz="0" w:space="0" w:color="auto"/>
        <w:right w:val="none" w:sz="0" w:space="0" w:color="auto"/>
      </w:divBdr>
    </w:div>
    <w:div w:id="1730182113">
      <w:bodyDiv w:val="1"/>
      <w:marLeft w:val="0"/>
      <w:marRight w:val="0"/>
      <w:marTop w:val="0"/>
      <w:marBottom w:val="0"/>
      <w:divBdr>
        <w:top w:val="none" w:sz="0" w:space="0" w:color="auto"/>
        <w:left w:val="none" w:sz="0" w:space="0" w:color="auto"/>
        <w:bottom w:val="none" w:sz="0" w:space="0" w:color="auto"/>
        <w:right w:val="none" w:sz="0" w:space="0" w:color="auto"/>
      </w:divBdr>
    </w:div>
    <w:div w:id="1802847425">
      <w:bodyDiv w:val="1"/>
      <w:marLeft w:val="0"/>
      <w:marRight w:val="0"/>
      <w:marTop w:val="0"/>
      <w:marBottom w:val="0"/>
      <w:divBdr>
        <w:top w:val="none" w:sz="0" w:space="0" w:color="auto"/>
        <w:left w:val="none" w:sz="0" w:space="0" w:color="auto"/>
        <w:bottom w:val="none" w:sz="0" w:space="0" w:color="auto"/>
        <w:right w:val="none" w:sz="0" w:space="0" w:color="auto"/>
      </w:divBdr>
    </w:div>
    <w:div w:id="1900240773">
      <w:bodyDiv w:val="1"/>
      <w:marLeft w:val="0"/>
      <w:marRight w:val="0"/>
      <w:marTop w:val="0"/>
      <w:marBottom w:val="0"/>
      <w:divBdr>
        <w:top w:val="none" w:sz="0" w:space="0" w:color="auto"/>
        <w:left w:val="none" w:sz="0" w:space="0" w:color="auto"/>
        <w:bottom w:val="none" w:sz="0" w:space="0" w:color="auto"/>
        <w:right w:val="none" w:sz="0" w:space="0" w:color="auto"/>
      </w:divBdr>
    </w:div>
    <w:div w:id="1914117572">
      <w:bodyDiv w:val="1"/>
      <w:marLeft w:val="0"/>
      <w:marRight w:val="0"/>
      <w:marTop w:val="0"/>
      <w:marBottom w:val="0"/>
      <w:divBdr>
        <w:top w:val="none" w:sz="0" w:space="0" w:color="auto"/>
        <w:left w:val="none" w:sz="0" w:space="0" w:color="auto"/>
        <w:bottom w:val="none" w:sz="0" w:space="0" w:color="auto"/>
        <w:right w:val="none" w:sz="0" w:space="0" w:color="auto"/>
      </w:divBdr>
    </w:div>
    <w:div w:id="1982806965">
      <w:bodyDiv w:val="1"/>
      <w:marLeft w:val="0"/>
      <w:marRight w:val="0"/>
      <w:marTop w:val="0"/>
      <w:marBottom w:val="0"/>
      <w:divBdr>
        <w:top w:val="none" w:sz="0" w:space="0" w:color="auto"/>
        <w:left w:val="none" w:sz="0" w:space="0" w:color="auto"/>
        <w:bottom w:val="none" w:sz="0" w:space="0" w:color="auto"/>
        <w:right w:val="none" w:sz="0" w:space="0" w:color="auto"/>
      </w:divBdr>
    </w:div>
    <w:div w:id="2011057863">
      <w:bodyDiv w:val="1"/>
      <w:marLeft w:val="0"/>
      <w:marRight w:val="0"/>
      <w:marTop w:val="0"/>
      <w:marBottom w:val="0"/>
      <w:divBdr>
        <w:top w:val="none" w:sz="0" w:space="0" w:color="auto"/>
        <w:left w:val="none" w:sz="0" w:space="0" w:color="auto"/>
        <w:bottom w:val="none" w:sz="0" w:space="0" w:color="auto"/>
        <w:right w:val="none" w:sz="0" w:space="0" w:color="auto"/>
      </w:divBdr>
    </w:div>
    <w:div w:id="2033993278">
      <w:bodyDiv w:val="1"/>
      <w:marLeft w:val="0"/>
      <w:marRight w:val="0"/>
      <w:marTop w:val="0"/>
      <w:marBottom w:val="0"/>
      <w:divBdr>
        <w:top w:val="none" w:sz="0" w:space="0" w:color="auto"/>
        <w:left w:val="none" w:sz="0" w:space="0" w:color="auto"/>
        <w:bottom w:val="none" w:sz="0" w:space="0" w:color="auto"/>
        <w:right w:val="none" w:sz="0" w:space="0" w:color="auto"/>
      </w:divBdr>
    </w:div>
    <w:div w:id="2037727140">
      <w:bodyDiv w:val="1"/>
      <w:marLeft w:val="0"/>
      <w:marRight w:val="0"/>
      <w:marTop w:val="0"/>
      <w:marBottom w:val="0"/>
      <w:divBdr>
        <w:top w:val="none" w:sz="0" w:space="0" w:color="auto"/>
        <w:left w:val="none" w:sz="0" w:space="0" w:color="auto"/>
        <w:bottom w:val="none" w:sz="0" w:space="0" w:color="auto"/>
        <w:right w:val="none" w:sz="0" w:space="0" w:color="auto"/>
      </w:divBdr>
    </w:div>
    <w:div w:id="2062438510">
      <w:bodyDiv w:val="1"/>
      <w:marLeft w:val="0"/>
      <w:marRight w:val="0"/>
      <w:marTop w:val="0"/>
      <w:marBottom w:val="0"/>
      <w:divBdr>
        <w:top w:val="none" w:sz="0" w:space="0" w:color="auto"/>
        <w:left w:val="none" w:sz="0" w:space="0" w:color="auto"/>
        <w:bottom w:val="none" w:sz="0" w:space="0" w:color="auto"/>
        <w:right w:val="none" w:sz="0" w:space="0" w:color="auto"/>
      </w:divBdr>
    </w:div>
    <w:div w:id="2062510071">
      <w:bodyDiv w:val="1"/>
      <w:marLeft w:val="0"/>
      <w:marRight w:val="0"/>
      <w:marTop w:val="0"/>
      <w:marBottom w:val="0"/>
      <w:divBdr>
        <w:top w:val="none" w:sz="0" w:space="0" w:color="auto"/>
        <w:left w:val="none" w:sz="0" w:space="0" w:color="auto"/>
        <w:bottom w:val="none" w:sz="0" w:space="0" w:color="auto"/>
        <w:right w:val="none" w:sz="0" w:space="0" w:color="auto"/>
      </w:divBdr>
    </w:div>
    <w:div w:id="2063670412">
      <w:bodyDiv w:val="1"/>
      <w:marLeft w:val="0"/>
      <w:marRight w:val="0"/>
      <w:marTop w:val="0"/>
      <w:marBottom w:val="0"/>
      <w:divBdr>
        <w:top w:val="none" w:sz="0" w:space="0" w:color="auto"/>
        <w:left w:val="none" w:sz="0" w:space="0" w:color="auto"/>
        <w:bottom w:val="none" w:sz="0" w:space="0" w:color="auto"/>
        <w:right w:val="none" w:sz="0" w:space="0" w:color="auto"/>
      </w:divBdr>
    </w:div>
    <w:div w:id="2081056872">
      <w:bodyDiv w:val="1"/>
      <w:marLeft w:val="0"/>
      <w:marRight w:val="0"/>
      <w:marTop w:val="0"/>
      <w:marBottom w:val="0"/>
      <w:divBdr>
        <w:top w:val="none" w:sz="0" w:space="0" w:color="auto"/>
        <w:left w:val="none" w:sz="0" w:space="0" w:color="auto"/>
        <w:bottom w:val="none" w:sz="0" w:space="0" w:color="auto"/>
        <w:right w:val="none" w:sz="0" w:space="0" w:color="auto"/>
      </w:divBdr>
    </w:div>
    <w:div w:id="2092312610">
      <w:bodyDiv w:val="1"/>
      <w:marLeft w:val="0"/>
      <w:marRight w:val="0"/>
      <w:marTop w:val="0"/>
      <w:marBottom w:val="0"/>
      <w:divBdr>
        <w:top w:val="none" w:sz="0" w:space="0" w:color="auto"/>
        <w:left w:val="none" w:sz="0" w:space="0" w:color="auto"/>
        <w:bottom w:val="none" w:sz="0" w:space="0" w:color="auto"/>
        <w:right w:val="none" w:sz="0" w:space="0" w:color="auto"/>
      </w:divBdr>
    </w:div>
    <w:div w:id="2122066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N6/+I6i8wZKLDmtEKBj5S4T8bw==">AMUW2mUk9tCBMsZblh8Lhm4RcOdKhknAP+k4F/5WPHfs0mdKdfxMG92kroFGCOQwMLenM4sihqo41GP/i27WMmkdqbKZT15IOIK5zfqmHna3sj1Y16K1LYwcbH+/YKGH2OQ9k+y7/RpQ0557g3xq6EFvmU/uXna5Kg==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2B9FEF-525F-45F8-98E9-66B197369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2530</TotalTime>
  <Pages>7</Pages>
  <Words>1741</Words>
  <Characters>9928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El Rayes</dc:creator>
  <cp:lastModifiedBy>Noureddine Eid</cp:lastModifiedBy>
  <cp:revision>867</cp:revision>
  <dcterms:created xsi:type="dcterms:W3CDTF">2023-02-18T08:06:00Z</dcterms:created>
  <dcterms:modified xsi:type="dcterms:W3CDTF">2026-10-22T01:03:00Z</dcterms:modified>
</cp:coreProperties>
</file>