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4C5E7E44"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49362A">
              <w:t>h</w:t>
            </w:r>
            <w:r w:rsidR="00A7262B">
              <w:t>ealth.</w:t>
            </w:r>
            <w:r w:rsidR="0049362A">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32DD37B9" w:rsidR="002843CA" w:rsidRDefault="001B130F" w:rsidP="00F07966">
            <w:r>
              <w:t xml:space="preserve">From </w:t>
            </w:r>
            <w:r w:rsidR="0049362A">
              <w:t>1</w:t>
            </w:r>
            <w:r w:rsidR="0049362A" w:rsidRPr="0049362A">
              <w:rPr>
                <w:vertAlign w:val="superscript"/>
              </w:rPr>
              <w:t>st</w:t>
            </w:r>
            <w:r>
              <w:t xml:space="preserve"> </w:t>
            </w:r>
            <w:r w:rsidR="00904D41">
              <w:t>Ju</w:t>
            </w:r>
            <w:r w:rsidR="009A7A4E">
              <w:t>ly</w:t>
            </w:r>
            <w:r>
              <w:t xml:space="preserve"> 2023 to </w:t>
            </w:r>
            <w:r w:rsidR="0049362A">
              <w:t>31</w:t>
            </w:r>
            <w:r w:rsidR="0049362A" w:rsidRPr="0049362A">
              <w:rPr>
                <w:vertAlign w:val="superscript"/>
              </w:rPr>
              <w:t>st</w:t>
            </w:r>
            <w:r>
              <w:t xml:space="preserve"> </w:t>
            </w:r>
            <w:r w:rsidR="00904D41">
              <w:t>Ju</w:t>
            </w:r>
            <w:r w:rsidR="009A7A4E">
              <w:t>ly</w:t>
            </w:r>
            <w:r>
              <w:t xml:space="preserve"> 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75F8602B"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5B01C121" w14:textId="57EA60ED"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1: </w:t>
      </w:r>
      <w:r w:rsidR="00834E3D" w:rsidRPr="00834E3D">
        <w:t xml:space="preserve">We kept all the services at a subsidized price, until the contract signed with PU-AMI. As the services returned to the amount of 30 thousand Lebanese pounds, starting from July 17 until August 16, 2023, and they include </w:t>
      </w:r>
      <w:r w:rsidR="003F18F2">
        <w:t>consultation</w:t>
      </w:r>
      <w:r w:rsidR="00834E3D" w:rsidRPr="00834E3D">
        <w:t xml:space="preserve"> and medicine only.</w:t>
      </w:r>
    </w:p>
    <w:p w14:paraId="6D5AE993" w14:textId="76BA8D1A"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2: </w:t>
      </w:r>
      <w:r w:rsidR="0054718B" w:rsidRPr="0054718B">
        <w:t>Continuous coordination with the PU-AMI to ensure the rights of beneficiaries with high standards</w:t>
      </w:r>
      <w:r w:rsidR="001D5214">
        <w:rPr>
          <w:rFonts w:hint="cs"/>
          <w:rtl/>
        </w:rPr>
        <w:t>.</w:t>
      </w:r>
    </w:p>
    <w:p w14:paraId="7906023B" w14:textId="3AAA4790"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3</w:t>
      </w:r>
      <w:r w:rsidRPr="00F33F21">
        <w:rPr>
          <w:b/>
          <w:bCs/>
          <w:sz w:val="28"/>
          <w:szCs w:val="28"/>
        </w:rPr>
        <w:t xml:space="preserve">: </w:t>
      </w:r>
      <w:r w:rsidR="00A022DB" w:rsidRPr="00A022DB">
        <w:t>Patients are called to confirm their appointment</w:t>
      </w:r>
    </w:p>
    <w:p w14:paraId="2AC3A0EC" w14:textId="77777777" w:rsidR="007845B6" w:rsidRDefault="00F33F21" w:rsidP="007845B6">
      <w:pPr>
        <w:pBdr>
          <w:top w:val="nil"/>
          <w:left w:val="nil"/>
          <w:bottom w:val="nil"/>
          <w:right w:val="nil"/>
          <w:between w:val="nil"/>
        </w:pBdr>
      </w:pPr>
      <w:r w:rsidRPr="00F33F21">
        <w:rPr>
          <w:b/>
          <w:bCs/>
          <w:sz w:val="28"/>
          <w:szCs w:val="28"/>
        </w:rPr>
        <w:t xml:space="preserve">● Activity </w:t>
      </w:r>
      <w:r w:rsidR="0054718B">
        <w:rPr>
          <w:b/>
          <w:bCs/>
          <w:sz w:val="28"/>
          <w:szCs w:val="28"/>
        </w:rPr>
        <w:t>4</w:t>
      </w:r>
      <w:r w:rsidRPr="00F33F21">
        <w:rPr>
          <w:b/>
          <w:bCs/>
          <w:sz w:val="28"/>
          <w:szCs w:val="28"/>
        </w:rPr>
        <w:t xml:space="preserve">: </w:t>
      </w:r>
      <w:r w:rsidR="007845B6" w:rsidRPr="007845B6">
        <w:t>A new system has been adopted (ODOO)</w:t>
      </w:r>
    </w:p>
    <w:p w14:paraId="2202199E" w14:textId="7362A793" w:rsidR="00F33F21" w:rsidRPr="00F33F21" w:rsidRDefault="00F33F21" w:rsidP="007845B6">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5</w:t>
      </w:r>
      <w:r w:rsidRPr="00F33F21">
        <w:rPr>
          <w:b/>
          <w:bCs/>
          <w:sz w:val="28"/>
          <w:szCs w:val="28"/>
        </w:rPr>
        <w:t xml:space="preserve">: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6A6E9BFD" w14:textId="77777777" w:rsidR="00895ED0" w:rsidRDefault="00895ED0" w:rsidP="00895ED0">
      <w:pPr>
        <w:pBdr>
          <w:top w:val="nil"/>
          <w:left w:val="nil"/>
          <w:bottom w:val="nil"/>
          <w:right w:val="nil"/>
          <w:between w:val="nil"/>
        </w:pBdr>
      </w:pPr>
      <w:r w:rsidRPr="00C6652C">
        <w:rPr>
          <w:noProof/>
        </w:rPr>
        <w:drawing>
          <wp:anchor distT="0" distB="0" distL="114300" distR="114300" simplePos="0" relativeHeight="251658240" behindDoc="1" locked="0" layoutInCell="1" allowOverlap="1" wp14:anchorId="6276E839" wp14:editId="65F68DA2">
            <wp:simplePos x="0" y="0"/>
            <wp:positionH relativeFrom="column">
              <wp:posOffset>1333500</wp:posOffset>
            </wp:positionH>
            <wp:positionV relativeFrom="paragraph">
              <wp:posOffset>635635</wp:posOffset>
            </wp:positionV>
            <wp:extent cx="3600450" cy="2628900"/>
            <wp:effectExtent l="0" t="0" r="0" b="0"/>
            <wp:wrapTopAndBottom/>
            <wp:docPr id="7187596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59617"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00450" cy="2628900"/>
                    </a:xfrm>
                    <a:prstGeom prst="rect">
                      <a:avLst/>
                    </a:prstGeom>
                  </pic:spPr>
                </pic:pic>
              </a:graphicData>
            </a:graphic>
            <wp14:sizeRelH relativeFrom="margin">
              <wp14:pctWidth>0</wp14:pctWidth>
            </wp14:sizeRelH>
            <wp14:sizeRelV relativeFrom="margin">
              <wp14:pctHeight>0</wp14:pctHeight>
            </wp14:sizeRelV>
          </wp:anchor>
        </w:drawing>
      </w:r>
      <w:r w:rsidR="00F33F21" w:rsidRPr="00F33F21">
        <w:rPr>
          <w:b/>
          <w:bCs/>
          <w:sz w:val="28"/>
          <w:szCs w:val="28"/>
        </w:rPr>
        <w:t xml:space="preserve">● Activity </w:t>
      </w:r>
      <w:r w:rsidR="0054718B">
        <w:rPr>
          <w:b/>
          <w:bCs/>
          <w:sz w:val="28"/>
          <w:szCs w:val="28"/>
        </w:rPr>
        <w:t>6</w:t>
      </w:r>
      <w:r w:rsidR="00F33F21" w:rsidRPr="00F33F21">
        <w:rPr>
          <w:b/>
          <w:bCs/>
          <w:sz w:val="28"/>
          <w:szCs w:val="28"/>
        </w:rPr>
        <w:t xml:space="preserve">: </w:t>
      </w:r>
      <w:r w:rsidR="00F33F21" w:rsidRPr="00F33F21">
        <w:t>Target Achievement Challenge: We have a huge challenge in terms of the large number of services, the large number of patients, and the need to provide services to all.</w:t>
      </w:r>
    </w:p>
    <w:p w14:paraId="0B82D4EB" w14:textId="4811B58C" w:rsidR="00474431" w:rsidRDefault="00895ED0" w:rsidP="00895ED0">
      <w:pPr>
        <w:pBdr>
          <w:top w:val="nil"/>
          <w:left w:val="nil"/>
          <w:bottom w:val="nil"/>
          <w:right w:val="nil"/>
          <w:between w:val="nil"/>
        </w:pBdr>
        <w:rPr>
          <w:rtl/>
        </w:rPr>
      </w:pPr>
      <w:r w:rsidRPr="00895ED0">
        <w:t>Odoo ERP system is enterprise resource planning software used company-wide for the management of business processes. Odoo provides seamlessly integrated functional business apps called Odoo apps that form an ERP solution when combined.</w:t>
      </w:r>
    </w:p>
    <w:p w14:paraId="631AFD2F" w14:textId="7593C298" w:rsidR="00474431" w:rsidRDefault="00474431" w:rsidP="00F33F21">
      <w:pPr>
        <w:pBdr>
          <w:top w:val="nil"/>
          <w:left w:val="nil"/>
          <w:bottom w:val="nil"/>
          <w:right w:val="nil"/>
          <w:between w:val="nil"/>
        </w:pBdr>
        <w:rPr>
          <w:b/>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0F110C33" w14:textId="34E1AC97" w:rsidR="0068487A" w:rsidRDefault="00354A7E" w:rsidP="0068487A">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bookmarkStart w:id="0" w:name="_MON_1756158312"/>
    <w:bookmarkEnd w:id="0"/>
    <w:p w14:paraId="445CAB4E" w14:textId="6457EED8" w:rsidR="00354A7E" w:rsidRDefault="004640A9" w:rsidP="0068487A">
      <w:pPr>
        <w:pBdr>
          <w:top w:val="nil"/>
          <w:left w:val="nil"/>
          <w:bottom w:val="nil"/>
          <w:right w:val="nil"/>
          <w:between w:val="nil"/>
        </w:pBdr>
        <w:ind w:left="360"/>
      </w:pPr>
      <w:r>
        <w:object w:dxaOrig="1454" w:dyaOrig="941" w14:anchorId="23CFD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75pt;height:46.9pt" o:ole="">
            <v:imagedata r:id="rId11" o:title=""/>
          </v:shape>
          <o:OLEObject Type="Embed" ProgID="Excel.Sheet.12" ShapeID="_x0000_i1027" DrawAspect="Icon" ObjectID="_1756159202" r:id="rId12"/>
        </w:object>
      </w: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3AF582FA"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 and informing them that PU-AMI will be discontinued from the end of June 2023</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Room </w:t>
            </w:r>
            <w:proofErr w:type="gramStart"/>
            <w:r>
              <w:rPr>
                <w:rFonts w:ascii="Arial" w:eastAsia="Arial" w:hAnsi="Arial" w:cs="Arial"/>
                <w:sz w:val="18"/>
                <w:szCs w:val="18"/>
                <w:lang w:bidi="ar-LB"/>
              </w:rPr>
              <w:t>For</w:t>
            </w:r>
            <w:proofErr w:type="gramEnd"/>
            <w:r>
              <w:rPr>
                <w:rFonts w:ascii="Arial" w:eastAsia="Arial" w:hAnsi="Arial" w:cs="Arial"/>
                <w:sz w:val="18"/>
                <w:szCs w:val="18"/>
                <w:lang w:bidi="ar-LB"/>
              </w:rPr>
              <w:t xml:space="preserve">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0A7A6CEB" w:rsidR="002843CA" w:rsidRPr="00FA3D44" w:rsidRDefault="00974660">
            <w:pPr>
              <w:rPr>
                <w:rFonts w:cstheme="minorBidi"/>
                <w:rtl/>
                <w:lang w:bidi="ar-LB"/>
              </w:rPr>
            </w:pPr>
            <w:r w:rsidRPr="00974660">
              <w:rPr>
                <w:rFonts w:cstheme="minorBidi"/>
                <w:lang w:bidi="ar-LB"/>
              </w:rPr>
              <w:lastRenderedPageBreak/>
              <w:t>Contract extension from PU-AMI but only includes consultation only</w:t>
            </w:r>
          </w:p>
        </w:tc>
        <w:tc>
          <w:tcPr>
            <w:tcW w:w="5215" w:type="dxa"/>
          </w:tcPr>
          <w:p w14:paraId="5E16362B" w14:textId="33F9DEBA" w:rsidR="002843CA" w:rsidRPr="00FA3D44" w:rsidRDefault="00076A0A">
            <w:pPr>
              <w:rPr>
                <w:rFonts w:cstheme="minorBidi"/>
                <w:rtl/>
                <w:lang w:bidi="ar-LB"/>
              </w:rPr>
            </w:pPr>
            <w:r w:rsidRPr="00076A0A">
              <w:rPr>
                <w:rFonts w:cstheme="minorBidi"/>
                <w:lang w:bidi="ar-LB"/>
              </w:rPr>
              <w:t>Intensify contacts for the existence of a new organization or for the extension of the contract from more than 1 month</w:t>
            </w:r>
          </w:p>
        </w:tc>
      </w:tr>
      <w:tr w:rsidR="00737D47" w14:paraId="174C40EC" w14:textId="77777777" w:rsidTr="00C7549C">
        <w:tc>
          <w:tcPr>
            <w:tcW w:w="5575" w:type="dxa"/>
          </w:tcPr>
          <w:p w14:paraId="4800E9BB" w14:textId="1A166F13" w:rsidR="00737D47" w:rsidRPr="00F859D3" w:rsidRDefault="00AE578E">
            <w:pPr>
              <w:rPr>
                <w:rFonts w:cstheme="minorBidi"/>
                <w:lang w:bidi="ar-LB"/>
              </w:rPr>
            </w:pPr>
            <w:r w:rsidRPr="00AE578E">
              <w:rPr>
                <w:rFonts w:cstheme="minorBidi"/>
                <w:lang w:bidi="ar-LB"/>
              </w:rPr>
              <w:t>The news of the PU-AMI suspension led to many resignations</w:t>
            </w:r>
          </w:p>
        </w:tc>
        <w:tc>
          <w:tcPr>
            <w:tcW w:w="5215" w:type="dxa"/>
          </w:tcPr>
          <w:p w14:paraId="66138E70" w14:textId="3C895465" w:rsidR="00737D47" w:rsidRPr="007C6818" w:rsidRDefault="008D0FF7">
            <w:pPr>
              <w:rPr>
                <w:rFonts w:cstheme="minorBidi"/>
                <w:lang w:bidi="ar-LB"/>
              </w:rPr>
            </w:pPr>
            <w:r w:rsidRPr="008D0FF7">
              <w:rPr>
                <w:rFonts w:cstheme="minorBidi"/>
                <w:lang w:bidi="ar-LB"/>
              </w:rPr>
              <w:t>Looking for daily workers until the end of the contract</w:t>
            </w:r>
            <w:r>
              <w:rPr>
                <w:rFonts w:cstheme="minorBidi"/>
                <w:lang w:bidi="ar-LB"/>
              </w:rPr>
              <w:t xml:space="preserve"> with PU-AMI</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620"/>
      </w:tblGrid>
      <w:tr w:rsidR="002843CA" w14:paraId="0A7A9290" w14:textId="77777777" w:rsidTr="0043533D">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62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43533D">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50EBAC3C" w:rsidR="002843CA" w:rsidRDefault="00B14F2D" w:rsidP="00072048">
            <w:r>
              <w:t>2,709</w:t>
            </w:r>
          </w:p>
        </w:tc>
        <w:tc>
          <w:tcPr>
            <w:tcW w:w="1620" w:type="dxa"/>
          </w:tcPr>
          <w:p w14:paraId="76AD552B" w14:textId="7845982A" w:rsidR="002843CA" w:rsidRDefault="00D332CE">
            <w:r>
              <w:t>6,000</w:t>
            </w:r>
          </w:p>
        </w:tc>
        <w:tc>
          <w:tcPr>
            <w:tcW w:w="1620" w:type="dxa"/>
          </w:tcPr>
          <w:p w14:paraId="72A956DE" w14:textId="647BA35C" w:rsidR="002843CA" w:rsidRDefault="005A7C9E" w:rsidP="00072048">
            <w:r>
              <w:t>45</w:t>
            </w:r>
            <w:r w:rsidR="004133C6">
              <w:t>.</w:t>
            </w:r>
            <w:r>
              <w:t>15</w:t>
            </w:r>
            <w:r w:rsidR="00FD37F9">
              <w:t>%</w:t>
            </w:r>
          </w:p>
        </w:tc>
      </w:tr>
      <w:tr w:rsidR="002843CA" w14:paraId="4FAC929F" w14:textId="77777777" w:rsidTr="0043533D">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27A18BF3" w:rsidR="00D21277" w:rsidRDefault="00D21277" w:rsidP="00015703">
            <w:r>
              <w:t xml:space="preserve">Female: </w:t>
            </w:r>
            <w:r w:rsidR="009F3BFD">
              <w:t>1</w:t>
            </w:r>
            <w:r w:rsidR="00781149">
              <w:t>,</w:t>
            </w:r>
            <w:r w:rsidR="009F3BFD">
              <w:t>549</w:t>
            </w:r>
          </w:p>
          <w:p w14:paraId="1E6FDF6A" w14:textId="77777777" w:rsidR="00015703" w:rsidRDefault="00015703" w:rsidP="00015703"/>
          <w:p w14:paraId="4043F9FB" w14:textId="44E7432E" w:rsidR="00D21277" w:rsidRDefault="00D21277" w:rsidP="00015703">
            <w:r>
              <w:t xml:space="preserve">Male: </w:t>
            </w:r>
            <w:r w:rsidR="00CC73F6">
              <w:t>1</w:t>
            </w:r>
            <w:r w:rsidR="00781149">
              <w:t>,</w:t>
            </w:r>
            <w:r w:rsidR="00CC73F6">
              <w:t>1</w:t>
            </w:r>
            <w:r w:rsidR="00781149">
              <w:t>60</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620" w:type="dxa"/>
          </w:tcPr>
          <w:p w14:paraId="2841E0E9" w14:textId="43C383FF" w:rsidR="002843CA" w:rsidRDefault="00D21277" w:rsidP="00015703">
            <w:r>
              <w:t xml:space="preserve">Female: </w:t>
            </w:r>
            <w:r w:rsidR="009F3BFD">
              <w:t>51</w:t>
            </w:r>
            <w:r w:rsidR="00781149">
              <w:t>.</w:t>
            </w:r>
            <w:r w:rsidR="009F3BFD">
              <w:t>63</w:t>
            </w:r>
            <w:r>
              <w:t>%</w:t>
            </w:r>
          </w:p>
          <w:p w14:paraId="3CDE8C86" w14:textId="77777777" w:rsidR="00C0643D" w:rsidRDefault="00C0643D" w:rsidP="00015703"/>
          <w:p w14:paraId="62AE3177" w14:textId="02D63046" w:rsidR="00D21277" w:rsidRDefault="00D21277" w:rsidP="00015703">
            <w:r>
              <w:t xml:space="preserve">Male: </w:t>
            </w:r>
            <w:r w:rsidR="00CA518E">
              <w:t>38</w:t>
            </w:r>
            <w:r w:rsidR="00EE43B9">
              <w:t>.</w:t>
            </w:r>
            <w:r w:rsidR="00CA518E">
              <w:t>66</w:t>
            </w:r>
            <w:r>
              <w:t>%</w:t>
            </w:r>
          </w:p>
        </w:tc>
      </w:tr>
      <w:tr w:rsidR="002843CA" w14:paraId="1D39B47F" w14:textId="77777777" w:rsidTr="0043533D">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191" w:type="dxa"/>
          </w:tcPr>
          <w:p w14:paraId="210A04FD" w14:textId="083B6D8A" w:rsidR="002843CA" w:rsidRDefault="00EE43B9">
            <w:r>
              <w:t>5</w:t>
            </w:r>
            <w:r w:rsidR="00CA518E">
              <w:t>80</w:t>
            </w:r>
          </w:p>
        </w:tc>
        <w:tc>
          <w:tcPr>
            <w:tcW w:w="1620" w:type="dxa"/>
          </w:tcPr>
          <w:p w14:paraId="186E1177" w14:textId="3474E173" w:rsidR="002843CA" w:rsidRDefault="00A459BF" w:rsidP="00072048">
            <w:r>
              <w:t>1</w:t>
            </w:r>
            <w:r w:rsidR="0086102F">
              <w:t>0</w:t>
            </w:r>
            <w:r w:rsidR="00CA518E">
              <w:t>60</w:t>
            </w:r>
          </w:p>
        </w:tc>
        <w:tc>
          <w:tcPr>
            <w:tcW w:w="1620" w:type="dxa"/>
          </w:tcPr>
          <w:p w14:paraId="51A0B482" w14:textId="20DC836F" w:rsidR="002843CA" w:rsidRDefault="005C5E18" w:rsidP="00072048">
            <w:r>
              <w:t>5</w:t>
            </w:r>
            <w:r w:rsidR="007D1514">
              <w:t>4</w:t>
            </w:r>
            <w:r w:rsidR="00616543">
              <w:t>.</w:t>
            </w:r>
            <w:r w:rsidR="007D1514">
              <w:t>71</w:t>
            </w:r>
            <w:r w:rsidR="00D21277">
              <w:t xml:space="preserve"> %</w:t>
            </w:r>
          </w:p>
        </w:tc>
      </w:tr>
    </w:tbl>
    <w:p w14:paraId="49CE3ABC" w14:textId="177E9293" w:rsidR="002843CA" w:rsidRDefault="002843CA"/>
    <w:p w14:paraId="6DC9C853" w14:textId="783F1F4D" w:rsidR="002F2606" w:rsidRDefault="00B14F2D">
      <w:r w:rsidRPr="00B14F2D">
        <w:rPr>
          <w:noProof/>
        </w:rPr>
        <w:drawing>
          <wp:inline distT="0" distB="0" distL="0" distR="0" wp14:anchorId="28A0D3FF" wp14:editId="540E1A6B">
            <wp:extent cx="6858000" cy="3808730"/>
            <wp:effectExtent l="0" t="0" r="0" b="1270"/>
            <wp:docPr id="1613136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36901" name=""/>
                    <pic:cNvPicPr/>
                  </pic:nvPicPr>
                  <pic:blipFill>
                    <a:blip r:embed="rId13"/>
                    <a:stretch>
                      <a:fillRect/>
                    </a:stretch>
                  </pic:blipFill>
                  <pic:spPr>
                    <a:xfrm>
                      <a:off x="0" y="0"/>
                      <a:ext cx="6858000" cy="3808730"/>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lastRenderedPageBreak/>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031655F1" w:rsidR="00B223DB" w:rsidRDefault="00376DCB" w:rsidP="00B223DB">
            <w:pPr>
              <w:rPr>
                <w:rtl/>
                <w:lang w:bidi="ar-LB"/>
              </w:rPr>
            </w:pPr>
            <w:r>
              <w:t>9</w:t>
            </w:r>
          </w:p>
        </w:tc>
        <w:tc>
          <w:tcPr>
            <w:tcW w:w="4590" w:type="dxa"/>
          </w:tcPr>
          <w:p w14:paraId="419067D8" w14:textId="77777777" w:rsidR="00376DCB" w:rsidRDefault="00376DCB" w:rsidP="00376DCB">
            <w:r>
              <w:t xml:space="preserve">-3 of them only names </w:t>
            </w:r>
            <w:proofErr w:type="gramStart"/>
            <w:r>
              <w:t>was</w:t>
            </w:r>
            <w:proofErr w:type="gramEnd"/>
            <w:r>
              <w:t xml:space="preserve"> written</w:t>
            </w:r>
          </w:p>
          <w:p w14:paraId="5BECAEFF" w14:textId="77777777" w:rsidR="00376DCB" w:rsidRDefault="00376DCB" w:rsidP="00376DCB">
            <w:r>
              <w:t>-3 of them not important</w:t>
            </w:r>
          </w:p>
          <w:p w14:paraId="22024B33" w14:textId="77777777" w:rsidR="00376DCB" w:rsidRDefault="00376DCB" w:rsidP="00376DCB">
            <w:r>
              <w:t xml:space="preserve">-2 of them complain about the high cost of the pathological </w:t>
            </w:r>
            <w:proofErr w:type="gramStart"/>
            <w:r>
              <w:t>examination</w:t>
            </w:r>
            <w:proofErr w:type="gramEnd"/>
          </w:p>
          <w:p w14:paraId="374B1121" w14:textId="6A58B27D" w:rsidR="002843CA" w:rsidRPr="00B223DB" w:rsidRDefault="00376DCB" w:rsidP="00376DCB">
            <w:pPr>
              <w:rPr>
                <w:rFonts w:asciiTheme="minorHAnsi" w:eastAsia="Times New Roman" w:hAnsiTheme="minorHAnsi" w:cstheme="minorHAnsi"/>
                <w:color w:val="222222"/>
              </w:rPr>
            </w:pPr>
            <w:r>
              <w:t xml:space="preserve">-1 of them asking about the medicines </w:t>
            </w:r>
          </w:p>
        </w:tc>
        <w:tc>
          <w:tcPr>
            <w:tcW w:w="3510" w:type="dxa"/>
          </w:tcPr>
          <w:p w14:paraId="55DCE02D" w14:textId="70C67462" w:rsidR="00B223DB" w:rsidRDefault="00376DCB" w:rsidP="004649F4">
            <w:pPr>
              <w:rPr>
                <w:lang w:bidi="ar-LB"/>
              </w:rPr>
            </w:pPr>
            <w:r>
              <w:t>made a phone call today with this case and I explained for them the process</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0C2965"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77C68293" w:rsidR="000C2965" w:rsidRDefault="00904E4F" w:rsidP="00FB0349">
            <w:r>
              <w:t>7</w:t>
            </w:r>
            <w:r w:rsidR="00B02FDB">
              <w:t xml:space="preserve"> – Ju</w:t>
            </w:r>
            <w:r w:rsidR="00DD2296">
              <w:t>ly</w:t>
            </w:r>
            <w:r w:rsidR="00B02FDB">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023989DC" w14:textId="348482B3" w:rsidR="000C2965" w:rsidRDefault="00904E4F" w:rsidP="00FC50FD">
            <w:r>
              <w:t>PU-AMI – Ghada Chebo</w:t>
            </w:r>
          </w:p>
        </w:tc>
        <w:tc>
          <w:tcPr>
            <w:tcW w:w="3595" w:type="dxa"/>
            <w:tcBorders>
              <w:top w:val="single" w:sz="4" w:space="0" w:color="000000"/>
              <w:left w:val="single" w:sz="4" w:space="0" w:color="000000"/>
              <w:bottom w:val="single" w:sz="4" w:space="0" w:color="000000"/>
              <w:right w:val="single" w:sz="4" w:space="0" w:color="000000"/>
            </w:tcBorders>
          </w:tcPr>
          <w:p w14:paraId="746A7544" w14:textId="69E93C3D" w:rsidR="000C2965" w:rsidRDefault="00904E4F" w:rsidP="00D21277">
            <w:pPr>
              <w:rPr>
                <w:rtl/>
                <w:lang w:bidi="ar-LB"/>
              </w:rPr>
            </w:pPr>
            <w:r>
              <w:t>Signe Contract</w:t>
            </w:r>
          </w:p>
        </w:tc>
      </w:tr>
      <w:tr w:rsidR="00904E4F"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418E9505" w:rsidR="00904E4F" w:rsidRDefault="00904E4F" w:rsidP="00904E4F">
            <w:r>
              <w:t xml:space="preserve">18 – July – 2023 </w:t>
            </w:r>
          </w:p>
        </w:tc>
        <w:tc>
          <w:tcPr>
            <w:tcW w:w="3597" w:type="dxa"/>
            <w:tcBorders>
              <w:top w:val="single" w:sz="4" w:space="0" w:color="000000"/>
              <w:left w:val="single" w:sz="4" w:space="0" w:color="000000"/>
              <w:bottom w:val="single" w:sz="4" w:space="0" w:color="000000"/>
              <w:right w:val="single" w:sz="4" w:space="0" w:color="000000"/>
            </w:tcBorders>
          </w:tcPr>
          <w:p w14:paraId="2D04E92E" w14:textId="5C5BC9B8" w:rsidR="00904E4F" w:rsidRDefault="00904E4F" w:rsidP="00904E4F">
            <w:r>
              <w:t>Relief International – Hajar Radwan</w:t>
            </w:r>
          </w:p>
        </w:tc>
        <w:tc>
          <w:tcPr>
            <w:tcW w:w="3595" w:type="dxa"/>
            <w:tcBorders>
              <w:top w:val="single" w:sz="4" w:space="0" w:color="000000"/>
              <w:left w:val="single" w:sz="4" w:space="0" w:color="000000"/>
              <w:bottom w:val="single" w:sz="4" w:space="0" w:color="000000"/>
              <w:right w:val="single" w:sz="4" w:space="0" w:color="000000"/>
            </w:tcBorders>
          </w:tcPr>
          <w:p w14:paraId="30724A3A" w14:textId="38680BD5" w:rsidR="00904E4F" w:rsidRPr="000D2DFE" w:rsidRDefault="00904E4F" w:rsidP="00904E4F">
            <w:r w:rsidRPr="000D2DFE">
              <w:t>Opening a new relationship</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1" w:name="_heading=h.3dmtkkamdvj9" w:colFirst="0" w:colLast="0"/>
      <w:bookmarkEnd w:id="1"/>
    </w:p>
    <w:p w14:paraId="34174B72" w14:textId="7B2DAC37" w:rsidR="00FB0349" w:rsidRDefault="005F624F" w:rsidP="00B17B47">
      <w:pPr>
        <w:tabs>
          <w:tab w:val="left" w:pos="1455"/>
        </w:tabs>
      </w:pPr>
      <w:bookmarkStart w:id="2" w:name="_heading=h.30j0zll" w:colFirst="0" w:colLast="0"/>
      <w:bookmarkEnd w:id="2"/>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6240" w14:textId="77777777" w:rsidR="000D2A39" w:rsidRDefault="000D2A39">
      <w:pPr>
        <w:spacing w:after="0" w:line="240" w:lineRule="auto"/>
      </w:pPr>
      <w:r>
        <w:separator/>
      </w:r>
    </w:p>
  </w:endnote>
  <w:endnote w:type="continuationSeparator" w:id="0">
    <w:p w14:paraId="50A0B2E1" w14:textId="77777777" w:rsidR="000D2A39" w:rsidRDefault="000D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1AAF" w14:textId="77777777" w:rsidR="000D2A39" w:rsidRDefault="000D2A39">
      <w:pPr>
        <w:spacing w:after="0" w:line="240" w:lineRule="auto"/>
      </w:pPr>
      <w:r>
        <w:separator/>
      </w:r>
    </w:p>
  </w:footnote>
  <w:footnote w:type="continuationSeparator" w:id="0">
    <w:p w14:paraId="09748C14" w14:textId="77777777" w:rsidR="000D2A39" w:rsidRDefault="000D2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67C6E"/>
    <w:rsid w:val="00072048"/>
    <w:rsid w:val="00076A0A"/>
    <w:rsid w:val="00076BD5"/>
    <w:rsid w:val="000B4511"/>
    <w:rsid w:val="000C2965"/>
    <w:rsid w:val="000D2A39"/>
    <w:rsid w:val="000D2DFE"/>
    <w:rsid w:val="000E51FE"/>
    <w:rsid w:val="000F375B"/>
    <w:rsid w:val="00133BEF"/>
    <w:rsid w:val="00144A03"/>
    <w:rsid w:val="00145EBE"/>
    <w:rsid w:val="0016110C"/>
    <w:rsid w:val="001666C1"/>
    <w:rsid w:val="00183B17"/>
    <w:rsid w:val="001927C0"/>
    <w:rsid w:val="001965B4"/>
    <w:rsid w:val="001B130F"/>
    <w:rsid w:val="001D5214"/>
    <w:rsid w:val="001E0AEB"/>
    <w:rsid w:val="00206220"/>
    <w:rsid w:val="00215F08"/>
    <w:rsid w:val="00231AF2"/>
    <w:rsid w:val="00234343"/>
    <w:rsid w:val="00244F56"/>
    <w:rsid w:val="00261159"/>
    <w:rsid w:val="002843CA"/>
    <w:rsid w:val="00296551"/>
    <w:rsid w:val="002B304A"/>
    <w:rsid w:val="002C06A2"/>
    <w:rsid w:val="002C1212"/>
    <w:rsid w:val="002C31C9"/>
    <w:rsid w:val="002D6E20"/>
    <w:rsid w:val="002E1DF6"/>
    <w:rsid w:val="002F2606"/>
    <w:rsid w:val="002F29C3"/>
    <w:rsid w:val="00326917"/>
    <w:rsid w:val="0033272C"/>
    <w:rsid w:val="00343E33"/>
    <w:rsid w:val="00354A7E"/>
    <w:rsid w:val="00357D74"/>
    <w:rsid w:val="00376DCB"/>
    <w:rsid w:val="00397A34"/>
    <w:rsid w:val="003A4D03"/>
    <w:rsid w:val="003E3F1E"/>
    <w:rsid w:val="003F18F2"/>
    <w:rsid w:val="004133C6"/>
    <w:rsid w:val="0043533D"/>
    <w:rsid w:val="00457A36"/>
    <w:rsid w:val="004640A9"/>
    <w:rsid w:val="004649F4"/>
    <w:rsid w:val="00474431"/>
    <w:rsid w:val="00474B91"/>
    <w:rsid w:val="0048096D"/>
    <w:rsid w:val="004824B6"/>
    <w:rsid w:val="0049362A"/>
    <w:rsid w:val="004A122E"/>
    <w:rsid w:val="004F755E"/>
    <w:rsid w:val="00534752"/>
    <w:rsid w:val="00544556"/>
    <w:rsid w:val="0054718B"/>
    <w:rsid w:val="00562CB3"/>
    <w:rsid w:val="00566A5A"/>
    <w:rsid w:val="005952FB"/>
    <w:rsid w:val="005A7C9E"/>
    <w:rsid w:val="005C5E18"/>
    <w:rsid w:val="005D1FBE"/>
    <w:rsid w:val="005E64F5"/>
    <w:rsid w:val="005F0103"/>
    <w:rsid w:val="005F624F"/>
    <w:rsid w:val="005F62A3"/>
    <w:rsid w:val="006066BC"/>
    <w:rsid w:val="00616543"/>
    <w:rsid w:val="00621688"/>
    <w:rsid w:val="006537AD"/>
    <w:rsid w:val="00654F3F"/>
    <w:rsid w:val="0068266D"/>
    <w:rsid w:val="0068487A"/>
    <w:rsid w:val="0069065D"/>
    <w:rsid w:val="006B2D93"/>
    <w:rsid w:val="006C32C9"/>
    <w:rsid w:val="006C5760"/>
    <w:rsid w:val="006F60F1"/>
    <w:rsid w:val="006F76A7"/>
    <w:rsid w:val="007034AE"/>
    <w:rsid w:val="0071534A"/>
    <w:rsid w:val="007270BA"/>
    <w:rsid w:val="00737D47"/>
    <w:rsid w:val="00741B84"/>
    <w:rsid w:val="00761D25"/>
    <w:rsid w:val="00763C79"/>
    <w:rsid w:val="00781149"/>
    <w:rsid w:val="007845B6"/>
    <w:rsid w:val="007916D2"/>
    <w:rsid w:val="00791883"/>
    <w:rsid w:val="007C6818"/>
    <w:rsid w:val="007D1514"/>
    <w:rsid w:val="007D74A1"/>
    <w:rsid w:val="007E5DBD"/>
    <w:rsid w:val="007F1E3B"/>
    <w:rsid w:val="00801A7E"/>
    <w:rsid w:val="0080465F"/>
    <w:rsid w:val="00834E3D"/>
    <w:rsid w:val="00857D28"/>
    <w:rsid w:val="0086102F"/>
    <w:rsid w:val="00864992"/>
    <w:rsid w:val="00867800"/>
    <w:rsid w:val="008726D3"/>
    <w:rsid w:val="008738C0"/>
    <w:rsid w:val="00883BD7"/>
    <w:rsid w:val="00887286"/>
    <w:rsid w:val="00893B2E"/>
    <w:rsid w:val="00895ED0"/>
    <w:rsid w:val="008A35D2"/>
    <w:rsid w:val="008D0FF7"/>
    <w:rsid w:val="008F4510"/>
    <w:rsid w:val="00904D41"/>
    <w:rsid w:val="00904E4F"/>
    <w:rsid w:val="00907B41"/>
    <w:rsid w:val="009410C3"/>
    <w:rsid w:val="00943AE5"/>
    <w:rsid w:val="00944D06"/>
    <w:rsid w:val="00951FFD"/>
    <w:rsid w:val="0096675F"/>
    <w:rsid w:val="00974660"/>
    <w:rsid w:val="00985224"/>
    <w:rsid w:val="009A7A4E"/>
    <w:rsid w:val="009B45B6"/>
    <w:rsid w:val="009C5F44"/>
    <w:rsid w:val="009D02B7"/>
    <w:rsid w:val="009F3BFD"/>
    <w:rsid w:val="009F7CD4"/>
    <w:rsid w:val="00A022DB"/>
    <w:rsid w:val="00A12D24"/>
    <w:rsid w:val="00A2208C"/>
    <w:rsid w:val="00A275F9"/>
    <w:rsid w:val="00A459BF"/>
    <w:rsid w:val="00A703B1"/>
    <w:rsid w:val="00A7262B"/>
    <w:rsid w:val="00A75152"/>
    <w:rsid w:val="00A7603D"/>
    <w:rsid w:val="00AA5E5B"/>
    <w:rsid w:val="00AD0E89"/>
    <w:rsid w:val="00AE3A60"/>
    <w:rsid w:val="00AE578E"/>
    <w:rsid w:val="00AF4BBC"/>
    <w:rsid w:val="00B01F15"/>
    <w:rsid w:val="00B02FDB"/>
    <w:rsid w:val="00B03BB5"/>
    <w:rsid w:val="00B14F2D"/>
    <w:rsid w:val="00B17B47"/>
    <w:rsid w:val="00B223DB"/>
    <w:rsid w:val="00B24CD2"/>
    <w:rsid w:val="00B8128D"/>
    <w:rsid w:val="00B93948"/>
    <w:rsid w:val="00B97757"/>
    <w:rsid w:val="00BA4227"/>
    <w:rsid w:val="00BB2EEA"/>
    <w:rsid w:val="00BF1B09"/>
    <w:rsid w:val="00C0643D"/>
    <w:rsid w:val="00C24751"/>
    <w:rsid w:val="00C522F6"/>
    <w:rsid w:val="00C53C47"/>
    <w:rsid w:val="00C6652C"/>
    <w:rsid w:val="00C7549C"/>
    <w:rsid w:val="00C86664"/>
    <w:rsid w:val="00C93556"/>
    <w:rsid w:val="00CA518E"/>
    <w:rsid w:val="00CA7BE7"/>
    <w:rsid w:val="00CC73F6"/>
    <w:rsid w:val="00CD311F"/>
    <w:rsid w:val="00CD6E72"/>
    <w:rsid w:val="00CE239F"/>
    <w:rsid w:val="00CE7B06"/>
    <w:rsid w:val="00D079D8"/>
    <w:rsid w:val="00D10781"/>
    <w:rsid w:val="00D21277"/>
    <w:rsid w:val="00D222B5"/>
    <w:rsid w:val="00D3079A"/>
    <w:rsid w:val="00D332CE"/>
    <w:rsid w:val="00D402B3"/>
    <w:rsid w:val="00D40AF7"/>
    <w:rsid w:val="00D479D0"/>
    <w:rsid w:val="00D6175B"/>
    <w:rsid w:val="00DA114E"/>
    <w:rsid w:val="00DA332D"/>
    <w:rsid w:val="00DB0D1B"/>
    <w:rsid w:val="00DD2296"/>
    <w:rsid w:val="00DE283E"/>
    <w:rsid w:val="00DE40D8"/>
    <w:rsid w:val="00DE59CF"/>
    <w:rsid w:val="00E5627E"/>
    <w:rsid w:val="00E617D5"/>
    <w:rsid w:val="00E64EC9"/>
    <w:rsid w:val="00E67BA4"/>
    <w:rsid w:val="00E756B9"/>
    <w:rsid w:val="00E76C13"/>
    <w:rsid w:val="00EE43B9"/>
    <w:rsid w:val="00EF57AD"/>
    <w:rsid w:val="00EF65DD"/>
    <w:rsid w:val="00F04C0C"/>
    <w:rsid w:val="00F07966"/>
    <w:rsid w:val="00F33F21"/>
    <w:rsid w:val="00F859D3"/>
    <w:rsid w:val="00FA3D44"/>
    <w:rsid w:val="00FB0349"/>
    <w:rsid w:val="00FC50FD"/>
    <w:rsid w:val="00FD3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123</cp:revision>
  <dcterms:created xsi:type="dcterms:W3CDTF">2023-02-18T08:06:00Z</dcterms:created>
  <dcterms:modified xsi:type="dcterms:W3CDTF">2023-09-13T22:14:00Z</dcterms:modified>
</cp:coreProperties>
</file>