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W w:w="11294" w:type="dxa"/>
        <w:tblBorders>
          <w:top w:val="nil"/>
          <w:left w:val="nil"/>
          <w:bottom w:val="nil"/>
          <w:right w:val="nil"/>
          <w:insideH w:val="single" w:sz="4" w:space="0" w:color="000000"/>
          <w:insideV w:val="nil"/>
        </w:tblBorders>
        <w:tblLayout w:type="fixed"/>
        <w:tblCellMar>
          <w:top w:w="100" w:type="dxa"/>
          <w:left w:w="100" w:type="dxa"/>
          <w:bottom w:w="100" w:type="dxa"/>
          <w:right w:w="100" w:type="dxa"/>
        </w:tblCellMar>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76A5C552" w14:textId="717EAFBA" w:rsidR="002843CA" w:rsidRDefault="006066BC" w:rsidP="00A31AD9">
            <w:r>
              <w:t>Center Name</w:t>
            </w:r>
          </w:p>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7141ED0" w14:textId="091907BC" w:rsidR="002843CA" w:rsidRDefault="007F1E3B" w:rsidP="00A31AD9">
            <w:r>
              <w:t xml:space="preserve">Prepared by: </w:t>
            </w:r>
          </w:p>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0D1F76A2" w14:textId="266C4918" w:rsidR="00A31AD9" w:rsidRDefault="007F1E3B" w:rsidP="00A31AD9">
            <w:pPr>
              <w:tabs>
                <w:tab w:val="left" w:pos="1170"/>
              </w:tabs>
            </w:pPr>
            <w:r>
              <w:t>Name:</w:t>
            </w:r>
            <w:r w:rsidR="000E51FE">
              <w:t xml:space="preserve"> </w:t>
            </w:r>
            <w:r w:rsidR="001B130F">
              <w:t>Youssef K. Aouli</w:t>
            </w:r>
          </w:p>
          <w:p w14:paraId="2ACDF208" w14:textId="754C5745" w:rsidR="002843CA" w:rsidRDefault="00CD6E72" w:rsidP="00A31AD9">
            <w:r>
              <w:t>P</w:t>
            </w:r>
            <w:r w:rsidR="000E51FE">
              <w:t xml:space="preserve">hone </w:t>
            </w:r>
            <w:r w:rsidR="008376BB">
              <w:t>Number:</w:t>
            </w:r>
            <w:r w:rsidR="001B130F">
              <w:t xml:space="preserve"> +961 3041125</w:t>
            </w:r>
            <w:r w:rsidR="000E51FE">
              <w:t xml:space="preserve"> </w:t>
            </w:r>
            <w:r w:rsidR="007F1E3B">
              <w:t xml:space="preserve">          </w:t>
            </w:r>
            <w:r>
              <w:t xml:space="preserve">    E</w:t>
            </w:r>
            <w:r w:rsidR="000E51FE">
              <w:t>mail:</w:t>
            </w:r>
            <w:r w:rsidR="00A7262B">
              <w:t xml:space="preserve"> </w:t>
            </w:r>
            <w:r w:rsidR="002123D7">
              <w:t>h</w:t>
            </w:r>
            <w:r w:rsidR="00A7262B">
              <w:t>ealth.</w:t>
            </w:r>
            <w:r w:rsidR="002123D7">
              <w:t>pm</w:t>
            </w:r>
            <w:r w:rsidR="001B130F">
              <w:t>@aica-lb.org</w:t>
            </w:r>
          </w:p>
        </w:tc>
      </w:tr>
      <w:tr w:rsidR="002843CA" w14:paraId="282EB98C" w14:textId="77777777" w:rsidTr="00A31AD9">
        <w:trPr>
          <w:trHeight w:val="682"/>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01502196" w:rsidR="002843CA" w:rsidRDefault="001B130F" w:rsidP="00F07966">
            <w:r>
              <w:t xml:space="preserve">From </w:t>
            </w:r>
            <w:r w:rsidR="002123D7">
              <w:t>1</w:t>
            </w:r>
            <w:r w:rsidR="002123D7" w:rsidRPr="002123D7">
              <w:rPr>
                <w:vertAlign w:val="superscript"/>
              </w:rPr>
              <w:t>st</w:t>
            </w:r>
            <w:r>
              <w:t xml:space="preserve"> </w:t>
            </w:r>
            <w:r w:rsidR="00514943">
              <w:t>Decembe</w:t>
            </w:r>
            <w:r w:rsidR="00AB671E">
              <w:t>r</w:t>
            </w:r>
            <w:r>
              <w:t xml:space="preserve"> 202</w:t>
            </w:r>
            <w:r w:rsidR="006C3C39">
              <w:t>4</w:t>
            </w:r>
            <w:r>
              <w:t xml:space="preserve"> to </w:t>
            </w:r>
            <w:r w:rsidR="002123D7">
              <w:t>31</w:t>
            </w:r>
            <w:r w:rsidR="002123D7" w:rsidRPr="002123D7">
              <w:rPr>
                <w:vertAlign w:val="superscript"/>
              </w:rPr>
              <w:t>st</w:t>
            </w:r>
            <w:r>
              <w:t xml:space="preserve"> </w:t>
            </w:r>
            <w:r w:rsidR="00514943">
              <w:t>December</w:t>
            </w:r>
            <w:r w:rsidR="008376BB">
              <w:t xml:space="preserve"> </w:t>
            </w:r>
            <w:r w:rsidR="006C3C39">
              <w:t>2024</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3EDFA3C1" w14:textId="21CF3190" w:rsidR="00373DBD" w:rsidRDefault="00373DBD" w:rsidP="00A31AD9">
      <w:pPr>
        <w:pStyle w:val="ListParagraph"/>
        <w:numPr>
          <w:ilvl w:val="0"/>
          <w:numId w:val="2"/>
        </w:numPr>
      </w:pPr>
      <w:r w:rsidRPr="00373DBD">
        <w:t>We are expecting to sign a new project with the World Bank in collaboration with the Ministry of Public Health. This project encompasses medical packages tailored for low-income individuals registered with the Ministry of Social Affairs.</w:t>
      </w:r>
    </w:p>
    <w:p w14:paraId="7D04F364" w14:textId="016261F3" w:rsidR="00354A7E" w:rsidRPr="00A31AD9" w:rsidRDefault="00B03BB5" w:rsidP="00A31AD9">
      <w:pPr>
        <w:pStyle w:val="Heading1"/>
        <w:rPr>
          <w:color w:val="44546A"/>
        </w:rPr>
      </w:pPr>
      <w:r>
        <w:rPr>
          <w:color w:val="44546A"/>
        </w:rPr>
        <w:t xml:space="preserve">Department </w:t>
      </w:r>
      <w:r w:rsidR="0068487A">
        <w:rPr>
          <w:color w:val="44546A"/>
        </w:rPr>
        <w:t xml:space="preserve">Update: </w:t>
      </w:r>
    </w:p>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3875D07F" w14:textId="3C61F79E" w:rsidR="00E3200E" w:rsidRDefault="008726D3" w:rsidP="009538B3">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 xml:space="preserve">tnership with </w:t>
      </w:r>
      <w:proofErr w:type="spellStart"/>
      <w:r w:rsidR="0048096D">
        <w:rPr>
          <w:rFonts w:ascii="Times New Roman" w:eastAsia="Times New Roman" w:hAnsi="Times New Roman" w:cs="Times New Roman"/>
          <w:bCs/>
        </w:rPr>
        <w:t>MoSA</w:t>
      </w:r>
      <w:proofErr w:type="spellEnd"/>
      <w:r w:rsidR="0048096D">
        <w:rPr>
          <w:rFonts w:ascii="Times New Roman" w:eastAsia="Times New Roman" w:hAnsi="Times New Roman" w:cs="Times New Roman"/>
          <w:bCs/>
        </w:rPr>
        <w:t xml:space="preserve"> as of 2011 and</w:t>
      </w:r>
      <w:r w:rsidRPr="008726D3">
        <w:rPr>
          <w:rFonts w:ascii="Times New Roman" w:eastAsia="Times New Roman" w:hAnsi="Times New Roman" w:cs="Times New Roman"/>
          <w:bCs/>
        </w:rPr>
        <w:t xml:space="preserve"> has undergone several partnerships with Médecins Sans Frontières (2012 – 2017</w:t>
      </w:r>
      <w:r w:rsidR="009257E4">
        <w:rPr>
          <w:rFonts w:ascii="Times New Roman" w:eastAsia="Times New Roman" w:hAnsi="Times New Roman" w:cs="Times New Roman"/>
          <w:bCs/>
        </w:rPr>
        <w:t xml:space="preserve"> and from </w:t>
      </w:r>
      <w:r w:rsidR="00F76A52">
        <w:rPr>
          <w:rFonts w:ascii="Times New Roman" w:eastAsia="Times New Roman" w:hAnsi="Times New Roman" w:cs="Times New Roman"/>
          <w:bCs/>
        </w:rPr>
        <w:t xml:space="preserve">April </w:t>
      </w:r>
      <w:r w:rsidR="009257E4">
        <w:rPr>
          <w:rFonts w:ascii="Times New Roman" w:eastAsia="Times New Roman" w:hAnsi="Times New Roman" w:cs="Times New Roman"/>
          <w:bCs/>
        </w:rPr>
        <w:t>2024 till present</w:t>
      </w:r>
      <w:r w:rsidRPr="008726D3">
        <w:rPr>
          <w:rFonts w:ascii="Times New Roman" w:eastAsia="Times New Roman" w:hAnsi="Times New Roman" w:cs="Times New Roman"/>
          <w:bCs/>
        </w:rPr>
        <w:t xml:space="preserve">),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medications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w:t>
      </w:r>
      <w:r w:rsidRPr="008726D3">
        <w:rPr>
          <w:rFonts w:ascii="Times New Roman" w:eastAsia="Times New Roman" w:hAnsi="Times New Roman" w:cs="Times New Roman"/>
          <w:bCs/>
        </w:rPr>
        <w:lastRenderedPageBreak/>
        <w:t xml:space="preserve">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7D6DA2A0" w14:textId="77777777" w:rsidR="009324E2" w:rsidRPr="009538B3" w:rsidRDefault="009324E2" w:rsidP="009538B3">
      <w:pPr>
        <w:jc w:val="both"/>
        <w:rPr>
          <w:rFonts w:ascii="Times New Roman" w:eastAsia="Times New Roman" w:hAnsi="Times New Roman" w:cs="Times New Roman"/>
          <w:bCs/>
        </w:rPr>
      </w:pPr>
    </w:p>
    <w:p w14:paraId="405F2EA6" w14:textId="77777777" w:rsidR="00685253" w:rsidRPr="00685253" w:rsidRDefault="00685253" w:rsidP="00685253">
      <w:pPr>
        <w:pBdr>
          <w:top w:val="nil"/>
          <w:left w:val="nil"/>
          <w:bottom w:val="nil"/>
          <w:right w:val="nil"/>
          <w:between w:val="nil"/>
        </w:pBdr>
        <w:rPr>
          <w:rFonts w:ascii="Times New Roman" w:eastAsia="Times New Roman" w:hAnsi="Times New Roman" w:cs="Times New Roman"/>
          <w:b/>
          <w:bCs/>
        </w:rPr>
      </w:pPr>
      <w:r w:rsidRPr="00685253">
        <w:rPr>
          <w:rFonts w:ascii="Times New Roman" w:eastAsia="Times New Roman" w:hAnsi="Times New Roman" w:cs="Times New Roman"/>
          <w:b/>
          <w:bCs/>
        </w:rPr>
        <w:t>Subsidized Medical Services</w:t>
      </w:r>
    </w:p>
    <w:p w14:paraId="1E8D7E28" w14:textId="77777777" w:rsidR="00685253" w:rsidRPr="00685253" w:rsidRDefault="00685253" w:rsidP="00685253">
      <w:pPr>
        <w:pBdr>
          <w:top w:val="nil"/>
          <w:left w:val="nil"/>
          <w:bottom w:val="nil"/>
          <w:right w:val="nil"/>
          <w:between w:val="nil"/>
        </w:pBdr>
        <w:rPr>
          <w:rFonts w:ascii="Times New Roman" w:eastAsia="Times New Roman" w:hAnsi="Times New Roman" w:cs="Times New Roman"/>
        </w:rPr>
      </w:pPr>
      <w:r w:rsidRPr="00685253">
        <w:rPr>
          <w:rFonts w:ascii="Times New Roman" w:eastAsia="Times New Roman" w:hAnsi="Times New Roman" w:cs="Times New Roman"/>
        </w:rPr>
        <w:t>In partnership with AICA and the Ministry of Public Health, the center offers medical services at subsidized rates. General consultations are priced at 400,000 LBP, while specialized consultations cost 600,000 LBP. Additionally, vaccinations and medications are provided free of charge to patients.</w:t>
      </w:r>
    </w:p>
    <w:p w14:paraId="352D94EE" w14:textId="77777777" w:rsidR="00685253" w:rsidRPr="00685253" w:rsidRDefault="00685253" w:rsidP="00685253">
      <w:pPr>
        <w:pBdr>
          <w:top w:val="nil"/>
          <w:left w:val="nil"/>
          <w:bottom w:val="nil"/>
          <w:right w:val="nil"/>
          <w:between w:val="nil"/>
        </w:pBdr>
        <w:rPr>
          <w:rFonts w:ascii="Times New Roman" w:eastAsia="Times New Roman" w:hAnsi="Times New Roman" w:cs="Times New Roman"/>
          <w:b/>
          <w:bCs/>
        </w:rPr>
      </w:pPr>
      <w:r w:rsidRPr="00685253">
        <w:rPr>
          <w:rFonts w:ascii="Times New Roman" w:eastAsia="Times New Roman" w:hAnsi="Times New Roman" w:cs="Times New Roman"/>
          <w:b/>
          <w:bCs/>
        </w:rPr>
        <w:t>Collaboration with Doctors Without Borders (MSF)</w:t>
      </w:r>
    </w:p>
    <w:p w14:paraId="30B7447B" w14:textId="77777777" w:rsidR="00685253" w:rsidRPr="00685253" w:rsidRDefault="00685253" w:rsidP="00685253">
      <w:pPr>
        <w:pBdr>
          <w:top w:val="nil"/>
          <w:left w:val="nil"/>
          <w:bottom w:val="nil"/>
          <w:right w:val="nil"/>
          <w:between w:val="nil"/>
        </w:pBdr>
        <w:rPr>
          <w:rFonts w:ascii="Times New Roman" w:eastAsia="Times New Roman" w:hAnsi="Times New Roman" w:cs="Times New Roman"/>
        </w:rPr>
      </w:pPr>
      <w:r w:rsidRPr="00685253">
        <w:rPr>
          <w:rFonts w:ascii="Times New Roman" w:eastAsia="Times New Roman" w:hAnsi="Times New Roman" w:cs="Times New Roman"/>
        </w:rPr>
        <w:t>A dedicated project for managing non-communicable diseases and mental health services has been implemented. This initiative has significantly reduced the cost of renewing chronic medications to just 50,000 LBP per patient, encouraging higher participation. Furthermore, free medical tests for chronic patients are expected to commence at the end of this month or the beginning of the next.</w:t>
      </w:r>
    </w:p>
    <w:p w14:paraId="01CAEA3F" w14:textId="77777777" w:rsidR="00685253" w:rsidRPr="00685253" w:rsidRDefault="00685253" w:rsidP="00685253">
      <w:pPr>
        <w:pBdr>
          <w:top w:val="nil"/>
          <w:left w:val="nil"/>
          <w:bottom w:val="nil"/>
          <w:right w:val="nil"/>
          <w:between w:val="nil"/>
        </w:pBdr>
        <w:rPr>
          <w:rFonts w:ascii="Times New Roman" w:eastAsia="Times New Roman" w:hAnsi="Times New Roman" w:cs="Times New Roman"/>
          <w:b/>
          <w:bCs/>
        </w:rPr>
      </w:pPr>
      <w:r w:rsidRPr="00685253">
        <w:rPr>
          <w:rFonts w:ascii="Times New Roman" w:eastAsia="Times New Roman" w:hAnsi="Times New Roman" w:cs="Times New Roman"/>
          <w:b/>
          <w:bCs/>
        </w:rPr>
        <w:t>Medication Distribution</w:t>
      </w:r>
    </w:p>
    <w:p w14:paraId="608911E8" w14:textId="77777777" w:rsidR="00685253" w:rsidRPr="00685253" w:rsidRDefault="00685253" w:rsidP="00685253">
      <w:pPr>
        <w:pBdr>
          <w:top w:val="nil"/>
          <w:left w:val="nil"/>
          <w:bottom w:val="nil"/>
          <w:right w:val="nil"/>
          <w:between w:val="nil"/>
        </w:pBdr>
        <w:rPr>
          <w:rFonts w:ascii="Times New Roman" w:eastAsia="Times New Roman" w:hAnsi="Times New Roman" w:cs="Times New Roman"/>
        </w:rPr>
      </w:pPr>
      <w:r w:rsidRPr="00685253">
        <w:rPr>
          <w:rFonts w:ascii="Times New Roman" w:eastAsia="Times New Roman" w:hAnsi="Times New Roman" w:cs="Times New Roman"/>
        </w:rPr>
        <w:t>The center’s pharmacy ensures immediate dispensing of medications prescribed by its doctors, accompanied by detailed usage instructions. Moreover, applications have been submitted to enroll patients with chronic illnesses in the Young Men’s Christian Association (YMCA) program. This collaboration with the Ministry of Public Health aims to provide access to free medications. Chronic medications not available through the ministry are supplied by MSF.</w:t>
      </w:r>
    </w:p>
    <w:p w14:paraId="0580D2C5" w14:textId="77777777" w:rsidR="00685253" w:rsidRPr="00685253" w:rsidRDefault="00685253" w:rsidP="00685253">
      <w:pPr>
        <w:pBdr>
          <w:top w:val="nil"/>
          <w:left w:val="nil"/>
          <w:bottom w:val="nil"/>
          <w:right w:val="nil"/>
          <w:between w:val="nil"/>
        </w:pBdr>
        <w:rPr>
          <w:rFonts w:ascii="Times New Roman" w:eastAsia="Times New Roman" w:hAnsi="Times New Roman" w:cs="Times New Roman"/>
          <w:b/>
          <w:bCs/>
        </w:rPr>
      </w:pPr>
      <w:r w:rsidRPr="00685253">
        <w:rPr>
          <w:rFonts w:ascii="Times New Roman" w:eastAsia="Times New Roman" w:hAnsi="Times New Roman" w:cs="Times New Roman"/>
          <w:b/>
          <w:bCs/>
        </w:rPr>
        <w:t>World Bank Project</w:t>
      </w:r>
    </w:p>
    <w:p w14:paraId="3A227FBF" w14:textId="77777777" w:rsidR="00685253" w:rsidRPr="00685253" w:rsidRDefault="00685253" w:rsidP="00685253">
      <w:pPr>
        <w:pBdr>
          <w:top w:val="nil"/>
          <w:left w:val="nil"/>
          <w:bottom w:val="nil"/>
          <w:right w:val="nil"/>
          <w:between w:val="nil"/>
        </w:pBdr>
        <w:rPr>
          <w:rFonts w:ascii="Times New Roman" w:eastAsia="Times New Roman" w:hAnsi="Times New Roman" w:cs="Times New Roman"/>
        </w:rPr>
      </w:pPr>
      <w:r w:rsidRPr="00685253">
        <w:rPr>
          <w:rFonts w:ascii="Times New Roman" w:eastAsia="Times New Roman" w:hAnsi="Times New Roman" w:cs="Times New Roman"/>
        </w:rPr>
        <w:t>On September 1, 2024, the center launched a project in collaboration with the World Bank to distribute medical packages to low-income individuals registered with the Ministry of Social Affairs. To date, approximately 1,960 individuals from 380 families have been registered, with further registrations ongoing.</w:t>
      </w:r>
    </w:p>
    <w:p w14:paraId="588B945B" w14:textId="77777777" w:rsidR="00685253" w:rsidRPr="00685253" w:rsidRDefault="00685253" w:rsidP="00685253">
      <w:pPr>
        <w:pBdr>
          <w:top w:val="nil"/>
          <w:left w:val="nil"/>
          <w:bottom w:val="nil"/>
          <w:right w:val="nil"/>
          <w:between w:val="nil"/>
        </w:pBdr>
        <w:rPr>
          <w:rFonts w:ascii="Times New Roman" w:eastAsia="Times New Roman" w:hAnsi="Times New Roman" w:cs="Times New Roman"/>
          <w:b/>
          <w:bCs/>
        </w:rPr>
      </w:pPr>
      <w:r w:rsidRPr="00685253">
        <w:rPr>
          <w:rFonts w:ascii="Times New Roman" w:eastAsia="Times New Roman" w:hAnsi="Times New Roman" w:cs="Times New Roman"/>
          <w:b/>
          <w:bCs/>
        </w:rPr>
        <w:t>UNICEF Project: “Aa Salama”</w:t>
      </w:r>
    </w:p>
    <w:p w14:paraId="7DC75C51" w14:textId="77777777" w:rsidR="00685253" w:rsidRPr="00685253" w:rsidRDefault="00685253" w:rsidP="00685253">
      <w:pPr>
        <w:pBdr>
          <w:top w:val="nil"/>
          <w:left w:val="nil"/>
          <w:bottom w:val="nil"/>
          <w:right w:val="nil"/>
          <w:between w:val="nil"/>
        </w:pBdr>
        <w:rPr>
          <w:rFonts w:ascii="Times New Roman" w:eastAsia="Times New Roman" w:hAnsi="Times New Roman" w:cs="Times New Roman"/>
        </w:rPr>
      </w:pPr>
      <w:r w:rsidRPr="00685253">
        <w:rPr>
          <w:rFonts w:ascii="Times New Roman" w:eastAsia="Times New Roman" w:hAnsi="Times New Roman" w:cs="Times New Roman"/>
        </w:rPr>
        <w:t>A team of 12 professionals has been conducting home visits in underserved areas such as Jabal Mohsen, Al-</w:t>
      </w:r>
      <w:proofErr w:type="spellStart"/>
      <w:r w:rsidRPr="00685253">
        <w:rPr>
          <w:rFonts w:ascii="Times New Roman" w:eastAsia="Times New Roman" w:hAnsi="Times New Roman" w:cs="Times New Roman"/>
        </w:rPr>
        <w:t>Qobbeh</w:t>
      </w:r>
      <w:proofErr w:type="spellEnd"/>
      <w:r w:rsidRPr="00685253">
        <w:rPr>
          <w:rFonts w:ascii="Times New Roman" w:eastAsia="Times New Roman" w:hAnsi="Times New Roman" w:cs="Times New Roman"/>
        </w:rPr>
        <w:t xml:space="preserve">, Al-Badawi, and </w:t>
      </w:r>
      <w:proofErr w:type="spellStart"/>
      <w:r w:rsidRPr="00685253">
        <w:rPr>
          <w:rFonts w:ascii="Times New Roman" w:eastAsia="Times New Roman" w:hAnsi="Times New Roman" w:cs="Times New Roman"/>
        </w:rPr>
        <w:t>Mankoubin</w:t>
      </w:r>
      <w:proofErr w:type="spellEnd"/>
      <w:r w:rsidRPr="00685253">
        <w:rPr>
          <w:rFonts w:ascii="Times New Roman" w:eastAsia="Times New Roman" w:hAnsi="Times New Roman" w:cs="Times New Roman"/>
        </w:rPr>
        <w:t>. This project focuses on enhancing child health and continues to expand its outreach.</w:t>
      </w:r>
    </w:p>
    <w:p w14:paraId="1731735B" w14:textId="77777777" w:rsidR="00BD3F8A" w:rsidRPr="00BD3F8A" w:rsidRDefault="00BD3F8A" w:rsidP="00BD3F8A">
      <w:pPr>
        <w:pBdr>
          <w:top w:val="nil"/>
          <w:left w:val="nil"/>
          <w:bottom w:val="nil"/>
          <w:right w:val="nil"/>
          <w:between w:val="nil"/>
        </w:pBdr>
        <w:rPr>
          <w:b/>
          <w:bCs/>
          <w:sz w:val="28"/>
          <w:szCs w:val="28"/>
        </w:rPr>
      </w:pPr>
    </w:p>
    <w:p w14:paraId="6CFF0934" w14:textId="77777777" w:rsidR="00354A7E" w:rsidRPr="00354A7E" w:rsidRDefault="00D079D8" w:rsidP="00354A7E">
      <w:pPr>
        <w:pStyle w:val="Heading1"/>
        <w:rPr>
          <w:color w:val="44546A"/>
        </w:rPr>
      </w:pPr>
      <w:r w:rsidRPr="00D079D8">
        <w:rPr>
          <w:color w:val="44546A"/>
        </w:rPr>
        <w:t xml:space="preserve">Finance Update: </w:t>
      </w:r>
    </w:p>
    <w:p w14:paraId="5422C685" w14:textId="59778EA7" w:rsidR="00C52A89" w:rsidRDefault="00354A7E" w:rsidP="00542E3B">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r w:rsidR="007C261E">
        <w:br/>
      </w:r>
    </w:p>
    <w:p w14:paraId="7529EF75" w14:textId="77777777" w:rsidR="00C035D7" w:rsidRDefault="00C035D7" w:rsidP="00542E3B">
      <w:pPr>
        <w:pBdr>
          <w:top w:val="nil"/>
          <w:left w:val="nil"/>
          <w:bottom w:val="nil"/>
          <w:right w:val="nil"/>
          <w:between w:val="nil"/>
        </w:pBdr>
      </w:pPr>
    </w:p>
    <w:p w14:paraId="124A231B" w14:textId="64D45569" w:rsidR="00BD3F8A" w:rsidRDefault="007C261E" w:rsidP="00542E3B">
      <w:pPr>
        <w:pBdr>
          <w:top w:val="nil"/>
          <w:left w:val="nil"/>
          <w:bottom w:val="nil"/>
          <w:right w:val="nil"/>
          <w:between w:val="nil"/>
        </w:pBdr>
      </w:pPr>
      <w:r>
        <w:br/>
      </w:r>
      <w:r>
        <w:br/>
      </w: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W w:w="106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740"/>
        <w:gridCol w:w="2790"/>
        <w:gridCol w:w="2610"/>
        <w:gridCol w:w="1710"/>
        <w:gridCol w:w="1800"/>
      </w:tblGrid>
      <w:tr w:rsidR="002843CA" w14:paraId="62072865" w14:textId="77777777" w:rsidTr="00BB6069">
        <w:trPr>
          <w:trHeight w:val="1625"/>
        </w:trPr>
        <w:tc>
          <w:tcPr>
            <w:tcW w:w="1740" w:type="dxa"/>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Activities</w:t>
            </w:r>
          </w:p>
        </w:tc>
        <w:tc>
          <w:tcPr>
            <w:tcW w:w="2790" w:type="dxa"/>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610" w:type="dxa"/>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710" w:type="dxa"/>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1800" w:type="dxa"/>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B25BA2" w14:paraId="394E5B06" w14:textId="77777777" w:rsidTr="00BB6069">
        <w:trPr>
          <w:trHeight w:val="1250"/>
        </w:trPr>
        <w:tc>
          <w:tcPr>
            <w:tcW w:w="1740" w:type="dxa"/>
            <w:tcMar>
              <w:top w:w="100" w:type="dxa"/>
              <w:left w:w="100" w:type="dxa"/>
              <w:bottom w:w="100" w:type="dxa"/>
              <w:right w:w="100" w:type="dxa"/>
            </w:tcMar>
          </w:tcPr>
          <w:p w14:paraId="47A58BA6" w14:textId="1493FFA5" w:rsidR="00B25BA2" w:rsidRPr="00BB6069" w:rsidRDefault="00D10D52" w:rsidP="00D10D52">
            <w:pPr>
              <w:spacing w:before="240" w:line="276" w:lineRule="auto"/>
              <w:jc w:val="both"/>
            </w:pPr>
            <w:r w:rsidRPr="00D10D52">
              <w:t>Subsidized Medical Services</w:t>
            </w:r>
          </w:p>
        </w:tc>
        <w:tc>
          <w:tcPr>
            <w:tcW w:w="2790" w:type="dxa"/>
            <w:tcMar>
              <w:top w:w="100" w:type="dxa"/>
              <w:left w:w="100" w:type="dxa"/>
              <w:bottom w:w="100" w:type="dxa"/>
              <w:right w:w="100" w:type="dxa"/>
            </w:tcMar>
          </w:tcPr>
          <w:p w14:paraId="6CB8FA0C" w14:textId="050B8558" w:rsidR="00B25BA2" w:rsidRPr="00BB6069" w:rsidRDefault="00933D5B" w:rsidP="00933D5B">
            <w:pPr>
              <w:spacing w:before="240" w:line="276" w:lineRule="auto"/>
              <w:jc w:val="both"/>
            </w:pPr>
            <w:r w:rsidRPr="00933D5B">
              <w:t>Offering general and specialized medical consultations at reduced costs, free vaccinations, and medications.</w:t>
            </w:r>
          </w:p>
        </w:tc>
        <w:tc>
          <w:tcPr>
            <w:tcW w:w="2610" w:type="dxa"/>
            <w:tcMar>
              <w:top w:w="100" w:type="dxa"/>
              <w:left w:w="100" w:type="dxa"/>
              <w:bottom w:w="100" w:type="dxa"/>
              <w:right w:w="100" w:type="dxa"/>
            </w:tcMar>
          </w:tcPr>
          <w:p w14:paraId="3F3B4F45" w14:textId="7B7D026B" w:rsidR="00B25BA2" w:rsidRPr="00E84C05" w:rsidRDefault="00933D5B" w:rsidP="00933D5B">
            <w:pPr>
              <w:spacing w:before="240" w:line="276" w:lineRule="auto"/>
              <w:jc w:val="both"/>
            </w:pPr>
            <w:r w:rsidRPr="00933D5B">
              <w:t>General consultations: 400,000 LBP; Specialized consultations: 600,000 LBP; Free medications and vaccinations.</w:t>
            </w:r>
          </w:p>
        </w:tc>
        <w:tc>
          <w:tcPr>
            <w:tcW w:w="1710" w:type="dxa"/>
            <w:tcMar>
              <w:top w:w="100" w:type="dxa"/>
              <w:left w:w="100" w:type="dxa"/>
              <w:bottom w:w="100" w:type="dxa"/>
              <w:right w:w="100" w:type="dxa"/>
            </w:tcMar>
          </w:tcPr>
          <w:p w14:paraId="615CD584" w14:textId="417F9D4E" w:rsidR="00B25BA2" w:rsidRPr="00BB6069" w:rsidRDefault="00933D5B" w:rsidP="00933D5B">
            <w:pPr>
              <w:spacing w:before="240" w:line="276" w:lineRule="auto"/>
              <w:jc w:val="both"/>
            </w:pPr>
            <w:r w:rsidRPr="00933D5B">
              <w:t>Center-based services</w:t>
            </w:r>
          </w:p>
        </w:tc>
        <w:tc>
          <w:tcPr>
            <w:tcW w:w="1800" w:type="dxa"/>
            <w:tcMar>
              <w:top w:w="100" w:type="dxa"/>
              <w:left w:w="100" w:type="dxa"/>
              <w:bottom w:w="100" w:type="dxa"/>
              <w:right w:w="100" w:type="dxa"/>
            </w:tcMar>
          </w:tcPr>
          <w:p w14:paraId="417825C9" w14:textId="3479AE1F" w:rsidR="00B25BA2" w:rsidRPr="00BB6069" w:rsidRDefault="00933D5B" w:rsidP="00933D5B">
            <w:pPr>
              <w:spacing w:before="240" w:line="276" w:lineRule="auto"/>
              <w:jc w:val="both"/>
            </w:pPr>
            <w:r w:rsidRPr="00933D5B">
              <w:t>Open to all eligible patients.</w:t>
            </w:r>
          </w:p>
        </w:tc>
      </w:tr>
      <w:tr w:rsidR="00337506" w14:paraId="372464A5" w14:textId="77777777" w:rsidTr="00BB6069">
        <w:trPr>
          <w:trHeight w:val="790"/>
        </w:trPr>
        <w:tc>
          <w:tcPr>
            <w:tcW w:w="1740" w:type="dxa"/>
            <w:tcMar>
              <w:top w:w="100" w:type="dxa"/>
              <w:left w:w="100" w:type="dxa"/>
              <w:bottom w:w="100" w:type="dxa"/>
              <w:right w:w="100" w:type="dxa"/>
            </w:tcMar>
          </w:tcPr>
          <w:p w14:paraId="7808E0AB" w14:textId="74FD6A63" w:rsidR="00337506" w:rsidRPr="00BB6069" w:rsidRDefault="00933D5B" w:rsidP="00933D5B">
            <w:pPr>
              <w:spacing w:before="240" w:line="276" w:lineRule="auto"/>
              <w:jc w:val="both"/>
            </w:pPr>
            <w:r w:rsidRPr="00933D5B">
              <w:t>MSF Collaboration</w:t>
            </w:r>
          </w:p>
        </w:tc>
        <w:tc>
          <w:tcPr>
            <w:tcW w:w="2790" w:type="dxa"/>
            <w:tcMar>
              <w:top w:w="100" w:type="dxa"/>
              <w:left w:w="100" w:type="dxa"/>
              <w:bottom w:w="100" w:type="dxa"/>
              <w:right w:w="100" w:type="dxa"/>
            </w:tcMar>
          </w:tcPr>
          <w:p w14:paraId="079FF636" w14:textId="4D4F9194" w:rsidR="00337506" w:rsidRPr="00BB6069" w:rsidRDefault="00933D5B" w:rsidP="00933D5B">
            <w:pPr>
              <w:spacing w:before="240" w:line="276" w:lineRule="auto"/>
              <w:jc w:val="both"/>
              <w:rPr>
                <w:rtl/>
              </w:rPr>
            </w:pPr>
            <w:r w:rsidRPr="00933D5B">
              <w:t>Management of non-communicable diseases and mental health services.</w:t>
            </w:r>
          </w:p>
        </w:tc>
        <w:tc>
          <w:tcPr>
            <w:tcW w:w="2610" w:type="dxa"/>
            <w:tcMar>
              <w:top w:w="100" w:type="dxa"/>
              <w:left w:w="100" w:type="dxa"/>
              <w:bottom w:w="100" w:type="dxa"/>
              <w:right w:w="100" w:type="dxa"/>
            </w:tcMar>
          </w:tcPr>
          <w:p w14:paraId="1EB53349" w14:textId="2DE6217E" w:rsidR="00337506" w:rsidRPr="00BB6069" w:rsidRDefault="00933D5B" w:rsidP="00933D5B">
            <w:pPr>
              <w:spacing w:before="240" w:line="276" w:lineRule="auto"/>
              <w:jc w:val="both"/>
            </w:pPr>
            <w:r w:rsidRPr="00933D5B">
              <w:t>Chronic medication renewal: 50,000 LBP; Free medical tests (monthly).</w:t>
            </w:r>
          </w:p>
        </w:tc>
        <w:tc>
          <w:tcPr>
            <w:tcW w:w="1710" w:type="dxa"/>
            <w:tcMar>
              <w:top w:w="100" w:type="dxa"/>
              <w:left w:w="100" w:type="dxa"/>
              <w:bottom w:w="100" w:type="dxa"/>
              <w:right w:w="100" w:type="dxa"/>
            </w:tcMar>
          </w:tcPr>
          <w:p w14:paraId="287D3DCE" w14:textId="69FE4D93" w:rsidR="00337506" w:rsidRPr="00BB6069" w:rsidRDefault="004E23CA" w:rsidP="004E23CA">
            <w:pPr>
              <w:spacing w:before="240" w:line="276" w:lineRule="auto"/>
              <w:jc w:val="both"/>
            </w:pPr>
            <w:r w:rsidRPr="004E23CA">
              <w:t>At the center</w:t>
            </w:r>
          </w:p>
        </w:tc>
        <w:tc>
          <w:tcPr>
            <w:tcW w:w="1800" w:type="dxa"/>
            <w:tcMar>
              <w:top w:w="100" w:type="dxa"/>
              <w:left w:w="100" w:type="dxa"/>
              <w:bottom w:w="100" w:type="dxa"/>
              <w:right w:w="100" w:type="dxa"/>
            </w:tcMar>
          </w:tcPr>
          <w:p w14:paraId="67B8C9D8" w14:textId="3B7A48C6" w:rsidR="00337506" w:rsidRPr="00BB6069" w:rsidRDefault="004E23CA" w:rsidP="004E23CA">
            <w:pPr>
              <w:spacing w:before="240" w:line="276" w:lineRule="auto"/>
              <w:jc w:val="both"/>
            </w:pPr>
            <w:r w:rsidRPr="004E23CA">
              <w:t>All chronic patients.</w:t>
            </w:r>
          </w:p>
        </w:tc>
      </w:tr>
      <w:tr w:rsidR="00337506" w14:paraId="1F7DD211" w14:textId="77777777" w:rsidTr="00BB6069">
        <w:trPr>
          <w:trHeight w:val="772"/>
        </w:trPr>
        <w:tc>
          <w:tcPr>
            <w:tcW w:w="1740" w:type="dxa"/>
            <w:tcMar>
              <w:top w:w="100" w:type="dxa"/>
              <w:left w:w="100" w:type="dxa"/>
              <w:bottom w:w="100" w:type="dxa"/>
              <w:right w:w="100" w:type="dxa"/>
            </w:tcMar>
          </w:tcPr>
          <w:p w14:paraId="2255754A" w14:textId="60C5411C" w:rsidR="00337506" w:rsidRPr="00900F45" w:rsidRDefault="004E23CA" w:rsidP="004E23CA">
            <w:pPr>
              <w:spacing w:before="240" w:line="276" w:lineRule="auto"/>
              <w:jc w:val="both"/>
            </w:pPr>
            <w:r w:rsidRPr="004E23CA">
              <w:t>Medication Distribution</w:t>
            </w:r>
          </w:p>
        </w:tc>
        <w:tc>
          <w:tcPr>
            <w:tcW w:w="2790" w:type="dxa"/>
            <w:tcMar>
              <w:top w:w="100" w:type="dxa"/>
              <w:left w:w="100" w:type="dxa"/>
              <w:bottom w:w="100" w:type="dxa"/>
              <w:right w:w="100" w:type="dxa"/>
            </w:tcMar>
          </w:tcPr>
          <w:p w14:paraId="438165CF" w14:textId="1E497962" w:rsidR="00337506" w:rsidRPr="00E84C05" w:rsidRDefault="004E23CA" w:rsidP="004E23CA">
            <w:pPr>
              <w:spacing w:before="240" w:line="276" w:lineRule="auto"/>
              <w:jc w:val="both"/>
            </w:pPr>
            <w:r w:rsidRPr="004E23CA">
              <w:t>Dispensing prescribed medications immediately; enrollment in YMCA for free chronic medications.</w:t>
            </w:r>
          </w:p>
        </w:tc>
        <w:tc>
          <w:tcPr>
            <w:tcW w:w="2610" w:type="dxa"/>
            <w:tcMar>
              <w:top w:w="100" w:type="dxa"/>
              <w:left w:w="100" w:type="dxa"/>
              <w:bottom w:w="100" w:type="dxa"/>
              <w:right w:w="100" w:type="dxa"/>
            </w:tcMar>
          </w:tcPr>
          <w:p w14:paraId="562B8C71" w14:textId="79111AAB" w:rsidR="00337506" w:rsidRPr="00E84C05" w:rsidRDefault="004E23CA" w:rsidP="004E23CA">
            <w:pPr>
              <w:spacing w:before="240" w:line="276" w:lineRule="auto"/>
              <w:jc w:val="both"/>
            </w:pPr>
            <w:r w:rsidRPr="004E23CA">
              <w:t>Immediate dispensing: YMCA and MSF</w:t>
            </w:r>
            <w:r>
              <w:t xml:space="preserve"> </w:t>
            </w:r>
            <w:r w:rsidRPr="004E23CA">
              <w:t>provided medications as needed.</w:t>
            </w:r>
          </w:p>
        </w:tc>
        <w:tc>
          <w:tcPr>
            <w:tcW w:w="1710" w:type="dxa"/>
            <w:tcMar>
              <w:top w:w="100" w:type="dxa"/>
              <w:left w:w="100" w:type="dxa"/>
              <w:bottom w:w="100" w:type="dxa"/>
              <w:right w:w="100" w:type="dxa"/>
            </w:tcMar>
          </w:tcPr>
          <w:p w14:paraId="5FB7A783" w14:textId="67439ADB" w:rsidR="00337506" w:rsidRPr="00BB6069" w:rsidRDefault="004E23CA" w:rsidP="004E23CA">
            <w:pPr>
              <w:spacing w:before="240" w:line="276" w:lineRule="auto"/>
              <w:jc w:val="both"/>
            </w:pPr>
            <w:r w:rsidRPr="004E23CA">
              <w:t>Pharmacy within the center</w:t>
            </w:r>
          </w:p>
        </w:tc>
        <w:tc>
          <w:tcPr>
            <w:tcW w:w="1800" w:type="dxa"/>
            <w:tcMar>
              <w:top w:w="100" w:type="dxa"/>
              <w:left w:w="100" w:type="dxa"/>
              <w:bottom w:w="100" w:type="dxa"/>
              <w:right w:w="100" w:type="dxa"/>
            </w:tcMar>
          </w:tcPr>
          <w:p w14:paraId="23A22BFA" w14:textId="4A064F98" w:rsidR="00337506" w:rsidRPr="00BB6069" w:rsidRDefault="004E23CA" w:rsidP="004E23CA">
            <w:pPr>
              <w:spacing w:before="240" w:line="276" w:lineRule="auto"/>
              <w:jc w:val="both"/>
            </w:pPr>
            <w:r w:rsidRPr="004E23CA">
              <w:t>Chronic disease patients.</w:t>
            </w:r>
          </w:p>
        </w:tc>
      </w:tr>
      <w:tr w:rsidR="00337506" w14:paraId="17BD8026" w14:textId="77777777" w:rsidTr="00BB6069">
        <w:trPr>
          <w:trHeight w:val="1040"/>
        </w:trPr>
        <w:tc>
          <w:tcPr>
            <w:tcW w:w="1740" w:type="dxa"/>
            <w:tcMar>
              <w:top w:w="100" w:type="dxa"/>
              <w:left w:w="100" w:type="dxa"/>
              <w:bottom w:w="100" w:type="dxa"/>
              <w:right w:w="100" w:type="dxa"/>
            </w:tcMar>
          </w:tcPr>
          <w:p w14:paraId="0E06C834" w14:textId="49957D85" w:rsidR="00337506" w:rsidRPr="00900F45" w:rsidRDefault="00601843" w:rsidP="00601843">
            <w:pPr>
              <w:spacing w:before="240" w:line="276" w:lineRule="auto"/>
              <w:jc w:val="both"/>
            </w:pPr>
            <w:r w:rsidRPr="00601843">
              <w:t>World Bank Project</w:t>
            </w:r>
          </w:p>
        </w:tc>
        <w:tc>
          <w:tcPr>
            <w:tcW w:w="2790" w:type="dxa"/>
            <w:tcMar>
              <w:top w:w="100" w:type="dxa"/>
              <w:left w:w="100" w:type="dxa"/>
              <w:bottom w:w="100" w:type="dxa"/>
              <w:right w:w="100" w:type="dxa"/>
            </w:tcMar>
          </w:tcPr>
          <w:p w14:paraId="353B3042" w14:textId="3C3423DD" w:rsidR="00337506" w:rsidRPr="00E84C05" w:rsidRDefault="00601843" w:rsidP="00601843">
            <w:pPr>
              <w:spacing w:before="240" w:line="276" w:lineRule="auto"/>
              <w:jc w:val="both"/>
              <w:rPr>
                <w:rtl/>
              </w:rPr>
            </w:pPr>
            <w:r w:rsidRPr="00601843">
              <w:t>Distribution of medical packages to low-income individuals.</w:t>
            </w:r>
          </w:p>
        </w:tc>
        <w:tc>
          <w:tcPr>
            <w:tcW w:w="2610" w:type="dxa"/>
            <w:tcMar>
              <w:top w:w="100" w:type="dxa"/>
              <w:left w:w="100" w:type="dxa"/>
              <w:bottom w:w="100" w:type="dxa"/>
              <w:right w:w="100" w:type="dxa"/>
            </w:tcMar>
          </w:tcPr>
          <w:p w14:paraId="3AB724C0" w14:textId="653A8EEB" w:rsidR="00337506" w:rsidRPr="00E84C05" w:rsidRDefault="00601843" w:rsidP="00601843">
            <w:pPr>
              <w:spacing w:before="240" w:line="276" w:lineRule="auto"/>
              <w:jc w:val="both"/>
              <w:rPr>
                <w:rtl/>
              </w:rPr>
            </w:pPr>
            <w:r w:rsidRPr="00601843">
              <w:t>Medical packages distributed monthly.</w:t>
            </w:r>
          </w:p>
        </w:tc>
        <w:tc>
          <w:tcPr>
            <w:tcW w:w="1710" w:type="dxa"/>
            <w:tcMar>
              <w:top w:w="100" w:type="dxa"/>
              <w:left w:w="100" w:type="dxa"/>
              <w:bottom w:w="100" w:type="dxa"/>
              <w:right w:w="100" w:type="dxa"/>
            </w:tcMar>
          </w:tcPr>
          <w:p w14:paraId="1F09AC40" w14:textId="1BD4DE1E" w:rsidR="00337506" w:rsidRPr="00E84C05" w:rsidRDefault="00601843" w:rsidP="00601843">
            <w:pPr>
              <w:spacing w:before="240" w:line="276" w:lineRule="auto"/>
              <w:jc w:val="both"/>
            </w:pPr>
            <w:r w:rsidRPr="00601843">
              <w:t>Registered with the Ministry of Social Affairs</w:t>
            </w:r>
          </w:p>
        </w:tc>
        <w:tc>
          <w:tcPr>
            <w:tcW w:w="1800" w:type="dxa"/>
            <w:tcMar>
              <w:top w:w="100" w:type="dxa"/>
              <w:left w:w="100" w:type="dxa"/>
              <w:bottom w:w="100" w:type="dxa"/>
              <w:right w:w="100" w:type="dxa"/>
            </w:tcMar>
          </w:tcPr>
          <w:p w14:paraId="5121C633" w14:textId="6BB01FD3" w:rsidR="00337506" w:rsidRPr="00E84C05" w:rsidRDefault="005622F0" w:rsidP="005622F0">
            <w:pPr>
              <w:spacing w:before="240" w:line="276" w:lineRule="auto"/>
              <w:jc w:val="both"/>
            </w:pPr>
            <w:r w:rsidRPr="005622F0">
              <w:t>1,960 individuals (380 families).</w:t>
            </w:r>
          </w:p>
        </w:tc>
      </w:tr>
      <w:tr w:rsidR="00337506" w14:paraId="52999E81" w14:textId="77777777" w:rsidTr="00BB6069">
        <w:trPr>
          <w:trHeight w:val="1040"/>
        </w:trPr>
        <w:tc>
          <w:tcPr>
            <w:tcW w:w="1740" w:type="dxa"/>
            <w:tcMar>
              <w:top w:w="100" w:type="dxa"/>
              <w:left w:w="100" w:type="dxa"/>
              <w:bottom w:w="100" w:type="dxa"/>
              <w:right w:w="100" w:type="dxa"/>
            </w:tcMar>
          </w:tcPr>
          <w:p w14:paraId="6D5251A5" w14:textId="749CE01B" w:rsidR="00337506" w:rsidRPr="00900F45" w:rsidRDefault="00601843" w:rsidP="00601843">
            <w:pPr>
              <w:spacing w:before="240" w:line="276" w:lineRule="auto"/>
              <w:jc w:val="both"/>
            </w:pPr>
            <w:r w:rsidRPr="00601843">
              <w:t>UNICEF Project: “Aa Salama”</w:t>
            </w:r>
          </w:p>
        </w:tc>
        <w:tc>
          <w:tcPr>
            <w:tcW w:w="2790" w:type="dxa"/>
            <w:tcMar>
              <w:top w:w="100" w:type="dxa"/>
              <w:left w:w="100" w:type="dxa"/>
              <w:bottom w:w="100" w:type="dxa"/>
              <w:right w:w="100" w:type="dxa"/>
            </w:tcMar>
          </w:tcPr>
          <w:p w14:paraId="0A130F78" w14:textId="31D3C2E9" w:rsidR="00337506" w:rsidRPr="00E84C05" w:rsidRDefault="00601843" w:rsidP="00601843">
            <w:pPr>
              <w:spacing w:before="240" w:line="276" w:lineRule="auto"/>
              <w:jc w:val="both"/>
            </w:pPr>
            <w:r w:rsidRPr="00601843">
              <w:t>Home visits focusing on child health.</w:t>
            </w:r>
          </w:p>
        </w:tc>
        <w:tc>
          <w:tcPr>
            <w:tcW w:w="2610" w:type="dxa"/>
            <w:tcMar>
              <w:top w:w="100" w:type="dxa"/>
              <w:left w:w="100" w:type="dxa"/>
              <w:bottom w:w="100" w:type="dxa"/>
              <w:right w:w="100" w:type="dxa"/>
            </w:tcMar>
          </w:tcPr>
          <w:p w14:paraId="1845310F" w14:textId="09952399" w:rsidR="00337506" w:rsidRPr="00E84C05" w:rsidRDefault="00601843" w:rsidP="00601843">
            <w:pPr>
              <w:spacing w:before="240" w:line="276" w:lineRule="auto"/>
              <w:jc w:val="both"/>
              <w:rPr>
                <w:rtl/>
              </w:rPr>
            </w:pPr>
            <w:r w:rsidRPr="00601843">
              <w:t>Ongoing home visits conducted regularly</w:t>
            </w:r>
          </w:p>
        </w:tc>
        <w:tc>
          <w:tcPr>
            <w:tcW w:w="1710" w:type="dxa"/>
            <w:tcMar>
              <w:top w:w="100" w:type="dxa"/>
              <w:left w:w="100" w:type="dxa"/>
              <w:bottom w:w="100" w:type="dxa"/>
              <w:right w:w="100" w:type="dxa"/>
            </w:tcMar>
          </w:tcPr>
          <w:p w14:paraId="3177C459" w14:textId="72F7ACDD" w:rsidR="00337506" w:rsidRPr="00E84C05" w:rsidRDefault="005622F0" w:rsidP="005622F0">
            <w:pPr>
              <w:spacing w:before="240" w:line="276" w:lineRule="auto"/>
              <w:jc w:val="both"/>
            </w:pPr>
            <w:r w:rsidRPr="005622F0">
              <w:t>Jabal Mohsen, Al-</w:t>
            </w:r>
            <w:proofErr w:type="spellStart"/>
            <w:r w:rsidRPr="005622F0">
              <w:t>Qobbeh</w:t>
            </w:r>
            <w:proofErr w:type="spellEnd"/>
            <w:r w:rsidRPr="005622F0">
              <w:t xml:space="preserve">, Al-Badawi, </w:t>
            </w:r>
            <w:proofErr w:type="spellStart"/>
            <w:r w:rsidRPr="005622F0">
              <w:t>Mankoubin</w:t>
            </w:r>
            <w:proofErr w:type="spellEnd"/>
          </w:p>
        </w:tc>
        <w:tc>
          <w:tcPr>
            <w:tcW w:w="1800" w:type="dxa"/>
            <w:tcMar>
              <w:top w:w="100" w:type="dxa"/>
              <w:left w:w="100" w:type="dxa"/>
              <w:bottom w:w="100" w:type="dxa"/>
              <w:right w:w="100" w:type="dxa"/>
            </w:tcMar>
          </w:tcPr>
          <w:p w14:paraId="5AB45123" w14:textId="6E5B97E9" w:rsidR="00337506" w:rsidRPr="00E84C05" w:rsidRDefault="005622F0" w:rsidP="005622F0">
            <w:pPr>
              <w:spacing w:before="240" w:line="276" w:lineRule="auto"/>
              <w:jc w:val="both"/>
            </w:pPr>
            <w:r w:rsidRPr="005622F0">
              <w:t>Children and families in these areas.</w:t>
            </w: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Overview of any challenges encountered during the reporting period and how they were tackled</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4945"/>
        <w:gridCol w:w="5845"/>
      </w:tblGrid>
      <w:tr w:rsidR="002843CA" w14:paraId="079B2635" w14:textId="77777777" w:rsidTr="003A22FF">
        <w:tc>
          <w:tcPr>
            <w:tcW w:w="4945" w:type="dxa"/>
            <w:shd w:val="clear" w:color="auto" w:fill="E7E6E6"/>
          </w:tcPr>
          <w:p w14:paraId="1931B2DC" w14:textId="77777777" w:rsidR="002843CA" w:rsidRDefault="00CD6E72">
            <w:pPr>
              <w:jc w:val="center"/>
            </w:pPr>
            <w:r>
              <w:t>Challenge(s)</w:t>
            </w:r>
          </w:p>
        </w:tc>
        <w:tc>
          <w:tcPr>
            <w:tcW w:w="5845" w:type="dxa"/>
            <w:shd w:val="clear" w:color="auto" w:fill="E7E6E6"/>
          </w:tcPr>
          <w:p w14:paraId="22A74F55" w14:textId="77777777" w:rsidR="002843CA" w:rsidRDefault="00CD6E72">
            <w:pPr>
              <w:jc w:val="center"/>
            </w:pPr>
            <w:r>
              <w:t>Response(s)</w:t>
            </w:r>
          </w:p>
        </w:tc>
      </w:tr>
      <w:tr w:rsidR="00737D47" w14:paraId="174C40EC" w14:textId="77777777" w:rsidTr="003A22FF">
        <w:trPr>
          <w:trHeight w:val="727"/>
        </w:trPr>
        <w:tc>
          <w:tcPr>
            <w:tcW w:w="4945" w:type="dxa"/>
          </w:tcPr>
          <w:p w14:paraId="4800E9BB" w14:textId="61530D60" w:rsidR="00DF7F9B" w:rsidRPr="00427E08" w:rsidRDefault="00886D78" w:rsidP="00886D78">
            <w:r w:rsidRPr="00886D78">
              <w:lastRenderedPageBreak/>
              <w:t>High costs of medical consultations and chronic medications for low-income patients.</w:t>
            </w:r>
          </w:p>
        </w:tc>
        <w:tc>
          <w:tcPr>
            <w:tcW w:w="5845" w:type="dxa"/>
          </w:tcPr>
          <w:p w14:paraId="66138E70" w14:textId="39BE0591" w:rsidR="00173C64" w:rsidRPr="00427E08" w:rsidRDefault="00886D78" w:rsidP="00886D78">
            <w:r w:rsidRPr="00886D78">
              <w:t>Subsidized prices for consultations (400,000 LBP for general and 600,000 LBP for specialized) and free medications.</w:t>
            </w:r>
          </w:p>
        </w:tc>
      </w:tr>
      <w:tr w:rsidR="00B92243" w14:paraId="38BCD6C6" w14:textId="77777777" w:rsidTr="003A22FF">
        <w:trPr>
          <w:trHeight w:val="628"/>
        </w:trPr>
        <w:tc>
          <w:tcPr>
            <w:tcW w:w="4945" w:type="dxa"/>
          </w:tcPr>
          <w:p w14:paraId="5FB8DB3C" w14:textId="27349DEA" w:rsidR="00B92243" w:rsidRPr="00427E08" w:rsidRDefault="00886D78" w:rsidP="00886D78">
            <w:r w:rsidRPr="00886D78">
              <w:t>Limited access to chronic medications not available through the Ministry of Health.</w:t>
            </w:r>
          </w:p>
        </w:tc>
        <w:tc>
          <w:tcPr>
            <w:tcW w:w="5845" w:type="dxa"/>
          </w:tcPr>
          <w:p w14:paraId="51BF7373" w14:textId="3BDD5B9F" w:rsidR="00B92243" w:rsidRPr="00427E08" w:rsidRDefault="00F84DF8" w:rsidP="00F84DF8">
            <w:r w:rsidRPr="00F84DF8">
              <w:t>Collaboration with MSF to supply unavailable chronic medications and enrollment in the YMCA program for free meds.</w:t>
            </w:r>
          </w:p>
        </w:tc>
      </w:tr>
      <w:tr w:rsidR="00B92243" w14:paraId="2FCB7165" w14:textId="77777777" w:rsidTr="003A22FF">
        <w:trPr>
          <w:trHeight w:val="448"/>
        </w:trPr>
        <w:tc>
          <w:tcPr>
            <w:tcW w:w="4945" w:type="dxa"/>
          </w:tcPr>
          <w:p w14:paraId="0109A70F" w14:textId="1C050826" w:rsidR="00B92243" w:rsidRPr="00427E08" w:rsidRDefault="00F84DF8" w:rsidP="00F84DF8">
            <w:r w:rsidRPr="00F84DF8">
              <w:t>Financial barriers to accessing routine medical tests for chronic disease patients.</w:t>
            </w:r>
          </w:p>
        </w:tc>
        <w:tc>
          <w:tcPr>
            <w:tcW w:w="5845" w:type="dxa"/>
          </w:tcPr>
          <w:p w14:paraId="6A5A9322" w14:textId="508B80E5" w:rsidR="00B92243" w:rsidRPr="00427E08" w:rsidRDefault="00F84DF8" w:rsidP="00F84DF8">
            <w:r w:rsidRPr="00F84DF8">
              <w:t>Introduction of free medical tests under the MSF project, starting soon.</w:t>
            </w:r>
          </w:p>
        </w:tc>
      </w:tr>
      <w:tr w:rsidR="00B92243" w14:paraId="322882CE" w14:textId="77777777" w:rsidTr="003A22FF">
        <w:trPr>
          <w:trHeight w:val="700"/>
        </w:trPr>
        <w:tc>
          <w:tcPr>
            <w:tcW w:w="4945" w:type="dxa"/>
          </w:tcPr>
          <w:p w14:paraId="10F1D3A1" w14:textId="06404821" w:rsidR="00B92243" w:rsidRPr="00427E08" w:rsidRDefault="00F84DF8" w:rsidP="00F84DF8">
            <w:r w:rsidRPr="00F84DF8">
              <w:t>Lack of healthcare access for underserved children in marginalized communities.</w:t>
            </w:r>
          </w:p>
        </w:tc>
        <w:tc>
          <w:tcPr>
            <w:tcW w:w="5845" w:type="dxa"/>
          </w:tcPr>
          <w:p w14:paraId="2850786C" w14:textId="2F9FD00D" w:rsidR="00B92243" w:rsidRPr="00427E08" w:rsidRDefault="00F84DF8" w:rsidP="00F84DF8">
            <w:r w:rsidRPr="00F84DF8">
              <w:t>UNICEF’s “Aa Salama” project conducts regular home visits to provide healthcare for children and families.</w:t>
            </w:r>
          </w:p>
        </w:tc>
      </w:tr>
      <w:tr w:rsidR="00B92243" w14:paraId="1E3C8AC7" w14:textId="77777777" w:rsidTr="003A22FF">
        <w:trPr>
          <w:trHeight w:val="502"/>
        </w:trPr>
        <w:tc>
          <w:tcPr>
            <w:tcW w:w="4945" w:type="dxa"/>
          </w:tcPr>
          <w:p w14:paraId="28834DCD" w14:textId="5C23831B" w:rsidR="00B92243" w:rsidRDefault="00F84DF8" w:rsidP="00F84DF8">
            <w:r w:rsidRPr="00F84DF8">
              <w:t>Difficulty ensuring immediate availability of prescribed medications.</w:t>
            </w:r>
          </w:p>
        </w:tc>
        <w:tc>
          <w:tcPr>
            <w:tcW w:w="5845" w:type="dxa"/>
          </w:tcPr>
          <w:p w14:paraId="504C67F2" w14:textId="0AEE8763" w:rsidR="00B92243" w:rsidRPr="00427E08" w:rsidRDefault="003A22FF" w:rsidP="003A22FF">
            <w:r w:rsidRPr="003A22FF">
              <w:t>On-site pharmacy ensures immediate dispensing of medications with proper instructions.</w:t>
            </w:r>
          </w:p>
        </w:tc>
      </w:tr>
      <w:tr w:rsidR="008C6D76" w14:paraId="61C11ED4" w14:textId="77777777" w:rsidTr="003A22FF">
        <w:trPr>
          <w:trHeight w:val="673"/>
        </w:trPr>
        <w:tc>
          <w:tcPr>
            <w:tcW w:w="4945" w:type="dxa"/>
          </w:tcPr>
          <w:p w14:paraId="3B4F679C" w14:textId="294A99A7" w:rsidR="008C6D76" w:rsidRPr="008C6D76" w:rsidRDefault="003A22FF" w:rsidP="003A22FF">
            <w:r w:rsidRPr="003A22FF">
              <w:t>Growing demand for support among low-income families registered with the Ministry of Social Affairs.</w:t>
            </w:r>
          </w:p>
        </w:tc>
        <w:tc>
          <w:tcPr>
            <w:tcW w:w="5845" w:type="dxa"/>
          </w:tcPr>
          <w:p w14:paraId="7046A8A8" w14:textId="3249123C" w:rsidR="008C6D76" w:rsidRPr="008C6D76" w:rsidRDefault="003A22FF" w:rsidP="003A22FF">
            <w:r w:rsidRPr="003A22FF">
              <w:t>Implementation of the World Bank project to distribute medical packages monthly to registered families.</w:t>
            </w:r>
          </w:p>
        </w:tc>
      </w:tr>
    </w:tbl>
    <w:p w14:paraId="5DF5C103" w14:textId="77777777" w:rsidR="002843CA" w:rsidRPr="005E64F5" w:rsidRDefault="002843CA">
      <w:pPr>
        <w:rPr>
          <w:sz w:val="2"/>
          <w:szCs w:val="2"/>
        </w:rPr>
      </w:pPr>
    </w:p>
    <w:p w14:paraId="13F90876" w14:textId="77777777" w:rsidR="009B5775" w:rsidRDefault="009B5775" w:rsidP="005E64F5">
      <w:pPr>
        <w:pStyle w:val="Heading2"/>
      </w:pPr>
    </w:p>
    <w:p w14:paraId="1E0EF201" w14:textId="37780F8B" w:rsidR="002843CA" w:rsidRPr="005E64F5" w:rsidRDefault="00CD6E72" w:rsidP="005E64F5">
      <w:pPr>
        <w:pStyle w:val="Heading2"/>
      </w:pPr>
      <w:r>
        <w:t>Monitoring</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341B3973" w14:textId="6ADD6046" w:rsidR="002843CA" w:rsidRPr="00A31AD9" w:rsidRDefault="00CD6E72" w:rsidP="00A31AD9">
            <w:pPr>
              <w:rPr>
                <w:rFonts w:cstheme="minorBidi"/>
                <w:lang w:bidi="ar-LB"/>
              </w:rPr>
            </w:pPr>
            <w:r w:rsidRPr="00D332CE">
              <w:rPr>
                <w:b/>
                <w:bCs/>
                <w:sz w:val="26"/>
                <w:szCs w:val="26"/>
              </w:rPr>
              <w:t>Health activity 1:</w:t>
            </w:r>
            <w:r w:rsidRPr="00D332CE">
              <w:t xml:space="preserve"> </w:t>
            </w:r>
            <w:r w:rsidR="00D332CE">
              <w:t>Services</w:t>
            </w:r>
          </w:p>
        </w:tc>
        <w:tc>
          <w:tcPr>
            <w:tcW w:w="2250" w:type="dxa"/>
          </w:tcPr>
          <w:p w14:paraId="1377D183" w14:textId="0F8D62F1" w:rsidR="002843CA" w:rsidRDefault="00E07CA0" w:rsidP="00072048">
            <w:r>
              <w:t>6</w:t>
            </w:r>
            <w:r w:rsidR="00B14F2D">
              <w:t>,</w:t>
            </w:r>
            <w:r w:rsidR="00420EDF">
              <w:t>265</w:t>
            </w:r>
          </w:p>
        </w:tc>
        <w:tc>
          <w:tcPr>
            <w:tcW w:w="1620" w:type="dxa"/>
          </w:tcPr>
          <w:p w14:paraId="76AD552B" w14:textId="7845982A" w:rsidR="002843CA" w:rsidRDefault="00D332CE">
            <w:r>
              <w:t>6,000</w:t>
            </w:r>
          </w:p>
        </w:tc>
        <w:tc>
          <w:tcPr>
            <w:tcW w:w="1980" w:type="dxa"/>
          </w:tcPr>
          <w:p w14:paraId="72A956DE" w14:textId="3AD75F18" w:rsidR="002843CA" w:rsidRDefault="00EC704E" w:rsidP="00072048">
            <w:r>
              <w:t>1</w:t>
            </w:r>
            <w:r w:rsidR="008D40A9">
              <w:t>04</w:t>
            </w:r>
            <w:r w:rsidR="00AF1BD2">
              <w:t>.</w:t>
            </w:r>
            <w:r w:rsidR="008D40A9">
              <w:t>41</w:t>
            </w:r>
            <w:r w:rsidR="00AF1BD2">
              <w:t xml:space="preserve"> </w:t>
            </w:r>
            <w:r w:rsidR="00FD37F9">
              <w:t>%</w:t>
            </w:r>
          </w:p>
        </w:tc>
      </w:tr>
      <w:tr w:rsidR="002843CA" w14:paraId="4FAC929F" w14:textId="77777777" w:rsidTr="007E6C20">
        <w:trPr>
          <w:trHeight w:val="1033"/>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1E6FDF6A" w14:textId="3609D455" w:rsidR="00015703" w:rsidRDefault="00D21277" w:rsidP="00A31AD9">
            <w:r>
              <w:t xml:space="preserve">Female: </w:t>
            </w:r>
            <w:r w:rsidR="00FE2AC4">
              <w:t>3</w:t>
            </w:r>
            <w:r w:rsidR="00781149">
              <w:t>,</w:t>
            </w:r>
            <w:r w:rsidR="008D40A9">
              <w:t>162</w:t>
            </w:r>
          </w:p>
          <w:p w14:paraId="4043F9FB" w14:textId="58883899" w:rsidR="00D21277" w:rsidRDefault="00D21277" w:rsidP="00015703">
            <w:r>
              <w:t xml:space="preserve">Male: </w:t>
            </w:r>
            <w:r w:rsidR="00A110CC">
              <w:t>3</w:t>
            </w:r>
            <w:r w:rsidR="00CD2ACA">
              <w:t>,</w:t>
            </w:r>
            <w:r w:rsidR="00DB781F">
              <w:t>103</w:t>
            </w:r>
          </w:p>
        </w:tc>
        <w:tc>
          <w:tcPr>
            <w:tcW w:w="1620" w:type="dxa"/>
          </w:tcPr>
          <w:p w14:paraId="123A0111" w14:textId="1D788909" w:rsidR="00015703" w:rsidRDefault="00D21277" w:rsidP="00A31AD9">
            <w:r>
              <w:t>Female: 3,000</w:t>
            </w:r>
          </w:p>
          <w:p w14:paraId="0AD9DADE" w14:textId="080F10C7" w:rsidR="002843CA" w:rsidRDefault="00D21277" w:rsidP="00D21277">
            <w:r>
              <w:t>Male: 3,000</w:t>
            </w:r>
          </w:p>
        </w:tc>
        <w:tc>
          <w:tcPr>
            <w:tcW w:w="1980" w:type="dxa"/>
          </w:tcPr>
          <w:p w14:paraId="3CDE8C86" w14:textId="5671FE72" w:rsidR="00C0643D" w:rsidRDefault="00D21277" w:rsidP="00A31AD9">
            <w:r>
              <w:t xml:space="preserve">Female: </w:t>
            </w:r>
            <w:r w:rsidR="00D52949">
              <w:t>1</w:t>
            </w:r>
            <w:r w:rsidR="00DB781F">
              <w:t>05</w:t>
            </w:r>
            <w:r w:rsidR="00AF1BD2">
              <w:t>.</w:t>
            </w:r>
            <w:r w:rsidR="00DB781F">
              <w:t>4</w:t>
            </w:r>
            <w:r>
              <w:t>%</w:t>
            </w:r>
          </w:p>
          <w:p w14:paraId="62AE3177" w14:textId="45DB0165" w:rsidR="00D21277" w:rsidRDefault="00D21277" w:rsidP="00015703">
            <w:r>
              <w:t xml:space="preserve">Male: </w:t>
            </w:r>
            <w:r w:rsidR="00D52949">
              <w:t>1</w:t>
            </w:r>
            <w:r w:rsidR="001446E0">
              <w:t>03</w:t>
            </w:r>
            <w:r w:rsidR="00126E24">
              <w:t>.</w:t>
            </w:r>
            <w:r w:rsidR="001446E0">
              <w:t>4</w:t>
            </w:r>
            <w:r w:rsidR="00126E24">
              <w:t xml:space="preserve"> </w:t>
            </w:r>
            <w:r>
              <w:t>%</w:t>
            </w:r>
          </w:p>
        </w:tc>
      </w:tr>
      <w:tr w:rsidR="002843CA" w14:paraId="1D39B47F" w14:textId="77777777" w:rsidTr="00A31AD9">
        <w:trPr>
          <w:trHeight w:val="898"/>
        </w:trPr>
        <w:tc>
          <w:tcPr>
            <w:tcW w:w="5035" w:type="dxa"/>
          </w:tcPr>
          <w:p w14:paraId="5013C218" w14:textId="05711566" w:rsidR="002843CA" w:rsidRPr="00A31AD9" w:rsidRDefault="00CD6E72" w:rsidP="00A31AD9">
            <w:pPr>
              <w:rPr>
                <w:b/>
                <w:bCs/>
                <w:sz w:val="26"/>
                <w:szCs w:val="26"/>
              </w:rPr>
            </w:pPr>
            <w:r w:rsidRPr="00D332CE">
              <w:rPr>
                <w:b/>
                <w:bCs/>
                <w:sz w:val="26"/>
                <w:szCs w:val="26"/>
              </w:rPr>
              <w:t xml:space="preserve">Health activity 3: </w:t>
            </w:r>
            <w:r w:rsidR="00D21277" w:rsidRPr="00D21277">
              <w:t xml:space="preserve">Individuals who benefited from medication </w:t>
            </w:r>
            <w:r w:rsidR="00DB42D8" w:rsidRPr="00D21277">
              <w:t>chronic.</w:t>
            </w:r>
          </w:p>
        </w:tc>
        <w:tc>
          <w:tcPr>
            <w:tcW w:w="2250" w:type="dxa"/>
          </w:tcPr>
          <w:p w14:paraId="210A04FD" w14:textId="1FBA9A0E" w:rsidR="002843CA" w:rsidRDefault="005324E2">
            <w:r>
              <w:t>590</w:t>
            </w:r>
          </w:p>
        </w:tc>
        <w:tc>
          <w:tcPr>
            <w:tcW w:w="1620" w:type="dxa"/>
          </w:tcPr>
          <w:p w14:paraId="186E1177" w14:textId="4F20A913" w:rsidR="002843CA" w:rsidRDefault="00A459BF" w:rsidP="00072048">
            <w:r>
              <w:t>1</w:t>
            </w:r>
            <w:r w:rsidR="005324E2">
              <w:t>630</w:t>
            </w:r>
          </w:p>
        </w:tc>
        <w:tc>
          <w:tcPr>
            <w:tcW w:w="1980" w:type="dxa"/>
          </w:tcPr>
          <w:p w14:paraId="51A0B482" w14:textId="2C657E45" w:rsidR="002843CA" w:rsidRDefault="003114A5" w:rsidP="00072048">
            <w:r>
              <w:t>36</w:t>
            </w:r>
            <w:r w:rsidR="00126E24">
              <w:t>.</w:t>
            </w:r>
            <w:r>
              <w:t>19</w:t>
            </w:r>
            <w:r w:rsidR="00126E24">
              <w:t xml:space="preserve"> </w:t>
            </w:r>
            <w:r w:rsidR="00D21277">
              <w:t>%</w:t>
            </w:r>
          </w:p>
        </w:tc>
      </w:tr>
    </w:tbl>
    <w:p w14:paraId="49CE3ABC" w14:textId="156AA1C6" w:rsidR="002843CA" w:rsidRDefault="00E80813">
      <w:r>
        <w:rPr>
          <w:noProof/>
        </w:rPr>
        <w:lastRenderedPageBreak/>
        <w:br/>
      </w:r>
      <w:r w:rsidRPr="00E80813">
        <w:rPr>
          <w:noProof/>
        </w:rPr>
        <w:drawing>
          <wp:inline distT="0" distB="0" distL="0" distR="0" wp14:anchorId="36CCDA4F" wp14:editId="25EFBDC3">
            <wp:extent cx="6953693" cy="4848860"/>
            <wp:effectExtent l="0" t="0" r="0" b="8890"/>
            <wp:docPr id="29256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64179" name=""/>
                    <pic:cNvPicPr/>
                  </pic:nvPicPr>
                  <pic:blipFill rotWithShape="1">
                    <a:blip r:embed="rId10"/>
                    <a:srcRect l="2636" t="30753" r="53954" b="12416"/>
                    <a:stretch/>
                  </pic:blipFill>
                  <pic:spPr bwMode="auto">
                    <a:xfrm>
                      <a:off x="0" y="0"/>
                      <a:ext cx="6980990" cy="4867894"/>
                    </a:xfrm>
                    <a:prstGeom prst="rect">
                      <a:avLst/>
                    </a:prstGeom>
                    <a:ln>
                      <a:noFill/>
                    </a:ln>
                    <a:extLst>
                      <a:ext uri="{53640926-AAD7-44D8-BBD7-CCE9431645EC}">
                        <a14:shadowObscured xmlns:a14="http://schemas.microsoft.com/office/drawing/2010/main"/>
                      </a:ext>
                    </a:extLst>
                  </pic:spPr>
                </pic:pic>
              </a:graphicData>
            </a:graphic>
          </wp:inline>
        </w:drawing>
      </w:r>
    </w:p>
    <w:p w14:paraId="6DC9C853" w14:textId="3FFBD057" w:rsidR="002F2606" w:rsidRDefault="002C2C42">
      <w:r>
        <w:br w:type="textWrapping" w:clear="all"/>
      </w:r>
    </w:p>
    <w:p w14:paraId="2CE0640A" w14:textId="77777777" w:rsidR="00B93948" w:rsidRDefault="00B93948"/>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145"/>
        <w:gridCol w:w="810"/>
        <w:gridCol w:w="2250"/>
        <w:gridCol w:w="4590"/>
      </w:tblGrid>
      <w:tr w:rsidR="002843CA" w14:paraId="4AB7217C" w14:textId="77777777" w:rsidTr="00A31AD9">
        <w:tc>
          <w:tcPr>
            <w:tcW w:w="3145" w:type="dxa"/>
            <w:shd w:val="clear" w:color="auto" w:fill="D9E2F3"/>
          </w:tcPr>
          <w:p w14:paraId="07B02CE5" w14:textId="77777777" w:rsidR="002843CA" w:rsidRDefault="00CD6E72">
            <w:r>
              <w:t>Monitoring tools used (satisfaction surveys, discussions with beneficiaries…)</w:t>
            </w:r>
          </w:p>
        </w:tc>
        <w:tc>
          <w:tcPr>
            <w:tcW w:w="810" w:type="dxa"/>
            <w:shd w:val="clear" w:color="auto" w:fill="D9E2F3"/>
          </w:tcPr>
          <w:p w14:paraId="0CB70491" w14:textId="77777777" w:rsidR="002843CA" w:rsidRDefault="00CD6E72">
            <w:r>
              <w:t>Sample size</w:t>
            </w:r>
          </w:p>
        </w:tc>
        <w:tc>
          <w:tcPr>
            <w:tcW w:w="2250" w:type="dxa"/>
            <w:shd w:val="clear" w:color="auto" w:fill="D9E2F3"/>
          </w:tcPr>
          <w:p w14:paraId="6436EB11" w14:textId="77777777" w:rsidR="002843CA" w:rsidRDefault="00CD6E72">
            <w:r>
              <w:t>Primary findings from these tools</w:t>
            </w:r>
          </w:p>
        </w:tc>
        <w:tc>
          <w:tcPr>
            <w:tcW w:w="4590" w:type="dxa"/>
            <w:shd w:val="clear" w:color="auto" w:fill="D9E2F3"/>
          </w:tcPr>
          <w:p w14:paraId="29E4D474" w14:textId="77777777" w:rsidR="002843CA" w:rsidRDefault="00CD6E72">
            <w:r>
              <w:t>Actions taken/to be taken in response to these findings</w:t>
            </w:r>
          </w:p>
        </w:tc>
      </w:tr>
      <w:tr w:rsidR="009C3B68" w14:paraId="1590F93D" w14:textId="77777777" w:rsidTr="00A31AD9">
        <w:trPr>
          <w:trHeight w:val="475"/>
        </w:trPr>
        <w:tc>
          <w:tcPr>
            <w:tcW w:w="3145" w:type="dxa"/>
          </w:tcPr>
          <w:p w14:paraId="6E8C667D" w14:textId="77777777" w:rsidR="009C3B68" w:rsidRDefault="009C3B68" w:rsidP="009C3B68">
            <w:r>
              <w:t>Complaints Box</w:t>
            </w:r>
          </w:p>
        </w:tc>
        <w:tc>
          <w:tcPr>
            <w:tcW w:w="810" w:type="dxa"/>
          </w:tcPr>
          <w:p w14:paraId="1B44BE73" w14:textId="2A6D05AC" w:rsidR="009C3B68" w:rsidRDefault="009C3B68" w:rsidP="009C3B68">
            <w:pPr>
              <w:rPr>
                <w:rtl/>
                <w:lang w:bidi="ar-LB"/>
              </w:rPr>
            </w:pPr>
            <w:r>
              <w:t>0</w:t>
            </w:r>
          </w:p>
        </w:tc>
        <w:tc>
          <w:tcPr>
            <w:tcW w:w="2250" w:type="dxa"/>
          </w:tcPr>
          <w:p w14:paraId="374B1121" w14:textId="7B7F9D42" w:rsidR="009C3B68" w:rsidRPr="00B223DB" w:rsidRDefault="009C3B68" w:rsidP="009C3B68">
            <w:pPr>
              <w:rPr>
                <w:rFonts w:asciiTheme="minorHAnsi" w:eastAsia="Times New Roman" w:hAnsiTheme="minorHAnsi" w:cstheme="minorHAnsi"/>
                <w:color w:val="222222"/>
              </w:rPr>
            </w:pPr>
            <w:r>
              <w:t>N/A</w:t>
            </w:r>
          </w:p>
        </w:tc>
        <w:tc>
          <w:tcPr>
            <w:tcW w:w="4590" w:type="dxa"/>
          </w:tcPr>
          <w:p w14:paraId="55DCE02D" w14:textId="1687D502" w:rsidR="009C3B68" w:rsidRDefault="009C3B68" w:rsidP="009C3B68">
            <w:pPr>
              <w:rPr>
                <w:lang w:bidi="ar-LB"/>
              </w:rPr>
            </w:pPr>
            <w:r>
              <w:t>N/A</w:t>
            </w:r>
          </w:p>
        </w:tc>
      </w:tr>
      <w:tr w:rsidR="009C3B68" w14:paraId="0F55EBE6" w14:textId="77777777" w:rsidTr="00A31AD9">
        <w:tc>
          <w:tcPr>
            <w:tcW w:w="3145" w:type="dxa"/>
          </w:tcPr>
          <w:p w14:paraId="75B6594C" w14:textId="77777777" w:rsidR="009C3B68" w:rsidRDefault="009C3B68" w:rsidP="009C3B68">
            <w:r>
              <w:t>Hot line</w:t>
            </w:r>
          </w:p>
        </w:tc>
        <w:tc>
          <w:tcPr>
            <w:tcW w:w="810" w:type="dxa"/>
          </w:tcPr>
          <w:p w14:paraId="6F8CA507" w14:textId="771454C3" w:rsidR="009C3B68" w:rsidRDefault="009C3B68" w:rsidP="009C3B68">
            <w:r>
              <w:t>0</w:t>
            </w:r>
          </w:p>
        </w:tc>
        <w:tc>
          <w:tcPr>
            <w:tcW w:w="2250" w:type="dxa"/>
          </w:tcPr>
          <w:p w14:paraId="01A3F775" w14:textId="2F11D1C3" w:rsidR="009C3B68" w:rsidRDefault="009C3B68" w:rsidP="009C3B68">
            <w:r>
              <w:t>N/A</w:t>
            </w:r>
          </w:p>
        </w:tc>
        <w:tc>
          <w:tcPr>
            <w:tcW w:w="4590" w:type="dxa"/>
          </w:tcPr>
          <w:p w14:paraId="0A58E500" w14:textId="1BCA860C" w:rsidR="009C3B68" w:rsidRDefault="009C3B68" w:rsidP="009C3B68">
            <w:r>
              <w:t>N/A</w:t>
            </w:r>
          </w:p>
        </w:tc>
      </w:tr>
      <w:tr w:rsidR="009C3B68" w14:paraId="18B649C7" w14:textId="77777777" w:rsidTr="00A31AD9">
        <w:trPr>
          <w:trHeight w:val="1933"/>
        </w:trPr>
        <w:tc>
          <w:tcPr>
            <w:tcW w:w="3145" w:type="dxa"/>
          </w:tcPr>
          <w:p w14:paraId="6E478CB0" w14:textId="77777777" w:rsidR="009C3B68" w:rsidRDefault="009C3B68" w:rsidP="009C3B68">
            <w:r>
              <w:lastRenderedPageBreak/>
              <w:t>Individual interviews.</w:t>
            </w:r>
          </w:p>
        </w:tc>
        <w:tc>
          <w:tcPr>
            <w:tcW w:w="810" w:type="dxa"/>
          </w:tcPr>
          <w:p w14:paraId="49ED31FD" w14:textId="43C07490" w:rsidR="009C3B68" w:rsidRDefault="005B3D2D" w:rsidP="009C3B68">
            <w:r>
              <w:t>22</w:t>
            </w:r>
          </w:p>
        </w:tc>
        <w:tc>
          <w:tcPr>
            <w:tcW w:w="2250" w:type="dxa"/>
          </w:tcPr>
          <w:p w14:paraId="701937B4" w14:textId="502AD0AF" w:rsidR="009C3B68" w:rsidRDefault="009C3B68" w:rsidP="00EF1E00">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w:t>
            </w:r>
            <w:r w:rsidR="00F055C4">
              <w:rPr>
                <w:rFonts w:ascii="Segoe UI" w:hAnsi="Segoe UI" w:cs="Segoe UI"/>
                <w:color w:val="0D0D0D"/>
                <w:sz w:val="21"/>
                <w:szCs w:val="21"/>
                <w:shd w:val="clear" w:color="auto" w:fill="FFFFFF"/>
              </w:rPr>
              <w:t xml:space="preserve"> </w:t>
            </w:r>
            <w:r w:rsidR="00EF1E00" w:rsidRPr="00EF1E00">
              <w:rPr>
                <w:rFonts w:ascii="Segoe UI" w:hAnsi="Segoe UI" w:cs="Segoe UI"/>
                <w:color w:val="0D0D0D"/>
                <w:sz w:val="21"/>
                <w:szCs w:val="21"/>
                <w:shd w:val="clear" w:color="auto" w:fill="FFFFFF"/>
              </w:rPr>
              <w:t>Lack of availability of medicines</w:t>
            </w:r>
          </w:p>
          <w:p w14:paraId="20A1DC91" w14:textId="109D0427" w:rsidR="00B433FC" w:rsidRDefault="00B433FC" w:rsidP="009C3B68">
            <w:pPr>
              <w:rPr>
                <w:rFonts w:ascii="Segoe UI" w:hAnsi="Segoe UI" w:cs="Segoe UI"/>
                <w:color w:val="0D0D0D"/>
                <w:sz w:val="21"/>
                <w:szCs w:val="21"/>
                <w:shd w:val="clear" w:color="auto" w:fill="FFFFFF"/>
              </w:rPr>
            </w:pPr>
            <w:r>
              <w:rPr>
                <w:rFonts w:ascii="Segoe UI" w:hAnsi="Segoe UI" w:cs="Segoe UI"/>
                <w:color w:val="0D0D0D"/>
                <w:sz w:val="21"/>
                <w:szCs w:val="21"/>
                <w:shd w:val="clear" w:color="auto" w:fill="FFFFFF"/>
              </w:rPr>
              <w:t xml:space="preserve">- </w:t>
            </w:r>
            <w:r w:rsidR="00A229EB">
              <w:rPr>
                <w:rFonts w:ascii="Segoe UI" w:hAnsi="Segoe UI" w:cs="Segoe UI"/>
                <w:color w:val="0D0D0D"/>
                <w:sz w:val="21"/>
                <w:szCs w:val="21"/>
                <w:shd w:val="clear" w:color="auto" w:fill="FFFFFF"/>
              </w:rPr>
              <w:t>No Electricity</w:t>
            </w:r>
          </w:p>
          <w:p w14:paraId="2BA38450" w14:textId="4E5050B4" w:rsidR="00F055C4" w:rsidRDefault="00F055C4" w:rsidP="00AB59D6">
            <w:r>
              <w:rPr>
                <w:rFonts w:ascii="Segoe UI" w:hAnsi="Segoe UI" w:cs="Segoe UI"/>
                <w:color w:val="0D0D0D"/>
                <w:sz w:val="21"/>
                <w:szCs w:val="21"/>
                <w:shd w:val="clear" w:color="auto" w:fill="FFFFFF"/>
              </w:rPr>
              <w:t xml:space="preserve">- </w:t>
            </w:r>
            <w:r w:rsidR="00AB59D6" w:rsidRPr="00AB59D6">
              <w:rPr>
                <w:rFonts w:ascii="Segoe UI" w:hAnsi="Segoe UI" w:cs="Segoe UI"/>
                <w:color w:val="0D0D0D"/>
                <w:sz w:val="21"/>
                <w:szCs w:val="21"/>
                <w:shd w:val="clear" w:color="auto" w:fill="FFFFFF"/>
              </w:rPr>
              <w:t xml:space="preserve">High cost of </w:t>
            </w:r>
            <w:r w:rsidR="00AB59D6">
              <w:rPr>
                <w:rFonts w:ascii="Segoe UI" w:hAnsi="Segoe UI" w:cs="Segoe UI"/>
                <w:color w:val="0D0D0D"/>
                <w:sz w:val="21"/>
                <w:szCs w:val="21"/>
                <w:shd w:val="clear" w:color="auto" w:fill="FFFFFF"/>
              </w:rPr>
              <w:t>Consultation</w:t>
            </w:r>
          </w:p>
        </w:tc>
        <w:tc>
          <w:tcPr>
            <w:tcW w:w="4590" w:type="dxa"/>
          </w:tcPr>
          <w:p w14:paraId="743F5A0E" w14:textId="61EA1E09" w:rsidR="009C3B68" w:rsidRDefault="00F0603D" w:rsidP="009C3B68">
            <w:pPr>
              <w:rPr>
                <w:rtl/>
                <w:lang w:bidi="ar-LB"/>
              </w:rPr>
            </w:pPr>
            <w:r>
              <w:t xml:space="preserve">- </w:t>
            </w:r>
            <w:r w:rsidR="00B95C1C" w:rsidRPr="00B95C1C">
              <w:t>Agree with MSF to replenishment the missing medicine</w:t>
            </w:r>
            <w:r>
              <w:br/>
              <w:t xml:space="preserve">- </w:t>
            </w:r>
            <w:r w:rsidR="00A229EB" w:rsidRPr="0070048C">
              <w:t>Installed a solar energy system</w:t>
            </w:r>
          </w:p>
          <w:p w14:paraId="3B17BCE4" w14:textId="6F6BC15A" w:rsidR="00F0603D" w:rsidRDefault="00F0603D" w:rsidP="005958E9">
            <w:r>
              <w:t xml:space="preserve">- </w:t>
            </w:r>
            <w:r w:rsidR="005958E9" w:rsidRPr="005958E9">
              <w:t>Review pricing structure of specialized services</w:t>
            </w:r>
          </w:p>
        </w:tc>
      </w:tr>
      <w:tr w:rsidR="009C3B68" w14:paraId="288DCABD" w14:textId="77777777" w:rsidTr="00A31AD9">
        <w:trPr>
          <w:trHeight w:val="448"/>
        </w:trPr>
        <w:tc>
          <w:tcPr>
            <w:tcW w:w="3145" w:type="dxa"/>
          </w:tcPr>
          <w:p w14:paraId="3BCF1432" w14:textId="27A25212" w:rsidR="009C3B68" w:rsidRDefault="009C3B68" w:rsidP="00A31AD9">
            <w:r>
              <w:t xml:space="preserve">Beneficiaries Satisfactory </w:t>
            </w:r>
          </w:p>
        </w:tc>
        <w:tc>
          <w:tcPr>
            <w:tcW w:w="810" w:type="dxa"/>
          </w:tcPr>
          <w:p w14:paraId="1246944A" w14:textId="662EF945" w:rsidR="009C3B68" w:rsidRDefault="005B3D2D" w:rsidP="009C3B68">
            <w:r>
              <w:t>8</w:t>
            </w:r>
          </w:p>
        </w:tc>
        <w:tc>
          <w:tcPr>
            <w:tcW w:w="2250" w:type="dxa"/>
          </w:tcPr>
          <w:p w14:paraId="25AC2DD0" w14:textId="12C3CBEB" w:rsidR="009C3B68" w:rsidRPr="00B223DB" w:rsidRDefault="009C3B68" w:rsidP="009C3B68">
            <w:r>
              <w:t>N/A</w:t>
            </w:r>
          </w:p>
        </w:tc>
        <w:tc>
          <w:tcPr>
            <w:tcW w:w="4590" w:type="dxa"/>
          </w:tcPr>
          <w:p w14:paraId="5BDC2BEB" w14:textId="4732208F" w:rsidR="009C3B68" w:rsidRDefault="009C3B68" w:rsidP="009C3B68">
            <w:r>
              <w:t>N/A</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15B7FE07" w14:textId="13CB18F1" w:rsidR="009D6B83" w:rsidRDefault="009D6B83" w:rsidP="009D6B83">
      <w:pPr>
        <w:tabs>
          <w:tab w:val="left" w:pos="1455"/>
        </w:tabs>
      </w:pPr>
      <w:r>
        <w:t>One of the most rewarding aspects of our work has been the opportunity to follow up with our beneficiaries and ensure they receive the care they need, even amidst challenging circumstances. Through regular phone calls and appointment bookings, we've been able to check on their health and well-being, providing a sense of reassurance and support.</w:t>
      </w:r>
    </w:p>
    <w:p w14:paraId="6057B62D" w14:textId="0E9FB4E7" w:rsidR="009D6B83" w:rsidRDefault="009D6B83" w:rsidP="009D6B83">
      <w:pPr>
        <w:tabs>
          <w:tab w:val="left" w:pos="1455"/>
        </w:tabs>
      </w:pPr>
      <w:r>
        <w:t>The feedback from beneficiaries has been overwhelmingly positive, with many expressing gratitude for the attention and care they've received. Despite facing various adversities, our commitment to improving their lives remains unwavering.</w:t>
      </w:r>
    </w:p>
    <w:p w14:paraId="2C80AE5B" w14:textId="3DF92D4B" w:rsidR="00883BD7" w:rsidRPr="00076BD5" w:rsidRDefault="009D6B83" w:rsidP="003114A5">
      <w:pPr>
        <w:tabs>
          <w:tab w:val="left" w:pos="1455"/>
        </w:tabs>
      </w:pPr>
      <w:r>
        <w:t>This success story serves as a reminder of the importance of our work and motivates us to continue striving for excellence in everything we do.</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868B4" w14:textId="77777777" w:rsidR="0008381A" w:rsidRDefault="0008381A">
      <w:pPr>
        <w:spacing w:after="0" w:line="240" w:lineRule="auto"/>
      </w:pPr>
      <w:r>
        <w:separator/>
      </w:r>
    </w:p>
  </w:endnote>
  <w:endnote w:type="continuationSeparator" w:id="0">
    <w:p w14:paraId="484EE762" w14:textId="77777777" w:rsidR="0008381A" w:rsidRDefault="0008381A">
      <w:pPr>
        <w:spacing w:after="0" w:line="240" w:lineRule="auto"/>
      </w:pPr>
      <w:r>
        <w:continuationSeparator/>
      </w:r>
    </w:p>
  </w:endnote>
  <w:endnote w:type="continuationNotice" w:id="1">
    <w:p w14:paraId="6C76C7C0" w14:textId="77777777" w:rsidR="0008381A" w:rsidRDefault="00083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FE5D" w14:textId="77777777" w:rsidR="0008381A" w:rsidRDefault="0008381A">
      <w:pPr>
        <w:spacing w:after="0" w:line="240" w:lineRule="auto"/>
      </w:pPr>
      <w:r>
        <w:separator/>
      </w:r>
    </w:p>
  </w:footnote>
  <w:footnote w:type="continuationSeparator" w:id="0">
    <w:p w14:paraId="1D4D8552" w14:textId="77777777" w:rsidR="0008381A" w:rsidRDefault="0008381A">
      <w:pPr>
        <w:spacing w:after="0" w:line="240" w:lineRule="auto"/>
      </w:pPr>
      <w:r>
        <w:continuationSeparator/>
      </w:r>
    </w:p>
  </w:footnote>
  <w:footnote w:type="continuationNotice" w:id="1">
    <w:p w14:paraId="258741AC" w14:textId="77777777" w:rsidR="0008381A" w:rsidRDefault="000838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E2"/>
    <w:multiLevelType w:val="hybridMultilevel"/>
    <w:tmpl w:val="63341688"/>
    <w:lvl w:ilvl="0" w:tplc="4072CB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3" w15:restartNumberingAfterBreak="0">
    <w:nsid w:val="362A2EED"/>
    <w:multiLevelType w:val="hybridMultilevel"/>
    <w:tmpl w:val="D5A2315A"/>
    <w:lvl w:ilvl="0" w:tplc="04090001">
      <w:start w:val="1"/>
      <w:numFmt w:val="bullet"/>
      <w:lvlText w:val=""/>
      <w:lvlJc w:val="left"/>
      <w:pPr>
        <w:ind w:left="720" w:hanging="360"/>
      </w:pPr>
      <w:rPr>
        <w:rFonts w:ascii="Symbol" w:hAnsi="Symbol" w:hint="default"/>
      </w:rPr>
    </w:lvl>
    <w:lvl w:ilvl="1" w:tplc="9940D88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2057BF2"/>
    <w:multiLevelType w:val="hybridMultilevel"/>
    <w:tmpl w:val="673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27843">
    <w:abstractNumId w:val="4"/>
  </w:num>
  <w:num w:numId="2" w16cid:durableId="1194345807">
    <w:abstractNumId w:val="1"/>
  </w:num>
  <w:num w:numId="3" w16cid:durableId="817455358">
    <w:abstractNumId w:val="2"/>
  </w:num>
  <w:num w:numId="4" w16cid:durableId="1075131017">
    <w:abstractNumId w:val="5"/>
  </w:num>
  <w:num w:numId="5" w16cid:durableId="1706907010">
    <w:abstractNumId w:val="3"/>
  </w:num>
  <w:num w:numId="6" w16cid:durableId="146912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004D1"/>
    <w:rsid w:val="00004327"/>
    <w:rsid w:val="000049DC"/>
    <w:rsid w:val="000145F5"/>
    <w:rsid w:val="00015703"/>
    <w:rsid w:val="000202F2"/>
    <w:rsid w:val="000206E5"/>
    <w:rsid w:val="00022956"/>
    <w:rsid w:val="000316E8"/>
    <w:rsid w:val="00034CD8"/>
    <w:rsid w:val="00035750"/>
    <w:rsid w:val="0003747B"/>
    <w:rsid w:val="00045321"/>
    <w:rsid w:val="00046B65"/>
    <w:rsid w:val="00055CB0"/>
    <w:rsid w:val="0005686D"/>
    <w:rsid w:val="00057A55"/>
    <w:rsid w:val="00060EBF"/>
    <w:rsid w:val="00067C6E"/>
    <w:rsid w:val="00072048"/>
    <w:rsid w:val="00076A0A"/>
    <w:rsid w:val="00076BD5"/>
    <w:rsid w:val="000813B6"/>
    <w:rsid w:val="0008381A"/>
    <w:rsid w:val="00084E22"/>
    <w:rsid w:val="00087DD0"/>
    <w:rsid w:val="00090006"/>
    <w:rsid w:val="000940A4"/>
    <w:rsid w:val="000B17D3"/>
    <w:rsid w:val="000B2154"/>
    <w:rsid w:val="000B2312"/>
    <w:rsid w:val="000B4511"/>
    <w:rsid w:val="000B5A8E"/>
    <w:rsid w:val="000C1D76"/>
    <w:rsid w:val="000C2965"/>
    <w:rsid w:val="000C424C"/>
    <w:rsid w:val="000D118A"/>
    <w:rsid w:val="000D280B"/>
    <w:rsid w:val="000D2DFE"/>
    <w:rsid w:val="000E51FE"/>
    <w:rsid w:val="000F2C6A"/>
    <w:rsid w:val="000F375B"/>
    <w:rsid w:val="000F48F3"/>
    <w:rsid w:val="000F5BA5"/>
    <w:rsid w:val="001005F9"/>
    <w:rsid w:val="00106808"/>
    <w:rsid w:val="00126E24"/>
    <w:rsid w:val="001319AF"/>
    <w:rsid w:val="00133BEF"/>
    <w:rsid w:val="00137474"/>
    <w:rsid w:val="00140580"/>
    <w:rsid w:val="001431AD"/>
    <w:rsid w:val="00143A3D"/>
    <w:rsid w:val="001445EA"/>
    <w:rsid w:val="001446E0"/>
    <w:rsid w:val="00144A03"/>
    <w:rsid w:val="00145EBE"/>
    <w:rsid w:val="001516F5"/>
    <w:rsid w:val="00151A46"/>
    <w:rsid w:val="001527A1"/>
    <w:rsid w:val="0016110C"/>
    <w:rsid w:val="001620CE"/>
    <w:rsid w:val="001653D1"/>
    <w:rsid w:val="001666C1"/>
    <w:rsid w:val="00173C64"/>
    <w:rsid w:val="00177AEF"/>
    <w:rsid w:val="00177BDE"/>
    <w:rsid w:val="00183B17"/>
    <w:rsid w:val="001927C0"/>
    <w:rsid w:val="00192B41"/>
    <w:rsid w:val="001A338C"/>
    <w:rsid w:val="001A6C47"/>
    <w:rsid w:val="001B130F"/>
    <w:rsid w:val="001B3B1E"/>
    <w:rsid w:val="001C05D3"/>
    <w:rsid w:val="001D24E0"/>
    <w:rsid w:val="001D4F3D"/>
    <w:rsid w:val="001D5214"/>
    <w:rsid w:val="001E0AEB"/>
    <w:rsid w:val="001E661A"/>
    <w:rsid w:val="001E78DC"/>
    <w:rsid w:val="001F46EF"/>
    <w:rsid w:val="001F7893"/>
    <w:rsid w:val="00206220"/>
    <w:rsid w:val="002123D7"/>
    <w:rsid w:val="00213A22"/>
    <w:rsid w:val="00215F08"/>
    <w:rsid w:val="00225359"/>
    <w:rsid w:val="002256DD"/>
    <w:rsid w:val="002275A5"/>
    <w:rsid w:val="00231AF2"/>
    <w:rsid w:val="0023431C"/>
    <w:rsid w:val="00234343"/>
    <w:rsid w:val="00235FDF"/>
    <w:rsid w:val="00236CCF"/>
    <w:rsid w:val="00244F56"/>
    <w:rsid w:val="002455D2"/>
    <w:rsid w:val="00251363"/>
    <w:rsid w:val="002556EF"/>
    <w:rsid w:val="00261159"/>
    <w:rsid w:val="002628A9"/>
    <w:rsid w:val="00265C92"/>
    <w:rsid w:val="00265ED6"/>
    <w:rsid w:val="00267018"/>
    <w:rsid w:val="00274A73"/>
    <w:rsid w:val="00274B5F"/>
    <w:rsid w:val="00281652"/>
    <w:rsid w:val="0028409D"/>
    <w:rsid w:val="002843CA"/>
    <w:rsid w:val="00292774"/>
    <w:rsid w:val="00292BF9"/>
    <w:rsid w:val="00296551"/>
    <w:rsid w:val="002A7BED"/>
    <w:rsid w:val="002B304A"/>
    <w:rsid w:val="002B5DD2"/>
    <w:rsid w:val="002C1212"/>
    <w:rsid w:val="002C2C42"/>
    <w:rsid w:val="002C31C9"/>
    <w:rsid w:val="002C4F5C"/>
    <w:rsid w:val="002D2B93"/>
    <w:rsid w:val="002D6E20"/>
    <w:rsid w:val="002E1DF6"/>
    <w:rsid w:val="002F2606"/>
    <w:rsid w:val="002F29C3"/>
    <w:rsid w:val="00300178"/>
    <w:rsid w:val="003014DD"/>
    <w:rsid w:val="00303A7F"/>
    <w:rsid w:val="00307226"/>
    <w:rsid w:val="003114A5"/>
    <w:rsid w:val="00315015"/>
    <w:rsid w:val="003213DA"/>
    <w:rsid w:val="00325F1E"/>
    <w:rsid w:val="00326917"/>
    <w:rsid w:val="003269EB"/>
    <w:rsid w:val="0033272C"/>
    <w:rsid w:val="003356CD"/>
    <w:rsid w:val="00337506"/>
    <w:rsid w:val="003375AC"/>
    <w:rsid w:val="003412B2"/>
    <w:rsid w:val="00343E33"/>
    <w:rsid w:val="00344512"/>
    <w:rsid w:val="00345B3C"/>
    <w:rsid w:val="00347FE9"/>
    <w:rsid w:val="00353090"/>
    <w:rsid w:val="00354A7E"/>
    <w:rsid w:val="00357D74"/>
    <w:rsid w:val="00373DBD"/>
    <w:rsid w:val="00376DCB"/>
    <w:rsid w:val="00387159"/>
    <w:rsid w:val="00387E05"/>
    <w:rsid w:val="0039213E"/>
    <w:rsid w:val="00397A34"/>
    <w:rsid w:val="003A22FF"/>
    <w:rsid w:val="003A29A9"/>
    <w:rsid w:val="003A4D03"/>
    <w:rsid w:val="003B2541"/>
    <w:rsid w:val="003B2952"/>
    <w:rsid w:val="003B3348"/>
    <w:rsid w:val="003C12A1"/>
    <w:rsid w:val="003C2277"/>
    <w:rsid w:val="003C7CFE"/>
    <w:rsid w:val="003D00C1"/>
    <w:rsid w:val="003D4659"/>
    <w:rsid w:val="003E0A10"/>
    <w:rsid w:val="003E3F1E"/>
    <w:rsid w:val="003E7338"/>
    <w:rsid w:val="003F18F2"/>
    <w:rsid w:val="003F2719"/>
    <w:rsid w:val="003F38A0"/>
    <w:rsid w:val="0041181A"/>
    <w:rsid w:val="00411EC6"/>
    <w:rsid w:val="004133C6"/>
    <w:rsid w:val="0041432D"/>
    <w:rsid w:val="00420EDF"/>
    <w:rsid w:val="00424E52"/>
    <w:rsid w:val="00427C67"/>
    <w:rsid w:val="00427E08"/>
    <w:rsid w:val="0043533D"/>
    <w:rsid w:val="004500D2"/>
    <w:rsid w:val="004524FA"/>
    <w:rsid w:val="00457A36"/>
    <w:rsid w:val="004649F4"/>
    <w:rsid w:val="00474431"/>
    <w:rsid w:val="00474B91"/>
    <w:rsid w:val="0048096D"/>
    <w:rsid w:val="004824B6"/>
    <w:rsid w:val="00483C14"/>
    <w:rsid w:val="004903A8"/>
    <w:rsid w:val="00492FDE"/>
    <w:rsid w:val="004953E6"/>
    <w:rsid w:val="00495608"/>
    <w:rsid w:val="00497221"/>
    <w:rsid w:val="00497F52"/>
    <w:rsid w:val="004A122E"/>
    <w:rsid w:val="004A2E38"/>
    <w:rsid w:val="004A783B"/>
    <w:rsid w:val="004A7D41"/>
    <w:rsid w:val="004B6571"/>
    <w:rsid w:val="004B66BB"/>
    <w:rsid w:val="004B7116"/>
    <w:rsid w:val="004C48E0"/>
    <w:rsid w:val="004D0725"/>
    <w:rsid w:val="004D33CC"/>
    <w:rsid w:val="004E13FE"/>
    <w:rsid w:val="004E23CA"/>
    <w:rsid w:val="004E3F2A"/>
    <w:rsid w:val="004F1FB3"/>
    <w:rsid w:val="004F4CD5"/>
    <w:rsid w:val="004F755E"/>
    <w:rsid w:val="004F78FB"/>
    <w:rsid w:val="00513C52"/>
    <w:rsid w:val="00514943"/>
    <w:rsid w:val="005164C4"/>
    <w:rsid w:val="00516C74"/>
    <w:rsid w:val="00524603"/>
    <w:rsid w:val="0052624C"/>
    <w:rsid w:val="00531FCF"/>
    <w:rsid w:val="005324E2"/>
    <w:rsid w:val="005326E9"/>
    <w:rsid w:val="00534752"/>
    <w:rsid w:val="00540054"/>
    <w:rsid w:val="00542E3B"/>
    <w:rsid w:val="00544556"/>
    <w:rsid w:val="005445C7"/>
    <w:rsid w:val="00545A29"/>
    <w:rsid w:val="0054718B"/>
    <w:rsid w:val="0054744F"/>
    <w:rsid w:val="00551EFC"/>
    <w:rsid w:val="00552CCA"/>
    <w:rsid w:val="00552FA7"/>
    <w:rsid w:val="005604FC"/>
    <w:rsid w:val="00562006"/>
    <w:rsid w:val="005622F0"/>
    <w:rsid w:val="00562CB3"/>
    <w:rsid w:val="00565753"/>
    <w:rsid w:val="0056631C"/>
    <w:rsid w:val="00566A5A"/>
    <w:rsid w:val="00572193"/>
    <w:rsid w:val="005733B8"/>
    <w:rsid w:val="00573A7A"/>
    <w:rsid w:val="00573F99"/>
    <w:rsid w:val="00581717"/>
    <w:rsid w:val="005822CD"/>
    <w:rsid w:val="0058377D"/>
    <w:rsid w:val="00591665"/>
    <w:rsid w:val="00592749"/>
    <w:rsid w:val="00594A2E"/>
    <w:rsid w:val="005952FB"/>
    <w:rsid w:val="005958E9"/>
    <w:rsid w:val="005A09F0"/>
    <w:rsid w:val="005A21AD"/>
    <w:rsid w:val="005A43D6"/>
    <w:rsid w:val="005A7C9E"/>
    <w:rsid w:val="005B0217"/>
    <w:rsid w:val="005B0B97"/>
    <w:rsid w:val="005B3D2D"/>
    <w:rsid w:val="005C5E18"/>
    <w:rsid w:val="005D0969"/>
    <w:rsid w:val="005D1FBE"/>
    <w:rsid w:val="005D23E0"/>
    <w:rsid w:val="005D41CE"/>
    <w:rsid w:val="005E10BB"/>
    <w:rsid w:val="005E42CE"/>
    <w:rsid w:val="005E64F5"/>
    <w:rsid w:val="005F0103"/>
    <w:rsid w:val="005F19AF"/>
    <w:rsid w:val="005F624F"/>
    <w:rsid w:val="005F62A3"/>
    <w:rsid w:val="00601843"/>
    <w:rsid w:val="0060411A"/>
    <w:rsid w:val="006066BC"/>
    <w:rsid w:val="00607232"/>
    <w:rsid w:val="00616543"/>
    <w:rsid w:val="00621688"/>
    <w:rsid w:val="0062469C"/>
    <w:rsid w:val="00641EFF"/>
    <w:rsid w:val="00645C63"/>
    <w:rsid w:val="0064660A"/>
    <w:rsid w:val="006537AD"/>
    <w:rsid w:val="00654F3F"/>
    <w:rsid w:val="006679CF"/>
    <w:rsid w:val="00677EE3"/>
    <w:rsid w:val="00681D98"/>
    <w:rsid w:val="0068266D"/>
    <w:rsid w:val="0068487A"/>
    <w:rsid w:val="00685253"/>
    <w:rsid w:val="00690213"/>
    <w:rsid w:val="0069065D"/>
    <w:rsid w:val="00696C6E"/>
    <w:rsid w:val="006A28E5"/>
    <w:rsid w:val="006B2D93"/>
    <w:rsid w:val="006B4CF7"/>
    <w:rsid w:val="006B7983"/>
    <w:rsid w:val="006B7DC6"/>
    <w:rsid w:val="006B7EC6"/>
    <w:rsid w:val="006C32C9"/>
    <w:rsid w:val="006C3C39"/>
    <w:rsid w:val="006C5760"/>
    <w:rsid w:val="006D04F1"/>
    <w:rsid w:val="006D1C6D"/>
    <w:rsid w:val="006D2191"/>
    <w:rsid w:val="006E306C"/>
    <w:rsid w:val="006E7429"/>
    <w:rsid w:val="006E7981"/>
    <w:rsid w:val="006F10F2"/>
    <w:rsid w:val="006F60F1"/>
    <w:rsid w:val="006F76A7"/>
    <w:rsid w:val="0070048C"/>
    <w:rsid w:val="007007EE"/>
    <w:rsid w:val="007034AE"/>
    <w:rsid w:val="00711D6B"/>
    <w:rsid w:val="0071534A"/>
    <w:rsid w:val="0072070F"/>
    <w:rsid w:val="007270BA"/>
    <w:rsid w:val="0073408C"/>
    <w:rsid w:val="00737D47"/>
    <w:rsid w:val="00741B84"/>
    <w:rsid w:val="00751ADE"/>
    <w:rsid w:val="00761D25"/>
    <w:rsid w:val="00762525"/>
    <w:rsid w:val="00763767"/>
    <w:rsid w:val="00763C79"/>
    <w:rsid w:val="00765838"/>
    <w:rsid w:val="0078071B"/>
    <w:rsid w:val="00781149"/>
    <w:rsid w:val="007831C7"/>
    <w:rsid w:val="007845B6"/>
    <w:rsid w:val="007916D2"/>
    <w:rsid w:val="00791883"/>
    <w:rsid w:val="007A6320"/>
    <w:rsid w:val="007A661A"/>
    <w:rsid w:val="007B2AA7"/>
    <w:rsid w:val="007B4610"/>
    <w:rsid w:val="007C261E"/>
    <w:rsid w:val="007C2DFB"/>
    <w:rsid w:val="007C5A41"/>
    <w:rsid w:val="007C6818"/>
    <w:rsid w:val="007D1514"/>
    <w:rsid w:val="007D6528"/>
    <w:rsid w:val="007D74A1"/>
    <w:rsid w:val="007E5DBD"/>
    <w:rsid w:val="007E6C20"/>
    <w:rsid w:val="007E79A9"/>
    <w:rsid w:val="007F1E3B"/>
    <w:rsid w:val="007F4A83"/>
    <w:rsid w:val="0080139D"/>
    <w:rsid w:val="00801A7E"/>
    <w:rsid w:val="00803A70"/>
    <w:rsid w:val="0080465F"/>
    <w:rsid w:val="00806A4B"/>
    <w:rsid w:val="008177DA"/>
    <w:rsid w:val="008203C1"/>
    <w:rsid w:val="00824F94"/>
    <w:rsid w:val="00832496"/>
    <w:rsid w:val="008331C9"/>
    <w:rsid w:val="00834E3D"/>
    <w:rsid w:val="008376BB"/>
    <w:rsid w:val="00841E40"/>
    <w:rsid w:val="008449D6"/>
    <w:rsid w:val="00850855"/>
    <w:rsid w:val="008538E4"/>
    <w:rsid w:val="00857D28"/>
    <w:rsid w:val="0086102F"/>
    <w:rsid w:val="008610CB"/>
    <w:rsid w:val="00864992"/>
    <w:rsid w:val="00867800"/>
    <w:rsid w:val="008726D3"/>
    <w:rsid w:val="0087306F"/>
    <w:rsid w:val="008738C0"/>
    <w:rsid w:val="00873A5A"/>
    <w:rsid w:val="008837CF"/>
    <w:rsid w:val="00883BD7"/>
    <w:rsid w:val="00885240"/>
    <w:rsid w:val="00886D78"/>
    <w:rsid w:val="00887286"/>
    <w:rsid w:val="00893B2E"/>
    <w:rsid w:val="00895ED0"/>
    <w:rsid w:val="008A0C68"/>
    <w:rsid w:val="008A35D2"/>
    <w:rsid w:val="008B4303"/>
    <w:rsid w:val="008B52CE"/>
    <w:rsid w:val="008B5EA5"/>
    <w:rsid w:val="008C174D"/>
    <w:rsid w:val="008C5D63"/>
    <w:rsid w:val="008C6D76"/>
    <w:rsid w:val="008D0FF7"/>
    <w:rsid w:val="008D2A76"/>
    <w:rsid w:val="008D40A9"/>
    <w:rsid w:val="008D5819"/>
    <w:rsid w:val="008E4EA5"/>
    <w:rsid w:val="008E7A4E"/>
    <w:rsid w:val="008F40F8"/>
    <w:rsid w:val="008F4510"/>
    <w:rsid w:val="00900891"/>
    <w:rsid w:val="009009EA"/>
    <w:rsid w:val="00900F45"/>
    <w:rsid w:val="009032E1"/>
    <w:rsid w:val="00904D41"/>
    <w:rsid w:val="00904E4F"/>
    <w:rsid w:val="00907B41"/>
    <w:rsid w:val="009155C2"/>
    <w:rsid w:val="00921231"/>
    <w:rsid w:val="009257E4"/>
    <w:rsid w:val="00930EC6"/>
    <w:rsid w:val="0093150E"/>
    <w:rsid w:val="009318FD"/>
    <w:rsid w:val="009324E2"/>
    <w:rsid w:val="00933D5B"/>
    <w:rsid w:val="00934411"/>
    <w:rsid w:val="00934869"/>
    <w:rsid w:val="009410C3"/>
    <w:rsid w:val="00942383"/>
    <w:rsid w:val="00943AE5"/>
    <w:rsid w:val="00944D06"/>
    <w:rsid w:val="00947273"/>
    <w:rsid w:val="00951FFD"/>
    <w:rsid w:val="009538B3"/>
    <w:rsid w:val="009541EB"/>
    <w:rsid w:val="009609C7"/>
    <w:rsid w:val="00974660"/>
    <w:rsid w:val="00985224"/>
    <w:rsid w:val="009A3E8E"/>
    <w:rsid w:val="009A4162"/>
    <w:rsid w:val="009A5563"/>
    <w:rsid w:val="009A7A4E"/>
    <w:rsid w:val="009B0D6F"/>
    <w:rsid w:val="009B45B6"/>
    <w:rsid w:val="009B5775"/>
    <w:rsid w:val="009C3B68"/>
    <w:rsid w:val="009C3ED1"/>
    <w:rsid w:val="009C5F44"/>
    <w:rsid w:val="009D02B7"/>
    <w:rsid w:val="009D390B"/>
    <w:rsid w:val="009D3D2F"/>
    <w:rsid w:val="009D52A1"/>
    <w:rsid w:val="009D6B83"/>
    <w:rsid w:val="009E1E3E"/>
    <w:rsid w:val="009E47BB"/>
    <w:rsid w:val="009E4EBA"/>
    <w:rsid w:val="009E6A4B"/>
    <w:rsid w:val="009E7C47"/>
    <w:rsid w:val="009F3BFD"/>
    <w:rsid w:val="009F53F6"/>
    <w:rsid w:val="009F7CD4"/>
    <w:rsid w:val="00A022DB"/>
    <w:rsid w:val="00A02B9B"/>
    <w:rsid w:val="00A0791E"/>
    <w:rsid w:val="00A110CC"/>
    <w:rsid w:val="00A12D24"/>
    <w:rsid w:val="00A15BFC"/>
    <w:rsid w:val="00A2208C"/>
    <w:rsid w:val="00A229EB"/>
    <w:rsid w:val="00A275F9"/>
    <w:rsid w:val="00A31AD9"/>
    <w:rsid w:val="00A33EAA"/>
    <w:rsid w:val="00A419A9"/>
    <w:rsid w:val="00A459BF"/>
    <w:rsid w:val="00A464D1"/>
    <w:rsid w:val="00A474E6"/>
    <w:rsid w:val="00A506BC"/>
    <w:rsid w:val="00A55B34"/>
    <w:rsid w:val="00A566A3"/>
    <w:rsid w:val="00A61B29"/>
    <w:rsid w:val="00A6508B"/>
    <w:rsid w:val="00A703B1"/>
    <w:rsid w:val="00A7262B"/>
    <w:rsid w:val="00A75152"/>
    <w:rsid w:val="00A7603D"/>
    <w:rsid w:val="00A865DE"/>
    <w:rsid w:val="00A87292"/>
    <w:rsid w:val="00A92C6E"/>
    <w:rsid w:val="00A93CE8"/>
    <w:rsid w:val="00A93F7F"/>
    <w:rsid w:val="00A943C5"/>
    <w:rsid w:val="00AA5E5B"/>
    <w:rsid w:val="00AB36A5"/>
    <w:rsid w:val="00AB588E"/>
    <w:rsid w:val="00AB59D6"/>
    <w:rsid w:val="00AB671E"/>
    <w:rsid w:val="00AC17E8"/>
    <w:rsid w:val="00AD0D5E"/>
    <w:rsid w:val="00AD0E89"/>
    <w:rsid w:val="00AD5C74"/>
    <w:rsid w:val="00AE3A60"/>
    <w:rsid w:val="00AE578E"/>
    <w:rsid w:val="00AF1BD2"/>
    <w:rsid w:val="00AF2D65"/>
    <w:rsid w:val="00AF4BBC"/>
    <w:rsid w:val="00AF6836"/>
    <w:rsid w:val="00AF78BE"/>
    <w:rsid w:val="00AF7E28"/>
    <w:rsid w:val="00B01F15"/>
    <w:rsid w:val="00B02FDB"/>
    <w:rsid w:val="00B03BB5"/>
    <w:rsid w:val="00B06889"/>
    <w:rsid w:val="00B14F2D"/>
    <w:rsid w:val="00B17945"/>
    <w:rsid w:val="00B17B47"/>
    <w:rsid w:val="00B223DB"/>
    <w:rsid w:val="00B22D4C"/>
    <w:rsid w:val="00B24435"/>
    <w:rsid w:val="00B24CD2"/>
    <w:rsid w:val="00B25BA2"/>
    <w:rsid w:val="00B32A6C"/>
    <w:rsid w:val="00B432F2"/>
    <w:rsid w:val="00B433FC"/>
    <w:rsid w:val="00B452C6"/>
    <w:rsid w:val="00B51EA3"/>
    <w:rsid w:val="00B52FDE"/>
    <w:rsid w:val="00B533B3"/>
    <w:rsid w:val="00B62A7D"/>
    <w:rsid w:val="00B635C4"/>
    <w:rsid w:val="00B73FF2"/>
    <w:rsid w:val="00B769CC"/>
    <w:rsid w:val="00B8128D"/>
    <w:rsid w:val="00B92243"/>
    <w:rsid w:val="00B93948"/>
    <w:rsid w:val="00B95C1C"/>
    <w:rsid w:val="00B970D5"/>
    <w:rsid w:val="00B97757"/>
    <w:rsid w:val="00BA1D25"/>
    <w:rsid w:val="00BA4227"/>
    <w:rsid w:val="00BA707F"/>
    <w:rsid w:val="00BA79EC"/>
    <w:rsid w:val="00BB2EEA"/>
    <w:rsid w:val="00BB4AE8"/>
    <w:rsid w:val="00BB6069"/>
    <w:rsid w:val="00BC2582"/>
    <w:rsid w:val="00BC2747"/>
    <w:rsid w:val="00BC6F75"/>
    <w:rsid w:val="00BD352D"/>
    <w:rsid w:val="00BD3F8A"/>
    <w:rsid w:val="00BD5481"/>
    <w:rsid w:val="00BE4C17"/>
    <w:rsid w:val="00BF1B09"/>
    <w:rsid w:val="00BF5D88"/>
    <w:rsid w:val="00BF73F3"/>
    <w:rsid w:val="00C035D7"/>
    <w:rsid w:val="00C03648"/>
    <w:rsid w:val="00C06233"/>
    <w:rsid w:val="00C0643D"/>
    <w:rsid w:val="00C07351"/>
    <w:rsid w:val="00C10907"/>
    <w:rsid w:val="00C16CEC"/>
    <w:rsid w:val="00C232E2"/>
    <w:rsid w:val="00C24751"/>
    <w:rsid w:val="00C416C0"/>
    <w:rsid w:val="00C44A50"/>
    <w:rsid w:val="00C46AD9"/>
    <w:rsid w:val="00C503AD"/>
    <w:rsid w:val="00C522F6"/>
    <w:rsid w:val="00C52A89"/>
    <w:rsid w:val="00C53C47"/>
    <w:rsid w:val="00C611C8"/>
    <w:rsid w:val="00C64E73"/>
    <w:rsid w:val="00C6522D"/>
    <w:rsid w:val="00C6652C"/>
    <w:rsid w:val="00C7025D"/>
    <w:rsid w:val="00C74AD6"/>
    <w:rsid w:val="00C7549C"/>
    <w:rsid w:val="00C85D59"/>
    <w:rsid w:val="00C86664"/>
    <w:rsid w:val="00C93556"/>
    <w:rsid w:val="00C9737B"/>
    <w:rsid w:val="00C97390"/>
    <w:rsid w:val="00CA518E"/>
    <w:rsid w:val="00CA7BE7"/>
    <w:rsid w:val="00CB0230"/>
    <w:rsid w:val="00CB5663"/>
    <w:rsid w:val="00CB6E2F"/>
    <w:rsid w:val="00CB76B4"/>
    <w:rsid w:val="00CC1C97"/>
    <w:rsid w:val="00CC70A8"/>
    <w:rsid w:val="00CC73F6"/>
    <w:rsid w:val="00CD0526"/>
    <w:rsid w:val="00CD2ACA"/>
    <w:rsid w:val="00CD311F"/>
    <w:rsid w:val="00CD6E72"/>
    <w:rsid w:val="00CE0EE1"/>
    <w:rsid w:val="00CE239F"/>
    <w:rsid w:val="00CE4AC3"/>
    <w:rsid w:val="00CE7B06"/>
    <w:rsid w:val="00D00E8F"/>
    <w:rsid w:val="00D01C80"/>
    <w:rsid w:val="00D079D8"/>
    <w:rsid w:val="00D10781"/>
    <w:rsid w:val="00D10D52"/>
    <w:rsid w:val="00D10EB0"/>
    <w:rsid w:val="00D15D78"/>
    <w:rsid w:val="00D179C4"/>
    <w:rsid w:val="00D21277"/>
    <w:rsid w:val="00D222B5"/>
    <w:rsid w:val="00D2253F"/>
    <w:rsid w:val="00D22612"/>
    <w:rsid w:val="00D25A9E"/>
    <w:rsid w:val="00D3079A"/>
    <w:rsid w:val="00D332CE"/>
    <w:rsid w:val="00D33AD8"/>
    <w:rsid w:val="00D402B3"/>
    <w:rsid w:val="00D40AF7"/>
    <w:rsid w:val="00D417F7"/>
    <w:rsid w:val="00D479D0"/>
    <w:rsid w:val="00D52949"/>
    <w:rsid w:val="00D6175B"/>
    <w:rsid w:val="00D70CF5"/>
    <w:rsid w:val="00D757BD"/>
    <w:rsid w:val="00D80CCD"/>
    <w:rsid w:val="00D8103A"/>
    <w:rsid w:val="00D8385B"/>
    <w:rsid w:val="00D90FAF"/>
    <w:rsid w:val="00D948DF"/>
    <w:rsid w:val="00DA114E"/>
    <w:rsid w:val="00DA332D"/>
    <w:rsid w:val="00DB0D1B"/>
    <w:rsid w:val="00DB1E7E"/>
    <w:rsid w:val="00DB42D8"/>
    <w:rsid w:val="00DB44AB"/>
    <w:rsid w:val="00DB6158"/>
    <w:rsid w:val="00DB6964"/>
    <w:rsid w:val="00DB781F"/>
    <w:rsid w:val="00DB7DD7"/>
    <w:rsid w:val="00DC4948"/>
    <w:rsid w:val="00DD0536"/>
    <w:rsid w:val="00DD2296"/>
    <w:rsid w:val="00DD61D5"/>
    <w:rsid w:val="00DE283E"/>
    <w:rsid w:val="00DE40D8"/>
    <w:rsid w:val="00DE59CF"/>
    <w:rsid w:val="00DE5CA5"/>
    <w:rsid w:val="00DF4893"/>
    <w:rsid w:val="00DF7F9B"/>
    <w:rsid w:val="00E06970"/>
    <w:rsid w:val="00E07CA0"/>
    <w:rsid w:val="00E20E28"/>
    <w:rsid w:val="00E215C5"/>
    <w:rsid w:val="00E23E91"/>
    <w:rsid w:val="00E24D89"/>
    <w:rsid w:val="00E3200E"/>
    <w:rsid w:val="00E361A8"/>
    <w:rsid w:val="00E366E0"/>
    <w:rsid w:val="00E5627E"/>
    <w:rsid w:val="00E617D5"/>
    <w:rsid w:val="00E619E0"/>
    <w:rsid w:val="00E63250"/>
    <w:rsid w:val="00E64EC9"/>
    <w:rsid w:val="00E67BA4"/>
    <w:rsid w:val="00E756B9"/>
    <w:rsid w:val="00E76C13"/>
    <w:rsid w:val="00E76ECB"/>
    <w:rsid w:val="00E80813"/>
    <w:rsid w:val="00E84B4E"/>
    <w:rsid w:val="00E84C05"/>
    <w:rsid w:val="00E84FF4"/>
    <w:rsid w:val="00EA1F03"/>
    <w:rsid w:val="00EA45FE"/>
    <w:rsid w:val="00EA5C83"/>
    <w:rsid w:val="00EB59BE"/>
    <w:rsid w:val="00EB7291"/>
    <w:rsid w:val="00EC00B8"/>
    <w:rsid w:val="00EC704E"/>
    <w:rsid w:val="00EE2048"/>
    <w:rsid w:val="00EE43B9"/>
    <w:rsid w:val="00EF0477"/>
    <w:rsid w:val="00EF1E00"/>
    <w:rsid w:val="00EF4A45"/>
    <w:rsid w:val="00EF57AD"/>
    <w:rsid w:val="00EF65DD"/>
    <w:rsid w:val="00F007ED"/>
    <w:rsid w:val="00F01523"/>
    <w:rsid w:val="00F04C0C"/>
    <w:rsid w:val="00F055C4"/>
    <w:rsid w:val="00F0603D"/>
    <w:rsid w:val="00F07966"/>
    <w:rsid w:val="00F1697D"/>
    <w:rsid w:val="00F2682F"/>
    <w:rsid w:val="00F334DC"/>
    <w:rsid w:val="00F33F21"/>
    <w:rsid w:val="00F34946"/>
    <w:rsid w:val="00F4078D"/>
    <w:rsid w:val="00F41B6C"/>
    <w:rsid w:val="00F66B1A"/>
    <w:rsid w:val="00F76A52"/>
    <w:rsid w:val="00F820EF"/>
    <w:rsid w:val="00F82455"/>
    <w:rsid w:val="00F84DF8"/>
    <w:rsid w:val="00F859D3"/>
    <w:rsid w:val="00F92523"/>
    <w:rsid w:val="00FA1BDE"/>
    <w:rsid w:val="00FA3D44"/>
    <w:rsid w:val="00FB0349"/>
    <w:rsid w:val="00FB314F"/>
    <w:rsid w:val="00FC080B"/>
    <w:rsid w:val="00FC50FD"/>
    <w:rsid w:val="00FD37F9"/>
    <w:rsid w:val="00FE1555"/>
    <w:rsid w:val="00FE2AC4"/>
    <w:rsid w:val="00FE4EEB"/>
    <w:rsid w:val="00FF11DB"/>
    <w:rsid w:val="00FF17BD"/>
    <w:rsid w:val="00FF3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2F"/>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8842">
      <w:bodyDiv w:val="1"/>
      <w:marLeft w:val="0"/>
      <w:marRight w:val="0"/>
      <w:marTop w:val="0"/>
      <w:marBottom w:val="0"/>
      <w:divBdr>
        <w:top w:val="none" w:sz="0" w:space="0" w:color="auto"/>
        <w:left w:val="none" w:sz="0" w:space="0" w:color="auto"/>
        <w:bottom w:val="none" w:sz="0" w:space="0" w:color="auto"/>
        <w:right w:val="none" w:sz="0" w:space="0" w:color="auto"/>
      </w:divBdr>
    </w:div>
    <w:div w:id="136842234">
      <w:bodyDiv w:val="1"/>
      <w:marLeft w:val="0"/>
      <w:marRight w:val="0"/>
      <w:marTop w:val="0"/>
      <w:marBottom w:val="0"/>
      <w:divBdr>
        <w:top w:val="none" w:sz="0" w:space="0" w:color="auto"/>
        <w:left w:val="none" w:sz="0" w:space="0" w:color="auto"/>
        <w:bottom w:val="none" w:sz="0" w:space="0" w:color="auto"/>
        <w:right w:val="none" w:sz="0" w:space="0" w:color="auto"/>
      </w:divBdr>
    </w:div>
    <w:div w:id="372534152">
      <w:bodyDiv w:val="1"/>
      <w:marLeft w:val="0"/>
      <w:marRight w:val="0"/>
      <w:marTop w:val="0"/>
      <w:marBottom w:val="0"/>
      <w:divBdr>
        <w:top w:val="none" w:sz="0" w:space="0" w:color="auto"/>
        <w:left w:val="none" w:sz="0" w:space="0" w:color="auto"/>
        <w:bottom w:val="none" w:sz="0" w:space="0" w:color="auto"/>
        <w:right w:val="none" w:sz="0" w:space="0" w:color="auto"/>
      </w:divBdr>
    </w:div>
    <w:div w:id="525674210">
      <w:bodyDiv w:val="1"/>
      <w:marLeft w:val="0"/>
      <w:marRight w:val="0"/>
      <w:marTop w:val="0"/>
      <w:marBottom w:val="0"/>
      <w:divBdr>
        <w:top w:val="none" w:sz="0" w:space="0" w:color="auto"/>
        <w:left w:val="none" w:sz="0" w:space="0" w:color="auto"/>
        <w:bottom w:val="none" w:sz="0" w:space="0" w:color="auto"/>
        <w:right w:val="none" w:sz="0" w:space="0" w:color="auto"/>
      </w:divBdr>
    </w:div>
    <w:div w:id="838739119">
      <w:bodyDiv w:val="1"/>
      <w:marLeft w:val="0"/>
      <w:marRight w:val="0"/>
      <w:marTop w:val="0"/>
      <w:marBottom w:val="0"/>
      <w:divBdr>
        <w:top w:val="none" w:sz="0" w:space="0" w:color="auto"/>
        <w:left w:val="none" w:sz="0" w:space="0" w:color="auto"/>
        <w:bottom w:val="none" w:sz="0" w:space="0" w:color="auto"/>
        <w:right w:val="none" w:sz="0" w:space="0" w:color="auto"/>
      </w:divBdr>
    </w:div>
    <w:div w:id="920331981">
      <w:bodyDiv w:val="1"/>
      <w:marLeft w:val="0"/>
      <w:marRight w:val="0"/>
      <w:marTop w:val="0"/>
      <w:marBottom w:val="0"/>
      <w:divBdr>
        <w:top w:val="none" w:sz="0" w:space="0" w:color="auto"/>
        <w:left w:val="none" w:sz="0" w:space="0" w:color="auto"/>
        <w:bottom w:val="none" w:sz="0" w:space="0" w:color="auto"/>
        <w:right w:val="none" w:sz="0" w:space="0" w:color="auto"/>
      </w:divBdr>
    </w:div>
    <w:div w:id="938759809">
      <w:bodyDiv w:val="1"/>
      <w:marLeft w:val="0"/>
      <w:marRight w:val="0"/>
      <w:marTop w:val="0"/>
      <w:marBottom w:val="0"/>
      <w:divBdr>
        <w:top w:val="none" w:sz="0" w:space="0" w:color="auto"/>
        <w:left w:val="none" w:sz="0" w:space="0" w:color="auto"/>
        <w:bottom w:val="none" w:sz="0" w:space="0" w:color="auto"/>
        <w:right w:val="none" w:sz="0" w:space="0" w:color="auto"/>
      </w:divBdr>
    </w:div>
    <w:div w:id="1224828725">
      <w:bodyDiv w:val="1"/>
      <w:marLeft w:val="0"/>
      <w:marRight w:val="0"/>
      <w:marTop w:val="0"/>
      <w:marBottom w:val="0"/>
      <w:divBdr>
        <w:top w:val="none" w:sz="0" w:space="0" w:color="auto"/>
        <w:left w:val="none" w:sz="0" w:space="0" w:color="auto"/>
        <w:bottom w:val="none" w:sz="0" w:space="0" w:color="auto"/>
        <w:right w:val="none" w:sz="0" w:space="0" w:color="auto"/>
      </w:divBdr>
    </w:div>
    <w:div w:id="1277519860">
      <w:bodyDiv w:val="1"/>
      <w:marLeft w:val="0"/>
      <w:marRight w:val="0"/>
      <w:marTop w:val="0"/>
      <w:marBottom w:val="0"/>
      <w:divBdr>
        <w:top w:val="none" w:sz="0" w:space="0" w:color="auto"/>
        <w:left w:val="none" w:sz="0" w:space="0" w:color="auto"/>
        <w:bottom w:val="none" w:sz="0" w:space="0" w:color="auto"/>
        <w:right w:val="none" w:sz="0" w:space="0" w:color="auto"/>
      </w:divBdr>
    </w:div>
    <w:div w:id="1504197198">
      <w:bodyDiv w:val="1"/>
      <w:marLeft w:val="0"/>
      <w:marRight w:val="0"/>
      <w:marTop w:val="0"/>
      <w:marBottom w:val="0"/>
      <w:divBdr>
        <w:top w:val="none" w:sz="0" w:space="0" w:color="auto"/>
        <w:left w:val="none" w:sz="0" w:space="0" w:color="auto"/>
        <w:bottom w:val="none" w:sz="0" w:space="0" w:color="auto"/>
        <w:right w:val="none" w:sz="0" w:space="0" w:color="auto"/>
      </w:divBdr>
    </w:div>
    <w:div w:id="2011057863">
      <w:bodyDiv w:val="1"/>
      <w:marLeft w:val="0"/>
      <w:marRight w:val="0"/>
      <w:marTop w:val="0"/>
      <w:marBottom w:val="0"/>
      <w:divBdr>
        <w:top w:val="none" w:sz="0" w:space="0" w:color="auto"/>
        <w:left w:val="none" w:sz="0" w:space="0" w:color="auto"/>
        <w:bottom w:val="none" w:sz="0" w:space="0" w:color="auto"/>
        <w:right w:val="none" w:sz="0" w:space="0" w:color="auto"/>
      </w:divBdr>
    </w:div>
    <w:div w:id="212206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Props1.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2</cp:revision>
  <dcterms:created xsi:type="dcterms:W3CDTF">2025-01-14T22:16:00Z</dcterms:created>
  <dcterms:modified xsi:type="dcterms:W3CDTF">2025-01-14T22:16:00Z</dcterms:modified>
</cp:coreProperties>
</file>