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266C4918" w:rsidR="00A31AD9" w:rsidRDefault="007F1E3B" w:rsidP="00A31AD9">
            <w:pPr>
              <w:tabs>
                <w:tab w:val="left" w:pos="1170"/>
              </w:tabs>
            </w:pPr>
            <w:r>
              <w:t>Name:</w:t>
            </w:r>
            <w:r w:rsidR="000E51FE">
              <w:t xml:space="preserve"> </w:t>
            </w:r>
            <w:r w:rsidR="001B130F">
              <w:t>Youssef K. Aouli</w:t>
            </w:r>
          </w:p>
          <w:p w14:paraId="2ACDF208" w14:textId="5B61BEAB" w:rsidR="002843CA" w:rsidRDefault="00CD6E72" w:rsidP="00A31AD9">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903738">
              <w:t>h</w:t>
            </w:r>
            <w:r w:rsidR="00A7262B">
              <w:t>ealth.</w:t>
            </w:r>
            <w:r w:rsidR="00903738">
              <w:t>pm</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52AFA8B1" w:rsidR="002843CA" w:rsidRDefault="00903738" w:rsidP="00F07966">
            <w:r>
              <w:t>1</w:t>
            </w:r>
            <w:r w:rsidRPr="00903738">
              <w:rPr>
                <w:vertAlign w:val="superscript"/>
              </w:rPr>
              <w:t>st</w:t>
            </w:r>
            <w:r w:rsidR="001B130F">
              <w:t xml:space="preserve"> </w:t>
            </w:r>
            <w:r w:rsidR="008177DA">
              <w:t>August</w:t>
            </w:r>
            <w:r w:rsidR="001B130F">
              <w:t xml:space="preserve"> 202</w:t>
            </w:r>
            <w:r w:rsidR="006C3C39">
              <w:t>4</w:t>
            </w:r>
            <w:r w:rsidR="001B130F">
              <w:t xml:space="preserve"> to </w:t>
            </w:r>
            <w:r>
              <w:t>31</w:t>
            </w:r>
            <w:r w:rsidRPr="00903738">
              <w:rPr>
                <w:vertAlign w:val="superscript"/>
              </w:rPr>
              <w:t>st</w:t>
            </w:r>
            <w:r w:rsidR="001B130F">
              <w:t xml:space="preserve"> </w:t>
            </w:r>
            <w:r w:rsidR="008177DA">
              <w:t>August</w:t>
            </w:r>
            <w:r w:rsidR="00AF78BE">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3EDFA3C1" w14:textId="21CF3190" w:rsidR="00373DBD" w:rsidRDefault="00373DBD" w:rsidP="00A31AD9">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3875D07F" w14:textId="3C61F79E" w:rsidR="00E3200E" w:rsidRPr="009538B3" w:rsidRDefault="008726D3" w:rsidP="009538B3">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w:t>
      </w:r>
      <w:r w:rsidR="00F76A52">
        <w:rPr>
          <w:rFonts w:ascii="Times New Roman" w:eastAsia="Times New Roman" w:hAnsi="Times New Roman" w:cs="Times New Roman"/>
          <w:bCs/>
        </w:rPr>
        <w:t xml:space="preserve">April </w:t>
      </w:r>
      <w:r w:rsidR="009257E4">
        <w:rPr>
          <w:rFonts w:ascii="Times New Roman" w:eastAsia="Times New Roman" w:hAnsi="Times New Roman" w:cs="Times New Roman"/>
          <w:bCs/>
        </w:rPr>
        <w:t>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w:t>
      </w:r>
      <w:r w:rsidRPr="008726D3">
        <w:rPr>
          <w:rFonts w:ascii="Times New Roman" w:eastAsia="Times New Roman" w:hAnsi="Times New Roman" w:cs="Times New Roman"/>
          <w:bCs/>
        </w:rPr>
        <w:lastRenderedPageBreak/>
        <w:t xml:space="preserve">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2C71C135" w14:textId="77777777" w:rsidR="00E3200E" w:rsidRPr="00E3200E" w:rsidRDefault="00E3200E" w:rsidP="00E3200E">
      <w:pPr>
        <w:jc w:val="both"/>
        <w:rPr>
          <w:rFonts w:ascii="Times New Roman" w:eastAsia="Times New Roman" w:hAnsi="Times New Roman" w:cs="Times New Roman"/>
          <w:bCs/>
        </w:rPr>
      </w:pPr>
    </w:p>
    <w:p w14:paraId="13775094" w14:textId="4FE17E12"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9538B3">
        <w:rPr>
          <w:b/>
          <w:bCs/>
          <w:sz w:val="28"/>
          <w:szCs w:val="28"/>
        </w:rPr>
        <w:t>Subsidized Services:</w:t>
      </w:r>
      <w:r w:rsidRPr="00E3200E">
        <w:rPr>
          <w:b/>
          <w:bCs/>
          <w:sz w:val="28"/>
          <w:szCs w:val="28"/>
        </w:rPr>
        <w:t xml:space="preserve"> </w:t>
      </w:r>
      <w:r w:rsidRPr="00E3200E">
        <w:t>All services were maintained at subsidized prices in partnership with AICA and the Ministry of Public Health. General practitioner consultations were set at 400,000 LBP, and specialist consultations at 600,000 LBP. Vaccines and medications were provided free of charge.</w:t>
      </w:r>
    </w:p>
    <w:p w14:paraId="34E8320C" w14:textId="0231A7A0"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MSF Project Implementation: </w:t>
      </w:r>
      <w:r w:rsidRPr="00E3200E">
        <w:t>The project with MSF was launched, offering services for non-communicable diseases and mental health. Support for renewing chronic medications was reduced to 50,000 LBP per patient, increasing patient interest. A new pharmacist was contracted, and the center was equipped with a pharmacist and assistants. Psychological treatment services began on May 1st.</w:t>
      </w:r>
    </w:p>
    <w:p w14:paraId="5FE2761B" w14:textId="7151AECC"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Medication Distribution: </w:t>
      </w:r>
      <w:r w:rsidRPr="00E3200E">
        <w:t>Medications prescribed by the center’s physician were immediately distributed by the pharmacist, with labels providing detailed usage instructions. Applications were also submitted for patients with chronic diseases to benefit from the Young Men’s Christian Program, in cooperation with the Ministry of Health, to receive free chronic medications.</w:t>
      </w:r>
    </w:p>
    <w:p w14:paraId="19CE02BB" w14:textId="2505D809" w:rsidR="00E3200E" w:rsidRPr="00E3200E" w:rsidRDefault="00E3200E" w:rsidP="00E3200E">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Quality Standards: </w:t>
      </w:r>
      <w:r w:rsidRPr="00E3200E">
        <w:t>The center adheres to high-quality standards in all its operations.</w:t>
      </w:r>
    </w:p>
    <w:p w14:paraId="4C24E481" w14:textId="77777777" w:rsidR="00F2682F" w:rsidRPr="00BC2747" w:rsidRDefault="00E3200E" w:rsidP="00F2682F">
      <w:pPr>
        <w:pBdr>
          <w:top w:val="nil"/>
          <w:left w:val="nil"/>
          <w:bottom w:val="nil"/>
          <w:right w:val="nil"/>
          <w:between w:val="nil"/>
        </w:pBdr>
        <w:rPr>
          <w:rFonts w:ascii="Times New Roman" w:eastAsia="Times New Roman" w:hAnsi="Times New Roman" w:cs="Times New Roman"/>
          <w:bCs/>
        </w:rPr>
      </w:pPr>
      <w:r w:rsidRPr="00E3200E">
        <w:rPr>
          <w:b/>
          <w:bCs/>
          <w:sz w:val="28"/>
          <w:szCs w:val="28"/>
        </w:rPr>
        <w:t xml:space="preserve">World Bank Project: </w:t>
      </w:r>
      <w:r w:rsidR="00F2682F" w:rsidRPr="00BC2747">
        <w:rPr>
          <w:rFonts w:ascii="Times New Roman" w:eastAsia="Times New Roman" w:hAnsi="Times New Roman" w:cs="Times New Roman"/>
          <w:bCs/>
        </w:rPr>
        <w:t>Starting on September 1, 2024, the center will implement a project with the World Bank, which includes distributing medical packages to low-income individuals registered with the Ministry of Social Affairs.</w:t>
      </w:r>
    </w:p>
    <w:p w14:paraId="7CCE090F" w14:textId="0DDEF533" w:rsidR="00BC2747" w:rsidRPr="00BD3F8A" w:rsidRDefault="00E3200E" w:rsidP="00BD3F8A">
      <w:pPr>
        <w:pBdr>
          <w:top w:val="nil"/>
          <w:left w:val="nil"/>
          <w:bottom w:val="nil"/>
          <w:right w:val="nil"/>
          <w:between w:val="nil"/>
        </w:pBdr>
      </w:pPr>
      <w:r w:rsidRPr="00E3200E">
        <w:rPr>
          <w:b/>
          <w:bCs/>
          <w:sz w:val="28"/>
          <w:szCs w:val="28"/>
        </w:rPr>
        <w:t xml:space="preserve">Solar Energy Installation: </w:t>
      </w:r>
      <w:r w:rsidRPr="00E3200E">
        <w:t>A solar energy system provided by the Norwegian Association was installed, reducing operating costs and improving the quality of service by enabling the use of air conditioners for staff and patient comfort.</w:t>
      </w:r>
    </w:p>
    <w:p w14:paraId="76BD2BAF" w14:textId="47817AC3" w:rsidR="00BC2747" w:rsidRDefault="00BC2747" w:rsidP="00BD3F8A">
      <w:pPr>
        <w:pBdr>
          <w:top w:val="nil"/>
          <w:left w:val="nil"/>
          <w:bottom w:val="nil"/>
          <w:right w:val="nil"/>
          <w:between w:val="nil"/>
        </w:pBdr>
      </w:pPr>
      <w:r w:rsidRPr="00BD3F8A">
        <w:rPr>
          <w:b/>
          <w:bCs/>
          <w:sz w:val="28"/>
          <w:szCs w:val="28"/>
        </w:rPr>
        <w:t>Community Health Worker Field Survey:</w:t>
      </w:r>
      <w:r w:rsidR="00BD3F8A">
        <w:rPr>
          <w:b/>
          <w:bCs/>
          <w:sz w:val="28"/>
          <w:szCs w:val="28"/>
        </w:rPr>
        <w:t xml:space="preserve"> </w:t>
      </w:r>
      <w:r w:rsidRPr="00BD3F8A">
        <w:t xml:space="preserve">CHW began conducting home visits as part of the "Aa Salame" project in the Jabal Mohsen, Al </w:t>
      </w:r>
      <w:proofErr w:type="spellStart"/>
      <w:r w:rsidRPr="00BD3F8A">
        <w:t>Kobbeh</w:t>
      </w:r>
      <w:proofErr w:type="spellEnd"/>
      <w:r w:rsidRPr="00BD3F8A">
        <w:t xml:space="preserve">, Al Badawi, and Al </w:t>
      </w:r>
      <w:proofErr w:type="spellStart"/>
      <w:r w:rsidRPr="00BD3F8A">
        <w:t>Mankoubin</w:t>
      </w:r>
      <w:proofErr w:type="spellEnd"/>
      <w:r w:rsidRPr="00BD3F8A">
        <w:t xml:space="preserve"> areas. Through this effort, 302 children between the ages of two and four were recruited.</w:t>
      </w:r>
    </w:p>
    <w:p w14:paraId="1731735B" w14:textId="77777777" w:rsidR="00BD3F8A" w:rsidRPr="00BD3F8A" w:rsidRDefault="00BD3F8A" w:rsidP="00BD3F8A">
      <w:pPr>
        <w:pBdr>
          <w:top w:val="nil"/>
          <w:left w:val="nil"/>
          <w:bottom w:val="nil"/>
          <w:right w:val="nil"/>
          <w:between w:val="nil"/>
        </w:pBdr>
        <w:rPr>
          <w:b/>
          <w:bCs/>
          <w:sz w:val="28"/>
          <w:szCs w:val="28"/>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6011C181" w14:textId="5557EDE4" w:rsidR="004953E6" w:rsidRDefault="00354A7E" w:rsidP="008449D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76EDB893" w14:textId="4878A6DC" w:rsidR="00C52A89" w:rsidRDefault="00C52A89" w:rsidP="008449D6">
      <w:pPr>
        <w:pBdr>
          <w:top w:val="nil"/>
          <w:left w:val="nil"/>
          <w:bottom w:val="nil"/>
          <w:right w:val="nil"/>
          <w:between w:val="nil"/>
        </w:pBdr>
        <w:ind w:left="360"/>
      </w:pPr>
    </w:p>
    <w:p w14:paraId="5422C685" w14:textId="77777777" w:rsidR="00C52A89" w:rsidRDefault="00C52A89" w:rsidP="003D00C1">
      <w:pPr>
        <w:pBdr>
          <w:top w:val="nil"/>
          <w:left w:val="nil"/>
          <w:bottom w:val="nil"/>
          <w:right w:val="nil"/>
          <w:between w:val="nil"/>
        </w:pBdr>
      </w:pPr>
    </w:p>
    <w:p w14:paraId="603F6D4E" w14:textId="77777777" w:rsidR="00BD3F8A" w:rsidRDefault="00BD3F8A" w:rsidP="003D00C1">
      <w:pPr>
        <w:pBdr>
          <w:top w:val="nil"/>
          <w:left w:val="nil"/>
          <w:bottom w:val="nil"/>
          <w:right w:val="nil"/>
          <w:between w:val="nil"/>
        </w:pBdr>
      </w:pPr>
    </w:p>
    <w:p w14:paraId="4FD0863E" w14:textId="77777777" w:rsidR="00BD3F8A" w:rsidRDefault="00BD3F8A" w:rsidP="003D00C1">
      <w:pPr>
        <w:pBdr>
          <w:top w:val="nil"/>
          <w:left w:val="nil"/>
          <w:bottom w:val="nil"/>
          <w:right w:val="nil"/>
          <w:between w:val="nil"/>
        </w:pBdr>
      </w:pPr>
    </w:p>
    <w:p w14:paraId="551EF4B2" w14:textId="77777777" w:rsidR="00BD3F8A" w:rsidRDefault="00BD3F8A" w:rsidP="003D00C1">
      <w:pPr>
        <w:pBdr>
          <w:top w:val="nil"/>
          <w:left w:val="nil"/>
          <w:bottom w:val="nil"/>
          <w:right w:val="nil"/>
          <w:between w:val="nil"/>
        </w:pBdr>
      </w:pPr>
    </w:p>
    <w:p w14:paraId="1C735E20" w14:textId="77777777" w:rsidR="000174E8" w:rsidRDefault="000174E8" w:rsidP="003D00C1">
      <w:pPr>
        <w:pBdr>
          <w:top w:val="nil"/>
          <w:left w:val="nil"/>
          <w:bottom w:val="nil"/>
          <w:right w:val="nil"/>
          <w:between w:val="nil"/>
        </w:pBdr>
      </w:pPr>
    </w:p>
    <w:p w14:paraId="2F6E7A8A" w14:textId="77777777" w:rsidR="000174E8" w:rsidRDefault="000174E8" w:rsidP="003D00C1">
      <w:pPr>
        <w:pBdr>
          <w:top w:val="nil"/>
          <w:left w:val="nil"/>
          <w:bottom w:val="nil"/>
          <w:right w:val="nil"/>
          <w:between w:val="nil"/>
        </w:pBdr>
      </w:pPr>
    </w:p>
    <w:p w14:paraId="124A231B" w14:textId="77777777" w:rsidR="00BD3F8A" w:rsidRDefault="00BD3F8A" w:rsidP="003D00C1">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100"/>
        <w:gridCol w:w="2610"/>
        <w:gridCol w:w="2070"/>
        <w:gridCol w:w="1440"/>
        <w:gridCol w:w="2430"/>
      </w:tblGrid>
      <w:tr w:rsidR="002843CA" w14:paraId="62072865" w14:textId="77777777" w:rsidTr="00E84C05">
        <w:trPr>
          <w:trHeight w:val="1625"/>
        </w:trPr>
        <w:tc>
          <w:tcPr>
            <w:tcW w:w="2100"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61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07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440"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430"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E84C05">
        <w:trPr>
          <w:trHeight w:val="1250"/>
        </w:trPr>
        <w:tc>
          <w:tcPr>
            <w:tcW w:w="2100" w:type="dxa"/>
            <w:tcMar>
              <w:top w:w="100" w:type="dxa"/>
              <w:left w:w="100" w:type="dxa"/>
              <w:bottom w:w="100" w:type="dxa"/>
              <w:right w:w="100" w:type="dxa"/>
            </w:tcMar>
          </w:tcPr>
          <w:p w14:paraId="47A58BA6" w14:textId="4FD113EB" w:rsidR="00B25BA2" w:rsidRDefault="00BF73F3" w:rsidP="00BF73F3">
            <w:pPr>
              <w:spacing w:before="240" w:line="276" w:lineRule="auto"/>
              <w:jc w:val="both"/>
              <w:rPr>
                <w:rFonts w:ascii="Arial" w:eastAsia="Arial" w:hAnsi="Arial" w:cs="Arial"/>
                <w:sz w:val="18"/>
                <w:szCs w:val="18"/>
              </w:rPr>
            </w:pPr>
            <w:r w:rsidRPr="00BF73F3">
              <w:t>General Practitioner Consultations</w:t>
            </w:r>
          </w:p>
        </w:tc>
        <w:tc>
          <w:tcPr>
            <w:tcW w:w="2610" w:type="dxa"/>
            <w:tcMar>
              <w:top w:w="100" w:type="dxa"/>
              <w:left w:w="100" w:type="dxa"/>
              <w:bottom w:w="100" w:type="dxa"/>
              <w:right w:w="100" w:type="dxa"/>
            </w:tcMar>
          </w:tcPr>
          <w:p w14:paraId="6CB8FA0C" w14:textId="0A3A66F3" w:rsidR="00B25BA2" w:rsidRPr="003E3F1E" w:rsidRDefault="00641EFF" w:rsidP="00641EFF">
            <w:pPr>
              <w:spacing w:before="240" w:line="276" w:lineRule="auto"/>
              <w:jc w:val="both"/>
              <w:rPr>
                <w:rFonts w:ascii="Arial" w:eastAsia="Arial" w:hAnsi="Arial" w:cs="Arial"/>
                <w:sz w:val="18"/>
                <w:szCs w:val="18"/>
              </w:rPr>
            </w:pPr>
            <w:r w:rsidRPr="00641EFF">
              <w:t>Medical consultations by general practitioners at subsidized prices</w:t>
            </w:r>
          </w:p>
        </w:tc>
        <w:tc>
          <w:tcPr>
            <w:tcW w:w="2070" w:type="dxa"/>
            <w:tcMar>
              <w:top w:w="100" w:type="dxa"/>
              <w:left w:w="100" w:type="dxa"/>
              <w:bottom w:w="100" w:type="dxa"/>
              <w:right w:w="100" w:type="dxa"/>
            </w:tcMar>
          </w:tcPr>
          <w:p w14:paraId="3F3B4F45" w14:textId="21B2F801" w:rsidR="00B25BA2" w:rsidRPr="00E84C05" w:rsidRDefault="00641EFF" w:rsidP="00641EFF">
            <w:pPr>
              <w:spacing w:before="240" w:line="276" w:lineRule="auto"/>
              <w:jc w:val="both"/>
            </w:pPr>
            <w:r w:rsidRPr="00641EFF">
              <w:t>400,000 LBP per consultation</w:t>
            </w:r>
          </w:p>
        </w:tc>
        <w:tc>
          <w:tcPr>
            <w:tcW w:w="1440" w:type="dxa"/>
            <w:tcMar>
              <w:top w:w="100" w:type="dxa"/>
              <w:left w:w="100" w:type="dxa"/>
              <w:bottom w:w="100" w:type="dxa"/>
              <w:right w:w="100" w:type="dxa"/>
            </w:tcMar>
          </w:tcPr>
          <w:p w14:paraId="615CD584" w14:textId="1615989B" w:rsidR="00B25BA2" w:rsidRDefault="00FF11DB" w:rsidP="00B25BA2">
            <w:pPr>
              <w:spacing w:before="240" w:line="276" w:lineRule="auto"/>
              <w:jc w:val="both"/>
              <w:rPr>
                <w:rFonts w:ascii="Arial" w:eastAsia="Arial" w:hAnsi="Arial" w:cs="Arial"/>
                <w:sz w:val="18"/>
                <w:szCs w:val="18"/>
              </w:rPr>
            </w:pPr>
            <w:r>
              <w:t>Center</w:t>
            </w:r>
          </w:p>
        </w:tc>
        <w:tc>
          <w:tcPr>
            <w:tcW w:w="2430" w:type="dxa"/>
            <w:tcMar>
              <w:top w:w="100" w:type="dxa"/>
              <w:left w:w="100" w:type="dxa"/>
              <w:bottom w:w="100" w:type="dxa"/>
              <w:right w:w="100" w:type="dxa"/>
            </w:tcMar>
          </w:tcPr>
          <w:p w14:paraId="417825C9" w14:textId="6ACFC148" w:rsidR="00B25BA2" w:rsidRDefault="00FF11DB" w:rsidP="00B25BA2">
            <w:pPr>
              <w:spacing w:before="240" w:line="276" w:lineRule="auto"/>
              <w:jc w:val="both"/>
              <w:rPr>
                <w:rFonts w:ascii="Arial" w:eastAsia="Arial" w:hAnsi="Arial" w:cs="Arial"/>
                <w:sz w:val="18"/>
                <w:szCs w:val="18"/>
              </w:rPr>
            </w:pPr>
            <w:r>
              <w:t>All patients</w:t>
            </w:r>
          </w:p>
        </w:tc>
      </w:tr>
      <w:tr w:rsidR="00337506" w14:paraId="372464A5" w14:textId="77777777" w:rsidTr="00E84C05">
        <w:trPr>
          <w:trHeight w:val="790"/>
        </w:trPr>
        <w:tc>
          <w:tcPr>
            <w:tcW w:w="2100" w:type="dxa"/>
            <w:tcMar>
              <w:top w:w="100" w:type="dxa"/>
              <w:left w:w="100" w:type="dxa"/>
              <w:bottom w:w="100" w:type="dxa"/>
              <w:right w:w="100" w:type="dxa"/>
            </w:tcMar>
          </w:tcPr>
          <w:p w14:paraId="7808E0AB" w14:textId="40B56E6F" w:rsidR="00337506" w:rsidRDefault="00337506" w:rsidP="00337506">
            <w:pPr>
              <w:spacing w:before="240" w:line="276" w:lineRule="auto"/>
              <w:jc w:val="both"/>
              <w:rPr>
                <w:rFonts w:ascii="Times New Roman" w:eastAsia="Times New Roman" w:hAnsi="Times New Roman" w:cs="Times New Roman"/>
                <w:sz w:val="22"/>
                <w:szCs w:val="22"/>
              </w:rPr>
            </w:pPr>
            <w:r w:rsidRPr="00337506">
              <w:t>Specialist Consultations</w:t>
            </w:r>
          </w:p>
        </w:tc>
        <w:tc>
          <w:tcPr>
            <w:tcW w:w="2610" w:type="dxa"/>
            <w:tcMar>
              <w:top w:w="100" w:type="dxa"/>
              <w:left w:w="100" w:type="dxa"/>
              <w:bottom w:w="100" w:type="dxa"/>
              <w:right w:w="100" w:type="dxa"/>
            </w:tcMar>
          </w:tcPr>
          <w:p w14:paraId="079FF636" w14:textId="7681392D" w:rsidR="00337506" w:rsidRDefault="00337506" w:rsidP="00337506">
            <w:pPr>
              <w:spacing w:before="240" w:line="276" w:lineRule="auto"/>
              <w:jc w:val="both"/>
              <w:rPr>
                <w:rFonts w:ascii="Arial" w:eastAsia="Arial" w:hAnsi="Arial" w:cs="Arial"/>
                <w:sz w:val="18"/>
                <w:szCs w:val="18"/>
                <w:rtl/>
                <w:lang w:bidi="ar-LB"/>
              </w:rPr>
            </w:pPr>
            <w:r w:rsidRPr="00337506">
              <w:t>Specialist medical consultations for various health issues</w:t>
            </w:r>
          </w:p>
        </w:tc>
        <w:tc>
          <w:tcPr>
            <w:tcW w:w="2070" w:type="dxa"/>
            <w:tcMar>
              <w:top w:w="100" w:type="dxa"/>
              <w:left w:w="100" w:type="dxa"/>
              <w:bottom w:w="100" w:type="dxa"/>
              <w:right w:w="100" w:type="dxa"/>
            </w:tcMar>
          </w:tcPr>
          <w:p w14:paraId="1EB53349" w14:textId="4D960B92" w:rsidR="00337506" w:rsidRPr="003E3F1E" w:rsidRDefault="00337506" w:rsidP="00337506">
            <w:pPr>
              <w:spacing w:before="240" w:line="276" w:lineRule="auto"/>
              <w:jc w:val="both"/>
              <w:rPr>
                <w:rFonts w:ascii="Arial" w:eastAsia="Arial" w:hAnsi="Arial" w:cs="Arial"/>
                <w:sz w:val="18"/>
                <w:szCs w:val="18"/>
                <w:lang w:bidi="ar-LB"/>
              </w:rPr>
            </w:pPr>
            <w:r w:rsidRPr="00337506">
              <w:t>600,000 LBP per consultation</w:t>
            </w:r>
          </w:p>
        </w:tc>
        <w:tc>
          <w:tcPr>
            <w:tcW w:w="1440" w:type="dxa"/>
            <w:tcMar>
              <w:top w:w="100" w:type="dxa"/>
              <w:left w:w="100" w:type="dxa"/>
              <w:bottom w:w="100" w:type="dxa"/>
              <w:right w:w="100" w:type="dxa"/>
            </w:tcMar>
          </w:tcPr>
          <w:p w14:paraId="287D3DCE" w14:textId="6B71105C" w:rsidR="00337506" w:rsidRDefault="00337506" w:rsidP="00337506">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67B8C9D8" w14:textId="77A88210" w:rsidR="00337506" w:rsidRPr="003E3F1E" w:rsidRDefault="00337506" w:rsidP="00337506">
            <w:pPr>
              <w:spacing w:before="240" w:line="276" w:lineRule="auto"/>
              <w:jc w:val="both"/>
              <w:rPr>
                <w:rFonts w:ascii="Arial" w:eastAsia="Arial" w:hAnsi="Arial" w:cs="Arial"/>
                <w:sz w:val="18"/>
                <w:szCs w:val="18"/>
                <w:lang w:bidi="ar-LB"/>
              </w:rPr>
            </w:pPr>
            <w:r>
              <w:t>All patients</w:t>
            </w:r>
          </w:p>
        </w:tc>
      </w:tr>
      <w:tr w:rsidR="00337506" w14:paraId="1F7DD211" w14:textId="77777777" w:rsidTr="00E84C05">
        <w:trPr>
          <w:trHeight w:val="772"/>
        </w:trPr>
        <w:tc>
          <w:tcPr>
            <w:tcW w:w="2100" w:type="dxa"/>
            <w:tcMar>
              <w:top w:w="100" w:type="dxa"/>
              <w:left w:w="100" w:type="dxa"/>
              <w:bottom w:w="100" w:type="dxa"/>
              <w:right w:w="100" w:type="dxa"/>
            </w:tcMar>
          </w:tcPr>
          <w:p w14:paraId="2255754A" w14:textId="222D2073" w:rsidR="00337506" w:rsidRPr="00900F45" w:rsidRDefault="00CE0EE1" w:rsidP="00CE0EE1">
            <w:pPr>
              <w:spacing w:before="240" w:line="276" w:lineRule="auto"/>
              <w:jc w:val="both"/>
            </w:pPr>
            <w:r w:rsidRPr="00CE0EE1">
              <w:t>Vaccination Program</w:t>
            </w:r>
          </w:p>
        </w:tc>
        <w:tc>
          <w:tcPr>
            <w:tcW w:w="2610" w:type="dxa"/>
            <w:tcMar>
              <w:top w:w="100" w:type="dxa"/>
              <w:left w:w="100" w:type="dxa"/>
              <w:bottom w:w="100" w:type="dxa"/>
              <w:right w:w="100" w:type="dxa"/>
            </w:tcMar>
          </w:tcPr>
          <w:p w14:paraId="438165CF" w14:textId="1CC21D48" w:rsidR="00337506" w:rsidRPr="00E84C05" w:rsidRDefault="00CE0EE1" w:rsidP="00CE0EE1">
            <w:pPr>
              <w:spacing w:before="240" w:line="276" w:lineRule="auto"/>
              <w:jc w:val="both"/>
            </w:pPr>
            <w:r w:rsidRPr="00E84C05">
              <w:t>Vaccines provided to patients</w:t>
            </w:r>
          </w:p>
        </w:tc>
        <w:tc>
          <w:tcPr>
            <w:tcW w:w="2070" w:type="dxa"/>
            <w:tcMar>
              <w:top w:w="100" w:type="dxa"/>
              <w:left w:w="100" w:type="dxa"/>
              <w:bottom w:w="100" w:type="dxa"/>
              <w:right w:w="100" w:type="dxa"/>
            </w:tcMar>
          </w:tcPr>
          <w:p w14:paraId="562B8C71" w14:textId="35D6EEC7" w:rsidR="00337506" w:rsidRPr="00E84C05" w:rsidRDefault="00CE0EE1" w:rsidP="00CE0EE1">
            <w:pPr>
              <w:spacing w:before="240" w:line="276" w:lineRule="auto"/>
              <w:jc w:val="both"/>
            </w:pPr>
            <w:r w:rsidRPr="00E84C05">
              <w:t>Free of charge</w:t>
            </w:r>
          </w:p>
        </w:tc>
        <w:tc>
          <w:tcPr>
            <w:tcW w:w="1440" w:type="dxa"/>
            <w:tcMar>
              <w:top w:w="100" w:type="dxa"/>
              <w:left w:w="100" w:type="dxa"/>
              <w:bottom w:w="100" w:type="dxa"/>
              <w:right w:w="100" w:type="dxa"/>
            </w:tcMar>
          </w:tcPr>
          <w:p w14:paraId="5FB7A783" w14:textId="59A16608" w:rsidR="00337506" w:rsidRDefault="00CE0EE1" w:rsidP="00337506">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23A22BFA" w14:textId="6EC53BB0" w:rsidR="00337506" w:rsidRDefault="00CE0EE1" w:rsidP="00337506">
            <w:pPr>
              <w:spacing w:before="240" w:line="276" w:lineRule="auto"/>
              <w:jc w:val="both"/>
              <w:rPr>
                <w:rFonts w:ascii="Arial" w:eastAsia="Arial" w:hAnsi="Arial" w:cs="Arial"/>
                <w:sz w:val="18"/>
                <w:szCs w:val="18"/>
                <w:lang w:bidi="ar-LB"/>
              </w:rPr>
            </w:pPr>
            <w:r>
              <w:t>All patients</w:t>
            </w:r>
          </w:p>
        </w:tc>
      </w:tr>
      <w:tr w:rsidR="00337506" w14:paraId="17BD8026" w14:textId="77777777" w:rsidTr="00E84C05">
        <w:trPr>
          <w:trHeight w:val="1040"/>
        </w:trPr>
        <w:tc>
          <w:tcPr>
            <w:tcW w:w="2100" w:type="dxa"/>
            <w:tcMar>
              <w:top w:w="100" w:type="dxa"/>
              <w:left w:w="100" w:type="dxa"/>
              <w:bottom w:w="100" w:type="dxa"/>
              <w:right w:w="100" w:type="dxa"/>
            </w:tcMar>
          </w:tcPr>
          <w:p w14:paraId="0E06C834" w14:textId="0E701996" w:rsidR="00337506" w:rsidRPr="00900F45" w:rsidRDefault="009E6A4B" w:rsidP="009E6A4B">
            <w:pPr>
              <w:spacing w:before="240" w:line="276" w:lineRule="auto"/>
              <w:jc w:val="both"/>
            </w:pPr>
            <w:r w:rsidRPr="009E6A4B">
              <w:t>MSF Non-Communicable Diseases &amp; Mental Health Services</w:t>
            </w:r>
          </w:p>
        </w:tc>
        <w:tc>
          <w:tcPr>
            <w:tcW w:w="2610" w:type="dxa"/>
            <w:tcMar>
              <w:top w:w="100" w:type="dxa"/>
              <w:left w:w="100" w:type="dxa"/>
              <w:bottom w:w="100" w:type="dxa"/>
              <w:right w:w="100" w:type="dxa"/>
            </w:tcMar>
          </w:tcPr>
          <w:p w14:paraId="353B3042" w14:textId="4A55EDFF" w:rsidR="00337506" w:rsidRPr="00E84C05" w:rsidRDefault="009E6A4B" w:rsidP="009E6A4B">
            <w:pPr>
              <w:spacing w:before="240" w:line="276" w:lineRule="auto"/>
              <w:jc w:val="both"/>
              <w:rPr>
                <w:rtl/>
              </w:rPr>
            </w:pPr>
            <w:r w:rsidRPr="00E84C05">
              <w:t>Services addressing chronic diseases and mental health</w:t>
            </w:r>
          </w:p>
        </w:tc>
        <w:tc>
          <w:tcPr>
            <w:tcW w:w="2070" w:type="dxa"/>
            <w:tcMar>
              <w:top w:w="100" w:type="dxa"/>
              <w:left w:w="100" w:type="dxa"/>
              <w:bottom w:w="100" w:type="dxa"/>
              <w:right w:w="100" w:type="dxa"/>
            </w:tcMar>
          </w:tcPr>
          <w:p w14:paraId="3AB724C0" w14:textId="4243A671" w:rsidR="00337506" w:rsidRPr="00E84C05" w:rsidRDefault="009E6A4B" w:rsidP="009E6A4B">
            <w:pPr>
              <w:spacing w:before="240" w:line="276" w:lineRule="auto"/>
              <w:jc w:val="both"/>
              <w:rPr>
                <w:rtl/>
              </w:rPr>
            </w:pPr>
            <w:r w:rsidRPr="00E84C05">
              <w:t>Support for chronic medication renewal at 50,000 LBP per patient</w:t>
            </w:r>
          </w:p>
        </w:tc>
        <w:tc>
          <w:tcPr>
            <w:tcW w:w="1440" w:type="dxa"/>
            <w:tcMar>
              <w:top w:w="100" w:type="dxa"/>
              <w:left w:w="100" w:type="dxa"/>
              <w:bottom w:w="100" w:type="dxa"/>
              <w:right w:w="100" w:type="dxa"/>
            </w:tcMar>
          </w:tcPr>
          <w:p w14:paraId="1F09AC40" w14:textId="23E3D614" w:rsidR="00337506" w:rsidRPr="00E84C05" w:rsidRDefault="00CE0EE1" w:rsidP="00337506">
            <w:pPr>
              <w:spacing w:before="240" w:line="276" w:lineRule="auto"/>
              <w:jc w:val="both"/>
            </w:pPr>
            <w:r>
              <w:t>Center</w:t>
            </w:r>
          </w:p>
        </w:tc>
        <w:tc>
          <w:tcPr>
            <w:tcW w:w="2430" w:type="dxa"/>
            <w:tcMar>
              <w:top w:w="100" w:type="dxa"/>
              <w:left w:w="100" w:type="dxa"/>
              <w:bottom w:w="100" w:type="dxa"/>
              <w:right w:w="100" w:type="dxa"/>
            </w:tcMar>
          </w:tcPr>
          <w:p w14:paraId="5121C633" w14:textId="2C67B023" w:rsidR="00337506" w:rsidRPr="00E84C05" w:rsidRDefault="009E6A4B" w:rsidP="009E6A4B">
            <w:pPr>
              <w:spacing w:before="240" w:line="276" w:lineRule="auto"/>
              <w:jc w:val="both"/>
            </w:pPr>
            <w:r w:rsidRPr="00E84C05">
              <w:t>Patients with chronic diseases</w:t>
            </w:r>
          </w:p>
        </w:tc>
      </w:tr>
      <w:tr w:rsidR="00337506" w14:paraId="52999E81" w14:textId="77777777" w:rsidTr="00E84C05">
        <w:trPr>
          <w:trHeight w:val="1040"/>
        </w:trPr>
        <w:tc>
          <w:tcPr>
            <w:tcW w:w="2100" w:type="dxa"/>
            <w:tcMar>
              <w:top w:w="100" w:type="dxa"/>
              <w:left w:w="100" w:type="dxa"/>
              <w:bottom w:w="100" w:type="dxa"/>
              <w:right w:w="100" w:type="dxa"/>
            </w:tcMar>
          </w:tcPr>
          <w:p w14:paraId="6D5251A5" w14:textId="26D770B3" w:rsidR="00337506" w:rsidRPr="00900F45" w:rsidRDefault="009E6A4B" w:rsidP="009E6A4B">
            <w:pPr>
              <w:spacing w:before="240" w:line="276" w:lineRule="auto"/>
              <w:jc w:val="both"/>
            </w:pPr>
            <w:r w:rsidRPr="009E6A4B">
              <w:t>Psychological Treatment Services</w:t>
            </w:r>
          </w:p>
        </w:tc>
        <w:tc>
          <w:tcPr>
            <w:tcW w:w="2610" w:type="dxa"/>
            <w:tcMar>
              <w:top w:w="100" w:type="dxa"/>
              <w:left w:w="100" w:type="dxa"/>
              <w:bottom w:w="100" w:type="dxa"/>
              <w:right w:w="100" w:type="dxa"/>
            </w:tcMar>
          </w:tcPr>
          <w:p w14:paraId="0A130F78" w14:textId="78186B56" w:rsidR="00337506" w:rsidRPr="00E84C05" w:rsidRDefault="009E6A4B" w:rsidP="009E6A4B">
            <w:pPr>
              <w:spacing w:before="240" w:line="276" w:lineRule="auto"/>
              <w:jc w:val="both"/>
            </w:pPr>
            <w:r w:rsidRPr="00E84C05">
              <w:t>Psychotherapy services for mental health support</w:t>
            </w:r>
          </w:p>
        </w:tc>
        <w:tc>
          <w:tcPr>
            <w:tcW w:w="2070" w:type="dxa"/>
            <w:tcMar>
              <w:top w:w="100" w:type="dxa"/>
              <w:left w:w="100" w:type="dxa"/>
              <w:bottom w:w="100" w:type="dxa"/>
              <w:right w:w="100" w:type="dxa"/>
            </w:tcMar>
          </w:tcPr>
          <w:p w14:paraId="1845310F" w14:textId="4907D0E1" w:rsidR="00337506" w:rsidRPr="00E84C05" w:rsidRDefault="00B24435" w:rsidP="00B24435">
            <w:pPr>
              <w:spacing w:before="240" w:line="276" w:lineRule="auto"/>
              <w:jc w:val="both"/>
              <w:rPr>
                <w:rtl/>
              </w:rPr>
            </w:pPr>
            <w:r w:rsidRPr="00E84C05">
              <w:t>Began on May 1st; ongoing service</w:t>
            </w:r>
          </w:p>
        </w:tc>
        <w:tc>
          <w:tcPr>
            <w:tcW w:w="1440" w:type="dxa"/>
            <w:tcMar>
              <w:top w:w="100" w:type="dxa"/>
              <w:left w:w="100" w:type="dxa"/>
              <w:bottom w:w="100" w:type="dxa"/>
              <w:right w:w="100" w:type="dxa"/>
            </w:tcMar>
          </w:tcPr>
          <w:p w14:paraId="3177C459" w14:textId="00FC2017" w:rsidR="00337506" w:rsidRPr="00E84C05" w:rsidRDefault="00B24435" w:rsidP="00337506">
            <w:pPr>
              <w:spacing w:before="240" w:line="276" w:lineRule="auto"/>
              <w:jc w:val="both"/>
            </w:pPr>
            <w:r>
              <w:t>Center</w:t>
            </w:r>
          </w:p>
        </w:tc>
        <w:tc>
          <w:tcPr>
            <w:tcW w:w="2430" w:type="dxa"/>
            <w:tcMar>
              <w:top w:w="100" w:type="dxa"/>
              <w:left w:w="100" w:type="dxa"/>
              <w:bottom w:w="100" w:type="dxa"/>
              <w:right w:w="100" w:type="dxa"/>
            </w:tcMar>
          </w:tcPr>
          <w:p w14:paraId="5AB45123" w14:textId="54A0534D" w:rsidR="00337506" w:rsidRPr="00E84C05" w:rsidRDefault="00B24435" w:rsidP="00B24435">
            <w:pPr>
              <w:spacing w:before="240" w:line="276" w:lineRule="auto"/>
              <w:jc w:val="both"/>
            </w:pPr>
            <w:r w:rsidRPr="00E84C05">
              <w:t>Patients requiring therapy</w:t>
            </w:r>
          </w:p>
        </w:tc>
      </w:tr>
      <w:tr w:rsidR="00337506" w14:paraId="02335ECD" w14:textId="77777777" w:rsidTr="00E84C05">
        <w:trPr>
          <w:trHeight w:val="1040"/>
        </w:trPr>
        <w:tc>
          <w:tcPr>
            <w:tcW w:w="2100" w:type="dxa"/>
            <w:tcMar>
              <w:top w:w="100" w:type="dxa"/>
              <w:left w:w="100" w:type="dxa"/>
              <w:bottom w:w="100" w:type="dxa"/>
              <w:right w:w="100" w:type="dxa"/>
            </w:tcMar>
          </w:tcPr>
          <w:p w14:paraId="3B510378" w14:textId="549C6B88" w:rsidR="00337506" w:rsidRPr="00900F45" w:rsidRDefault="00B24435" w:rsidP="00B24435">
            <w:pPr>
              <w:spacing w:before="240" w:line="276" w:lineRule="auto"/>
              <w:jc w:val="both"/>
            </w:pPr>
            <w:r w:rsidRPr="00B24435">
              <w:t>Medication Distribution</w:t>
            </w:r>
          </w:p>
        </w:tc>
        <w:tc>
          <w:tcPr>
            <w:tcW w:w="2610" w:type="dxa"/>
            <w:tcMar>
              <w:top w:w="100" w:type="dxa"/>
              <w:left w:w="100" w:type="dxa"/>
              <w:bottom w:w="100" w:type="dxa"/>
              <w:right w:w="100" w:type="dxa"/>
            </w:tcMar>
          </w:tcPr>
          <w:p w14:paraId="2DFED86E" w14:textId="77178A97" w:rsidR="00337506" w:rsidRPr="00E84C05" w:rsidRDefault="00B24435" w:rsidP="00B24435">
            <w:pPr>
              <w:spacing w:before="240" w:line="276" w:lineRule="auto"/>
              <w:jc w:val="both"/>
            </w:pPr>
            <w:r w:rsidRPr="00E84C05">
              <w:t>Dispensing prescribed medications with detailed instructions</w:t>
            </w:r>
          </w:p>
        </w:tc>
        <w:tc>
          <w:tcPr>
            <w:tcW w:w="2070" w:type="dxa"/>
            <w:tcMar>
              <w:top w:w="100" w:type="dxa"/>
              <w:left w:w="100" w:type="dxa"/>
              <w:bottom w:w="100" w:type="dxa"/>
              <w:right w:w="100" w:type="dxa"/>
            </w:tcMar>
          </w:tcPr>
          <w:p w14:paraId="24C1B287" w14:textId="20AAD811" w:rsidR="00337506" w:rsidRPr="00E84C05" w:rsidRDefault="00B24435" w:rsidP="00B24435">
            <w:pPr>
              <w:spacing w:before="240" w:line="276" w:lineRule="auto"/>
              <w:jc w:val="both"/>
            </w:pPr>
            <w:r w:rsidRPr="00E84C05">
              <w:t>Free of charge for chronic patients (via Young Men’s Christian Program)</w:t>
            </w:r>
          </w:p>
        </w:tc>
        <w:tc>
          <w:tcPr>
            <w:tcW w:w="1440" w:type="dxa"/>
            <w:tcMar>
              <w:top w:w="100" w:type="dxa"/>
              <w:left w:w="100" w:type="dxa"/>
              <w:bottom w:w="100" w:type="dxa"/>
              <w:right w:w="100" w:type="dxa"/>
            </w:tcMar>
          </w:tcPr>
          <w:p w14:paraId="35EAB238" w14:textId="41909E90" w:rsidR="00337506" w:rsidRPr="00B25BA2" w:rsidRDefault="006B7983" w:rsidP="00337506">
            <w:pPr>
              <w:spacing w:before="240" w:line="276" w:lineRule="auto"/>
              <w:jc w:val="both"/>
            </w:pPr>
            <w:r>
              <w:t>Center</w:t>
            </w:r>
          </w:p>
        </w:tc>
        <w:tc>
          <w:tcPr>
            <w:tcW w:w="2430" w:type="dxa"/>
            <w:tcMar>
              <w:top w:w="100" w:type="dxa"/>
              <w:left w:w="100" w:type="dxa"/>
              <w:bottom w:w="100" w:type="dxa"/>
              <w:right w:w="100" w:type="dxa"/>
            </w:tcMar>
          </w:tcPr>
          <w:p w14:paraId="07C3EBA2" w14:textId="4578B14D" w:rsidR="00337506" w:rsidRPr="00E84C05" w:rsidRDefault="006B7983" w:rsidP="006B7983">
            <w:pPr>
              <w:spacing w:before="240" w:line="276" w:lineRule="auto"/>
              <w:jc w:val="both"/>
            </w:pPr>
            <w:r w:rsidRPr="00E84C05">
              <w:t>Patients with chronic diseases</w:t>
            </w:r>
          </w:p>
        </w:tc>
      </w:tr>
      <w:tr w:rsidR="00337506" w14:paraId="2E661557" w14:textId="77777777" w:rsidTr="00E84C05">
        <w:trPr>
          <w:trHeight w:val="1040"/>
        </w:trPr>
        <w:tc>
          <w:tcPr>
            <w:tcW w:w="2100" w:type="dxa"/>
            <w:tcMar>
              <w:top w:w="100" w:type="dxa"/>
              <w:left w:w="100" w:type="dxa"/>
              <w:bottom w:w="100" w:type="dxa"/>
              <w:right w:w="100" w:type="dxa"/>
            </w:tcMar>
          </w:tcPr>
          <w:p w14:paraId="79186BB6" w14:textId="75E8237C" w:rsidR="00337506" w:rsidRPr="00900F45" w:rsidRDefault="006B7983" w:rsidP="006B7983">
            <w:pPr>
              <w:spacing w:before="240" w:line="276" w:lineRule="auto"/>
              <w:jc w:val="both"/>
            </w:pPr>
            <w:r w:rsidRPr="006B7983">
              <w:lastRenderedPageBreak/>
              <w:t>World Bank Medical Package Distribution</w:t>
            </w:r>
          </w:p>
        </w:tc>
        <w:tc>
          <w:tcPr>
            <w:tcW w:w="2610" w:type="dxa"/>
            <w:tcMar>
              <w:top w:w="100" w:type="dxa"/>
              <w:left w:w="100" w:type="dxa"/>
              <w:bottom w:w="100" w:type="dxa"/>
              <w:right w:w="100" w:type="dxa"/>
            </w:tcMar>
          </w:tcPr>
          <w:p w14:paraId="38E92EC3" w14:textId="6F5A8CA1" w:rsidR="00337506" w:rsidRPr="00E84C05" w:rsidRDefault="006B7983" w:rsidP="006B7983">
            <w:pPr>
              <w:spacing w:before="240" w:line="276" w:lineRule="auto"/>
              <w:jc w:val="both"/>
            </w:pPr>
            <w:r w:rsidRPr="00E84C05">
              <w:t>Distribution of medical packages to low-income individuals</w:t>
            </w:r>
          </w:p>
        </w:tc>
        <w:tc>
          <w:tcPr>
            <w:tcW w:w="2070" w:type="dxa"/>
            <w:tcMar>
              <w:top w:w="100" w:type="dxa"/>
              <w:left w:w="100" w:type="dxa"/>
              <w:bottom w:w="100" w:type="dxa"/>
              <w:right w:w="100" w:type="dxa"/>
            </w:tcMar>
          </w:tcPr>
          <w:p w14:paraId="64B3BC3D" w14:textId="47BE0713" w:rsidR="00337506" w:rsidRPr="00E84C05" w:rsidRDefault="006B7983" w:rsidP="006B7983">
            <w:pPr>
              <w:spacing w:before="240" w:line="276" w:lineRule="auto"/>
              <w:jc w:val="both"/>
            </w:pPr>
            <w:r w:rsidRPr="00E84C05">
              <w:t>Starting September 1, 2024</w:t>
            </w:r>
          </w:p>
        </w:tc>
        <w:tc>
          <w:tcPr>
            <w:tcW w:w="1440" w:type="dxa"/>
            <w:tcMar>
              <w:top w:w="100" w:type="dxa"/>
              <w:left w:w="100" w:type="dxa"/>
              <w:bottom w:w="100" w:type="dxa"/>
              <w:right w:w="100" w:type="dxa"/>
            </w:tcMar>
          </w:tcPr>
          <w:p w14:paraId="5E496259" w14:textId="4D28491E" w:rsidR="00337506" w:rsidRPr="00B25BA2" w:rsidRDefault="00591665" w:rsidP="00337506">
            <w:pPr>
              <w:spacing w:before="240" w:line="276" w:lineRule="auto"/>
              <w:jc w:val="both"/>
            </w:pPr>
            <w:r>
              <w:t>Center</w:t>
            </w:r>
          </w:p>
        </w:tc>
        <w:tc>
          <w:tcPr>
            <w:tcW w:w="2430" w:type="dxa"/>
            <w:tcMar>
              <w:top w:w="100" w:type="dxa"/>
              <w:left w:w="100" w:type="dxa"/>
              <w:bottom w:w="100" w:type="dxa"/>
              <w:right w:w="100" w:type="dxa"/>
            </w:tcMar>
          </w:tcPr>
          <w:p w14:paraId="404EE9A4" w14:textId="1B4BCB7F" w:rsidR="00337506" w:rsidRPr="00E84C05" w:rsidRDefault="00591665" w:rsidP="00591665">
            <w:pPr>
              <w:spacing w:before="240" w:line="276" w:lineRule="auto"/>
              <w:jc w:val="both"/>
            </w:pPr>
            <w:r w:rsidRPr="00E84C05">
              <w:t>Low-income individuals</w:t>
            </w:r>
          </w:p>
        </w:tc>
      </w:tr>
      <w:tr w:rsidR="008E7A4E" w14:paraId="36B644AC" w14:textId="77777777" w:rsidTr="00E84C05">
        <w:trPr>
          <w:trHeight w:val="1040"/>
        </w:trPr>
        <w:tc>
          <w:tcPr>
            <w:tcW w:w="2100" w:type="dxa"/>
            <w:tcMar>
              <w:top w:w="100" w:type="dxa"/>
              <w:left w:w="100" w:type="dxa"/>
              <w:bottom w:w="100" w:type="dxa"/>
              <w:right w:w="100" w:type="dxa"/>
            </w:tcMar>
          </w:tcPr>
          <w:p w14:paraId="45DED651" w14:textId="28C8D6DF" w:rsidR="008E7A4E" w:rsidRPr="006B7983" w:rsidRDefault="008E7A4E" w:rsidP="008E7A4E">
            <w:pPr>
              <w:spacing w:before="240" w:line="276" w:lineRule="auto"/>
              <w:jc w:val="both"/>
            </w:pPr>
            <w:r w:rsidRPr="008E7A4E">
              <w:t>Home Visits ("Aa Salame" Project)</w:t>
            </w:r>
          </w:p>
        </w:tc>
        <w:tc>
          <w:tcPr>
            <w:tcW w:w="2610" w:type="dxa"/>
            <w:tcMar>
              <w:top w:w="100" w:type="dxa"/>
              <w:left w:w="100" w:type="dxa"/>
              <w:bottom w:w="100" w:type="dxa"/>
              <w:right w:w="100" w:type="dxa"/>
            </w:tcMar>
          </w:tcPr>
          <w:p w14:paraId="10D0C6BB" w14:textId="7C5D3040" w:rsidR="008E7A4E" w:rsidRPr="00E84C05" w:rsidRDefault="00947273" w:rsidP="00947273">
            <w:pPr>
              <w:spacing w:before="240" w:line="276" w:lineRule="auto"/>
              <w:jc w:val="both"/>
            </w:pPr>
            <w:r w:rsidRPr="00E84C05">
              <w:t>Community Health Worker field surveys, focusing on child health</w:t>
            </w:r>
          </w:p>
        </w:tc>
        <w:tc>
          <w:tcPr>
            <w:tcW w:w="2070" w:type="dxa"/>
            <w:tcMar>
              <w:top w:w="100" w:type="dxa"/>
              <w:left w:w="100" w:type="dxa"/>
              <w:bottom w:w="100" w:type="dxa"/>
              <w:right w:w="100" w:type="dxa"/>
            </w:tcMar>
          </w:tcPr>
          <w:p w14:paraId="3464BD97" w14:textId="422D7A6E" w:rsidR="008E7A4E" w:rsidRPr="00E84C05" w:rsidRDefault="00947273" w:rsidP="00947273">
            <w:pPr>
              <w:spacing w:before="240" w:line="276" w:lineRule="auto"/>
              <w:jc w:val="both"/>
            </w:pPr>
            <w:r w:rsidRPr="00E84C05">
              <w:t>House-to-house visits; recruitment of 302 children</w:t>
            </w:r>
          </w:p>
        </w:tc>
        <w:tc>
          <w:tcPr>
            <w:tcW w:w="1440" w:type="dxa"/>
            <w:tcMar>
              <w:top w:w="100" w:type="dxa"/>
              <w:left w:w="100" w:type="dxa"/>
              <w:bottom w:w="100" w:type="dxa"/>
              <w:right w:w="100" w:type="dxa"/>
            </w:tcMar>
          </w:tcPr>
          <w:p w14:paraId="17CA128A" w14:textId="1CEFEF3B" w:rsidR="008E7A4E" w:rsidRDefault="00947273" w:rsidP="00947273">
            <w:pPr>
              <w:spacing w:before="240" w:line="276" w:lineRule="auto"/>
              <w:jc w:val="both"/>
            </w:pPr>
            <w:r w:rsidRPr="00947273">
              <w:t xml:space="preserve">Jabal Mohsen, Al </w:t>
            </w:r>
            <w:proofErr w:type="spellStart"/>
            <w:r w:rsidRPr="00947273">
              <w:t>Kobbeh</w:t>
            </w:r>
            <w:proofErr w:type="spellEnd"/>
            <w:r w:rsidRPr="00947273">
              <w:t xml:space="preserve">, Al Badawi, Al </w:t>
            </w:r>
            <w:proofErr w:type="spellStart"/>
            <w:r w:rsidRPr="00947273">
              <w:t>Mankoubin</w:t>
            </w:r>
            <w:proofErr w:type="spellEnd"/>
          </w:p>
        </w:tc>
        <w:tc>
          <w:tcPr>
            <w:tcW w:w="2430" w:type="dxa"/>
            <w:tcMar>
              <w:top w:w="100" w:type="dxa"/>
              <w:left w:w="100" w:type="dxa"/>
              <w:bottom w:w="100" w:type="dxa"/>
              <w:right w:w="100" w:type="dxa"/>
            </w:tcMar>
          </w:tcPr>
          <w:p w14:paraId="3E35F2F4" w14:textId="67F80590" w:rsidR="008E7A4E" w:rsidRPr="00E84C05" w:rsidRDefault="00947273" w:rsidP="00947273">
            <w:pPr>
              <w:spacing w:before="240" w:line="276" w:lineRule="auto"/>
              <w:jc w:val="both"/>
            </w:pPr>
            <w:r w:rsidRPr="00E84C05">
              <w:t>302 children (ages 2-4)</w:t>
            </w:r>
          </w:p>
        </w:tc>
      </w:tr>
      <w:tr w:rsidR="00337506" w14:paraId="5C81524B" w14:textId="77777777" w:rsidTr="00E84C05">
        <w:trPr>
          <w:trHeight w:val="1040"/>
        </w:trPr>
        <w:tc>
          <w:tcPr>
            <w:tcW w:w="2100" w:type="dxa"/>
            <w:tcMar>
              <w:top w:w="100" w:type="dxa"/>
              <w:left w:w="100" w:type="dxa"/>
              <w:bottom w:w="100" w:type="dxa"/>
              <w:right w:w="100" w:type="dxa"/>
            </w:tcMar>
          </w:tcPr>
          <w:p w14:paraId="581E568B" w14:textId="3B469C82" w:rsidR="00337506" w:rsidRPr="00E3200E" w:rsidRDefault="00947273" w:rsidP="00947273">
            <w:pPr>
              <w:spacing w:before="240" w:line="276" w:lineRule="auto"/>
              <w:jc w:val="both"/>
              <w:rPr>
                <w:b/>
                <w:bCs/>
                <w:sz w:val="28"/>
                <w:szCs w:val="28"/>
              </w:rPr>
            </w:pPr>
            <w:r w:rsidRPr="001527A1">
              <w:t>Solar Energy Installation</w:t>
            </w:r>
          </w:p>
        </w:tc>
        <w:tc>
          <w:tcPr>
            <w:tcW w:w="2610" w:type="dxa"/>
            <w:tcMar>
              <w:top w:w="100" w:type="dxa"/>
              <w:left w:w="100" w:type="dxa"/>
              <w:bottom w:w="100" w:type="dxa"/>
              <w:right w:w="100" w:type="dxa"/>
            </w:tcMar>
          </w:tcPr>
          <w:p w14:paraId="1EEB09DC" w14:textId="000FB2A3" w:rsidR="00337506" w:rsidRDefault="00947273" w:rsidP="00947273">
            <w:pPr>
              <w:spacing w:before="240" w:line="276" w:lineRule="auto"/>
              <w:jc w:val="both"/>
            </w:pPr>
            <w:r w:rsidRPr="00947273">
              <w:t>Solar system installed to reduce costs and improve service quality</w:t>
            </w:r>
          </w:p>
        </w:tc>
        <w:tc>
          <w:tcPr>
            <w:tcW w:w="2070" w:type="dxa"/>
            <w:tcMar>
              <w:top w:w="100" w:type="dxa"/>
              <w:left w:w="100" w:type="dxa"/>
              <w:bottom w:w="100" w:type="dxa"/>
              <w:right w:w="100" w:type="dxa"/>
            </w:tcMar>
          </w:tcPr>
          <w:p w14:paraId="39E5FDF6" w14:textId="0656ACCC" w:rsidR="00337506" w:rsidRDefault="00947273" w:rsidP="00947273">
            <w:pPr>
              <w:spacing w:before="240" w:line="276" w:lineRule="auto"/>
              <w:jc w:val="both"/>
            </w:pPr>
            <w:r w:rsidRPr="00947273">
              <w:t>Completed in 2024</w:t>
            </w:r>
          </w:p>
        </w:tc>
        <w:tc>
          <w:tcPr>
            <w:tcW w:w="1440" w:type="dxa"/>
            <w:tcMar>
              <w:top w:w="100" w:type="dxa"/>
              <w:left w:w="100" w:type="dxa"/>
              <w:bottom w:w="100" w:type="dxa"/>
              <w:right w:w="100" w:type="dxa"/>
            </w:tcMar>
          </w:tcPr>
          <w:p w14:paraId="474C9352" w14:textId="1E33C50A" w:rsidR="00337506" w:rsidRDefault="00E84C05" w:rsidP="00E84C05">
            <w:pPr>
              <w:spacing w:before="240" w:line="276" w:lineRule="auto"/>
              <w:jc w:val="both"/>
            </w:pPr>
            <w:r w:rsidRPr="00E84C05">
              <w:t>Center</w:t>
            </w:r>
          </w:p>
        </w:tc>
        <w:tc>
          <w:tcPr>
            <w:tcW w:w="2430" w:type="dxa"/>
            <w:tcMar>
              <w:top w:w="100" w:type="dxa"/>
              <w:left w:w="100" w:type="dxa"/>
              <w:bottom w:w="100" w:type="dxa"/>
              <w:right w:w="100" w:type="dxa"/>
            </w:tcMar>
          </w:tcPr>
          <w:p w14:paraId="5FBC792B" w14:textId="36E13BAC" w:rsidR="00337506" w:rsidRDefault="00E84C05" w:rsidP="00E84C05">
            <w:pPr>
              <w:spacing w:before="240" w:line="276" w:lineRule="auto"/>
              <w:jc w:val="both"/>
            </w:pPr>
            <w:r w:rsidRPr="00E84C05">
              <w:t>N/A</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4405"/>
        <w:gridCol w:w="6385"/>
      </w:tblGrid>
      <w:tr w:rsidR="002843CA" w14:paraId="079B2635" w14:textId="77777777" w:rsidTr="007E6C20">
        <w:tc>
          <w:tcPr>
            <w:tcW w:w="4405" w:type="dxa"/>
            <w:shd w:val="clear" w:color="auto" w:fill="E7E6E6"/>
          </w:tcPr>
          <w:p w14:paraId="1931B2DC" w14:textId="77777777" w:rsidR="002843CA" w:rsidRDefault="00CD6E72">
            <w:pPr>
              <w:jc w:val="center"/>
            </w:pPr>
            <w:r>
              <w:t>Challenge(s)</w:t>
            </w:r>
          </w:p>
        </w:tc>
        <w:tc>
          <w:tcPr>
            <w:tcW w:w="6385" w:type="dxa"/>
            <w:shd w:val="clear" w:color="auto" w:fill="E7E6E6"/>
          </w:tcPr>
          <w:p w14:paraId="22A74F55" w14:textId="77777777" w:rsidR="002843CA" w:rsidRDefault="00CD6E72">
            <w:pPr>
              <w:jc w:val="center"/>
            </w:pPr>
            <w:r>
              <w:t>Response(s)</w:t>
            </w:r>
          </w:p>
        </w:tc>
      </w:tr>
      <w:tr w:rsidR="00737D47" w14:paraId="174C40EC" w14:textId="77777777" w:rsidTr="007E6C20">
        <w:tc>
          <w:tcPr>
            <w:tcW w:w="4405" w:type="dxa"/>
          </w:tcPr>
          <w:p w14:paraId="4800E9BB" w14:textId="596A14FF" w:rsidR="00DF7F9B" w:rsidRPr="00F859D3" w:rsidRDefault="00C46AD9">
            <w:pPr>
              <w:rPr>
                <w:rFonts w:cstheme="minorBidi"/>
                <w:lang w:bidi="ar-LB"/>
              </w:rPr>
            </w:pPr>
            <w:r>
              <w:t>High volume of services and patients.</w:t>
            </w:r>
          </w:p>
        </w:tc>
        <w:tc>
          <w:tcPr>
            <w:tcW w:w="6385" w:type="dxa"/>
          </w:tcPr>
          <w:p w14:paraId="66138E70" w14:textId="3C32F39D" w:rsidR="00173C64" w:rsidRPr="0056631C" w:rsidRDefault="005A43D6" w:rsidP="0056631C">
            <w:pPr>
              <w:pStyle w:val="ListParagraph"/>
              <w:rPr>
                <w:rFonts w:cstheme="minorBidi"/>
                <w:lang w:bidi="ar-LB"/>
              </w:rPr>
            </w:pPr>
            <w:r>
              <w:t>Continuously providing services to all patients despite high demand.</w:t>
            </w:r>
          </w:p>
        </w:tc>
      </w:tr>
      <w:tr w:rsidR="00B92243" w14:paraId="38BCD6C6" w14:textId="77777777" w:rsidTr="007E6C20">
        <w:tc>
          <w:tcPr>
            <w:tcW w:w="4405" w:type="dxa"/>
          </w:tcPr>
          <w:p w14:paraId="5FB8DB3C" w14:textId="0433778D" w:rsidR="00B92243" w:rsidRPr="00325F1E" w:rsidRDefault="00D00E8F" w:rsidP="00D00E8F">
            <w:pPr>
              <w:rPr>
                <w:rFonts w:cstheme="minorBidi"/>
                <w:lang w:bidi="ar-LB"/>
              </w:rPr>
            </w:pPr>
            <w:r w:rsidRPr="00D00E8F">
              <w:t>Low patient interest in renewing chronic medications</w:t>
            </w:r>
          </w:p>
        </w:tc>
        <w:tc>
          <w:tcPr>
            <w:tcW w:w="6385" w:type="dxa"/>
          </w:tcPr>
          <w:p w14:paraId="51BF7373" w14:textId="771FA353" w:rsidR="00B92243" w:rsidRPr="00C06233" w:rsidRDefault="00C16CEC" w:rsidP="00C16CEC">
            <w:pPr>
              <w:pStyle w:val="ListParagraph"/>
              <w:rPr>
                <w:rFonts w:cstheme="minorBidi"/>
                <w:lang w:bidi="ar-LB"/>
              </w:rPr>
            </w:pPr>
            <w:r w:rsidRPr="00C16CEC">
              <w:t>Reduced the cost of chronic medication renewal to 50,000 LBP per patient, increasing patient interest.</w:t>
            </w:r>
          </w:p>
        </w:tc>
      </w:tr>
      <w:tr w:rsidR="00B92243" w14:paraId="2FCB7165" w14:textId="77777777" w:rsidTr="007E6C20">
        <w:tc>
          <w:tcPr>
            <w:tcW w:w="4405" w:type="dxa"/>
          </w:tcPr>
          <w:p w14:paraId="0109A70F" w14:textId="502D54E2" w:rsidR="00B92243" w:rsidRPr="000145F5" w:rsidRDefault="00C16CEC" w:rsidP="00C16CEC">
            <w:pPr>
              <w:rPr>
                <w:rFonts w:ascii="Segoe UI" w:hAnsi="Segoe UI" w:cs="Segoe UI"/>
                <w:color w:val="0D0D0D"/>
                <w:sz w:val="21"/>
                <w:szCs w:val="21"/>
                <w:shd w:val="clear" w:color="auto" w:fill="FFFFFF"/>
              </w:rPr>
            </w:pPr>
            <w:r w:rsidRPr="00C16CEC">
              <w:t>Need for affordable healthcare services</w:t>
            </w:r>
          </w:p>
        </w:tc>
        <w:tc>
          <w:tcPr>
            <w:tcW w:w="6385" w:type="dxa"/>
          </w:tcPr>
          <w:p w14:paraId="6A5A9322" w14:textId="6ACCDFC2" w:rsidR="00B92243" w:rsidRPr="009541EB" w:rsidRDefault="00C16CEC" w:rsidP="00C16CEC">
            <w:pPr>
              <w:pStyle w:val="ListParagraph"/>
              <w:rPr>
                <w:rFonts w:cstheme="minorBidi"/>
                <w:lang w:bidi="ar-LB"/>
              </w:rPr>
            </w:pPr>
            <w:r w:rsidRPr="00C16CEC">
              <w:t>Maintained subsidized prices for general practitioner and specialist consultations through partnerships with AICA and the Ministry of Public Health.</w:t>
            </w:r>
          </w:p>
        </w:tc>
      </w:tr>
      <w:tr w:rsidR="00B92243" w14:paraId="322882CE" w14:textId="77777777" w:rsidTr="007E6C20">
        <w:tc>
          <w:tcPr>
            <w:tcW w:w="4405" w:type="dxa"/>
          </w:tcPr>
          <w:p w14:paraId="10F1D3A1" w14:textId="76DEBC8F" w:rsidR="00B92243" w:rsidRPr="000145F5" w:rsidRDefault="00C16CEC" w:rsidP="00C16CEC">
            <w:pPr>
              <w:rPr>
                <w:rFonts w:ascii="Segoe UI" w:hAnsi="Segoe UI" w:cs="Segoe UI"/>
                <w:color w:val="0D0D0D"/>
                <w:sz w:val="21"/>
                <w:szCs w:val="21"/>
                <w:shd w:val="clear" w:color="auto" w:fill="FFFFFF"/>
              </w:rPr>
            </w:pPr>
            <w:r w:rsidRPr="00C16CEC">
              <w:t>Limited access to free chronic medication for patients</w:t>
            </w:r>
          </w:p>
        </w:tc>
        <w:tc>
          <w:tcPr>
            <w:tcW w:w="6385" w:type="dxa"/>
          </w:tcPr>
          <w:p w14:paraId="2850786C" w14:textId="516E5DF8" w:rsidR="00B92243" w:rsidRPr="009541EB" w:rsidRDefault="00C16CEC" w:rsidP="00C16CEC">
            <w:pPr>
              <w:pStyle w:val="ListParagraph"/>
              <w:rPr>
                <w:rFonts w:cstheme="minorBidi"/>
                <w:lang w:bidi="ar-LB"/>
              </w:rPr>
            </w:pPr>
            <w:r w:rsidRPr="00C16CEC">
              <w:t>Enrolled patients with chronic diseases in the Young Men’s Christian Program to receive free medication, in cooperation with the Ministry of Health.</w:t>
            </w:r>
          </w:p>
        </w:tc>
      </w:tr>
      <w:tr w:rsidR="00B92243" w14:paraId="1E3C8AC7" w14:textId="77777777" w:rsidTr="007E6C20">
        <w:tc>
          <w:tcPr>
            <w:tcW w:w="4405" w:type="dxa"/>
          </w:tcPr>
          <w:p w14:paraId="28834DCD" w14:textId="54D16742" w:rsidR="00B92243" w:rsidRDefault="008C6D76" w:rsidP="008C6D76">
            <w:r w:rsidRPr="008C6D76">
              <w:t>Insufficient psychological support for patients</w:t>
            </w:r>
          </w:p>
        </w:tc>
        <w:tc>
          <w:tcPr>
            <w:tcW w:w="6385" w:type="dxa"/>
          </w:tcPr>
          <w:p w14:paraId="504C67F2" w14:textId="05CAFB44" w:rsidR="00B92243" w:rsidRPr="009541EB" w:rsidRDefault="008C6D76" w:rsidP="008C6D76">
            <w:pPr>
              <w:pStyle w:val="ListParagraph"/>
              <w:rPr>
                <w:rFonts w:cstheme="minorBidi"/>
                <w:lang w:bidi="ar-LB"/>
              </w:rPr>
            </w:pPr>
            <w:r w:rsidRPr="008C6D76">
              <w:t>Launched psychological treatment services on May 1st to address mental health needs.</w:t>
            </w:r>
          </w:p>
        </w:tc>
      </w:tr>
      <w:tr w:rsidR="008C6D76" w14:paraId="61C11ED4" w14:textId="77777777" w:rsidTr="007E6C20">
        <w:tc>
          <w:tcPr>
            <w:tcW w:w="4405" w:type="dxa"/>
          </w:tcPr>
          <w:p w14:paraId="3B4F679C" w14:textId="3E4397C2" w:rsidR="008C6D76" w:rsidRPr="008C6D76" w:rsidRDefault="008C6D76" w:rsidP="008C6D76">
            <w:r w:rsidRPr="008C6D76">
              <w:lastRenderedPageBreak/>
              <w:t>Difficulty in reaching vulnerable populations</w:t>
            </w:r>
          </w:p>
        </w:tc>
        <w:tc>
          <w:tcPr>
            <w:tcW w:w="6385" w:type="dxa"/>
          </w:tcPr>
          <w:p w14:paraId="7046A8A8" w14:textId="49B4AF97" w:rsidR="008C6D76" w:rsidRPr="008C6D76" w:rsidRDefault="008C6D76" w:rsidP="008C6D76">
            <w:pPr>
              <w:pStyle w:val="ListParagraph"/>
            </w:pPr>
            <w:r w:rsidRPr="008C6D76">
              <w:t>Conducted home visits as part of the "Aa Salame" project to directly engage and recruit children in underserved areas.</w:t>
            </w:r>
          </w:p>
        </w:tc>
      </w:tr>
      <w:tr w:rsidR="008C6D76" w14:paraId="2E825102" w14:textId="77777777" w:rsidTr="007E6C20">
        <w:tc>
          <w:tcPr>
            <w:tcW w:w="4405" w:type="dxa"/>
          </w:tcPr>
          <w:p w14:paraId="382BE290" w14:textId="3CE0C524" w:rsidR="008C6D76" w:rsidRPr="008C6D76" w:rsidRDefault="008C6D76" w:rsidP="008C6D76">
            <w:r w:rsidRPr="008C6D76">
              <w:t>Need for enhanced medication distribution efficiency</w:t>
            </w:r>
          </w:p>
        </w:tc>
        <w:tc>
          <w:tcPr>
            <w:tcW w:w="6385" w:type="dxa"/>
          </w:tcPr>
          <w:p w14:paraId="069F7619" w14:textId="419EFC65" w:rsidR="008C6D76" w:rsidRPr="008C6D76" w:rsidRDefault="007E6C20" w:rsidP="007E6C20">
            <w:pPr>
              <w:pStyle w:val="ListParagraph"/>
            </w:pPr>
            <w:r w:rsidRPr="007E6C20">
              <w:t>Immediate distribution of medications prescribed by physicians with clear usage instructions provided by the pharmacist.</w:t>
            </w:r>
          </w:p>
        </w:tc>
      </w:tr>
      <w:tr w:rsidR="007E6C20" w14:paraId="5B5CD67C" w14:textId="77777777" w:rsidTr="007E6C20">
        <w:tc>
          <w:tcPr>
            <w:tcW w:w="4405" w:type="dxa"/>
          </w:tcPr>
          <w:p w14:paraId="588ED7FA" w14:textId="73DECAFC" w:rsidR="007E6C20" w:rsidRPr="008C6D76" w:rsidRDefault="007E6C20" w:rsidP="007E6C20">
            <w:r w:rsidRPr="007E6C20">
              <w:t>Demand for better quality service environment</w:t>
            </w:r>
          </w:p>
        </w:tc>
        <w:tc>
          <w:tcPr>
            <w:tcW w:w="6385" w:type="dxa"/>
          </w:tcPr>
          <w:p w14:paraId="7B007386" w14:textId="7D79AD8A" w:rsidR="007E6C20" w:rsidRPr="007E6C20" w:rsidRDefault="007E6C20" w:rsidP="007E6C20">
            <w:pPr>
              <w:pStyle w:val="ListParagraph"/>
            </w:pPr>
            <w:r w:rsidRPr="007E6C20">
              <w:t>Solar energy installation improved the center's operational environment by powering air conditioning for patient and staff comfort.</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6ADD6046" w:rsidR="002843CA" w:rsidRPr="00A31AD9" w:rsidRDefault="00CD6E72" w:rsidP="00A31AD9">
            <w:pPr>
              <w:rPr>
                <w:rFonts w:cstheme="minorBidi"/>
                <w:lang w:bidi="ar-LB"/>
              </w:rPr>
            </w:pPr>
            <w:r w:rsidRPr="00D332CE">
              <w:rPr>
                <w:b/>
                <w:bCs/>
                <w:sz w:val="26"/>
                <w:szCs w:val="26"/>
              </w:rPr>
              <w:t>Health activity 1:</w:t>
            </w:r>
            <w:r w:rsidRPr="00D332CE">
              <w:t xml:space="preserve"> </w:t>
            </w:r>
            <w:r w:rsidR="00D332CE">
              <w:t>Services</w:t>
            </w:r>
          </w:p>
        </w:tc>
        <w:tc>
          <w:tcPr>
            <w:tcW w:w="2250" w:type="dxa"/>
          </w:tcPr>
          <w:p w14:paraId="1377D183" w14:textId="5D9F3F30" w:rsidR="002843CA" w:rsidRDefault="00281652" w:rsidP="00072048">
            <w:r>
              <w:t>3</w:t>
            </w:r>
            <w:r w:rsidR="00B14F2D">
              <w:t>,</w:t>
            </w:r>
            <w:r w:rsidR="00513C52">
              <w:t>592</w:t>
            </w:r>
          </w:p>
        </w:tc>
        <w:tc>
          <w:tcPr>
            <w:tcW w:w="1620" w:type="dxa"/>
          </w:tcPr>
          <w:p w14:paraId="76AD552B" w14:textId="7845982A" w:rsidR="002843CA" w:rsidRDefault="00D332CE">
            <w:r>
              <w:t>6,000</w:t>
            </w:r>
          </w:p>
        </w:tc>
        <w:tc>
          <w:tcPr>
            <w:tcW w:w="1980" w:type="dxa"/>
          </w:tcPr>
          <w:p w14:paraId="72A956DE" w14:textId="58220CC4" w:rsidR="002843CA" w:rsidRDefault="00AF1BD2" w:rsidP="00072048">
            <w:r>
              <w:t xml:space="preserve">59.86 </w:t>
            </w:r>
            <w:r w:rsidR="00FD37F9">
              <w:t>%</w:t>
            </w:r>
          </w:p>
        </w:tc>
      </w:tr>
      <w:tr w:rsidR="002843CA" w14:paraId="4FAC929F" w14:textId="77777777" w:rsidTr="007E6C20">
        <w:trPr>
          <w:trHeight w:val="1033"/>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1E6FDF6A" w14:textId="49A83284" w:rsidR="00015703" w:rsidRDefault="00D21277" w:rsidP="00A31AD9">
            <w:r>
              <w:t xml:space="preserve">Female: </w:t>
            </w:r>
            <w:r w:rsidR="00513C52">
              <w:t>2</w:t>
            </w:r>
            <w:r w:rsidR="00781149">
              <w:t>,</w:t>
            </w:r>
            <w:r w:rsidR="00513C52">
              <w:t>015</w:t>
            </w:r>
          </w:p>
          <w:p w14:paraId="4043F9FB" w14:textId="2870ABC9" w:rsidR="00D21277" w:rsidRDefault="00D21277" w:rsidP="00015703">
            <w:r>
              <w:t xml:space="preserve">Male: </w:t>
            </w:r>
            <w:r w:rsidR="000940A4">
              <w:t>1</w:t>
            </w:r>
            <w:r w:rsidR="00CD2ACA">
              <w:t>,</w:t>
            </w:r>
            <w:r w:rsidR="00513C52">
              <w:t>577</w:t>
            </w:r>
          </w:p>
        </w:tc>
        <w:tc>
          <w:tcPr>
            <w:tcW w:w="1620" w:type="dxa"/>
          </w:tcPr>
          <w:p w14:paraId="123A0111" w14:textId="1D788909" w:rsidR="00015703" w:rsidRDefault="00D21277" w:rsidP="00A31AD9">
            <w:r>
              <w:t>Female: 3,000</w:t>
            </w:r>
          </w:p>
          <w:p w14:paraId="0AD9DADE" w14:textId="080F10C7" w:rsidR="002843CA" w:rsidRDefault="00D21277" w:rsidP="00D21277">
            <w:r>
              <w:t>Male: 3,000</w:t>
            </w:r>
          </w:p>
        </w:tc>
        <w:tc>
          <w:tcPr>
            <w:tcW w:w="1980" w:type="dxa"/>
          </w:tcPr>
          <w:p w14:paraId="3CDE8C86" w14:textId="7E834D06" w:rsidR="00C0643D" w:rsidRDefault="00D21277" w:rsidP="00A31AD9">
            <w:r>
              <w:t xml:space="preserve">Female: </w:t>
            </w:r>
            <w:r w:rsidR="004E13FE">
              <w:t>6</w:t>
            </w:r>
            <w:r w:rsidR="00AF1BD2">
              <w:t xml:space="preserve">7.16 </w:t>
            </w:r>
            <w:r>
              <w:t>%</w:t>
            </w:r>
          </w:p>
          <w:p w14:paraId="62AE3177" w14:textId="0EC12BC2" w:rsidR="00D21277" w:rsidRDefault="00D21277" w:rsidP="00015703">
            <w:r>
              <w:t xml:space="preserve">Male: </w:t>
            </w:r>
            <w:r w:rsidR="00126E24">
              <w:t xml:space="preserve">52.56 </w:t>
            </w:r>
            <w:r>
              <w:t>%</w:t>
            </w:r>
          </w:p>
        </w:tc>
      </w:tr>
      <w:tr w:rsidR="002843CA" w14:paraId="1D39B47F" w14:textId="77777777" w:rsidTr="00A31AD9">
        <w:trPr>
          <w:trHeight w:val="898"/>
        </w:trPr>
        <w:tc>
          <w:tcPr>
            <w:tcW w:w="5035" w:type="dxa"/>
          </w:tcPr>
          <w:p w14:paraId="5013C218" w14:textId="05711566" w:rsidR="002843CA" w:rsidRPr="00A31AD9" w:rsidRDefault="00CD6E72" w:rsidP="00A31AD9">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tc>
        <w:tc>
          <w:tcPr>
            <w:tcW w:w="2250" w:type="dxa"/>
          </w:tcPr>
          <w:p w14:paraId="210A04FD" w14:textId="5C2377C4" w:rsidR="002843CA" w:rsidRDefault="002256DD">
            <w:r>
              <w:t>622</w:t>
            </w:r>
          </w:p>
        </w:tc>
        <w:tc>
          <w:tcPr>
            <w:tcW w:w="1620" w:type="dxa"/>
          </w:tcPr>
          <w:p w14:paraId="186E1177" w14:textId="507FDF4B" w:rsidR="002843CA" w:rsidRDefault="00A459BF" w:rsidP="00072048">
            <w:r>
              <w:t>1</w:t>
            </w:r>
            <w:r w:rsidR="00C416C0">
              <w:t>3</w:t>
            </w:r>
            <w:r w:rsidR="00B533B3">
              <w:t>86</w:t>
            </w:r>
          </w:p>
        </w:tc>
        <w:tc>
          <w:tcPr>
            <w:tcW w:w="1980" w:type="dxa"/>
          </w:tcPr>
          <w:p w14:paraId="51A0B482" w14:textId="6A385FE3" w:rsidR="002843CA" w:rsidRDefault="00126E24" w:rsidP="00072048">
            <w:r>
              <w:t xml:space="preserve">44.87 </w:t>
            </w:r>
            <w:r w:rsidR="00D21277">
              <w:t>%</w:t>
            </w:r>
          </w:p>
        </w:tc>
      </w:tr>
    </w:tbl>
    <w:p w14:paraId="49CE3ABC" w14:textId="177E9293" w:rsidR="002843CA" w:rsidRDefault="002843CA"/>
    <w:p w14:paraId="6DC9C853" w14:textId="3F9DFD61" w:rsidR="002F2606" w:rsidRDefault="00E84FF4">
      <w:r w:rsidRPr="00E84FF4">
        <w:rPr>
          <w:noProof/>
        </w:rPr>
        <w:lastRenderedPageBreak/>
        <w:drawing>
          <wp:inline distT="0" distB="0" distL="0" distR="0" wp14:anchorId="2B0E56A5" wp14:editId="348E63A8">
            <wp:extent cx="6886575" cy="4133850"/>
            <wp:effectExtent l="0" t="0" r="9525" b="0"/>
            <wp:docPr id="83170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0946" name=""/>
                    <pic:cNvPicPr/>
                  </pic:nvPicPr>
                  <pic:blipFill rotWithShape="1">
                    <a:blip r:embed="rId10"/>
                    <a:srcRect l="3055" t="25708" r="48195" b="7399"/>
                    <a:stretch/>
                  </pic:blipFill>
                  <pic:spPr bwMode="auto">
                    <a:xfrm>
                      <a:off x="0" y="0"/>
                      <a:ext cx="6886575" cy="4133850"/>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t>Individual interviews.</w:t>
            </w:r>
          </w:p>
        </w:tc>
        <w:tc>
          <w:tcPr>
            <w:tcW w:w="810" w:type="dxa"/>
          </w:tcPr>
          <w:p w14:paraId="49ED31FD" w14:textId="43C07490" w:rsidR="009C3B68" w:rsidRDefault="005B3D2D" w:rsidP="009C3B68">
            <w:r>
              <w:t>22</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0A1DC91" w14:textId="109D0427"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229EB">
              <w:rPr>
                <w:rFonts w:ascii="Segoe UI" w:hAnsi="Segoe UI" w:cs="Segoe UI"/>
                <w:color w:val="0D0D0D"/>
                <w:sz w:val="21"/>
                <w:szCs w:val="21"/>
                <w:shd w:val="clear" w:color="auto" w:fill="FFFFFF"/>
              </w:rPr>
              <w:t>No Electricity</w:t>
            </w:r>
          </w:p>
          <w:p w14:paraId="2BA38450" w14:textId="4E5050B4" w:rsidR="00F055C4" w:rsidRDefault="00F055C4" w:rsidP="00AB59D6">
            <w:r>
              <w:rPr>
                <w:rFonts w:ascii="Segoe UI" w:hAnsi="Segoe UI" w:cs="Segoe UI"/>
                <w:color w:val="0D0D0D"/>
                <w:sz w:val="21"/>
                <w:szCs w:val="21"/>
                <w:shd w:val="clear" w:color="auto" w:fill="FFFFFF"/>
              </w:rPr>
              <w:t xml:space="preserve">- </w:t>
            </w:r>
            <w:r w:rsidR="00AB59D6" w:rsidRPr="00AB59D6">
              <w:rPr>
                <w:rFonts w:ascii="Segoe UI" w:hAnsi="Segoe UI" w:cs="Segoe UI"/>
                <w:color w:val="0D0D0D"/>
                <w:sz w:val="21"/>
                <w:szCs w:val="21"/>
                <w:shd w:val="clear" w:color="auto" w:fill="FFFFFF"/>
              </w:rPr>
              <w:t xml:space="preserve">High cost of </w:t>
            </w:r>
            <w:r w:rsidR="00AB59D6">
              <w:rPr>
                <w:rFonts w:ascii="Segoe UI" w:hAnsi="Segoe UI" w:cs="Segoe UI"/>
                <w:color w:val="0D0D0D"/>
                <w:sz w:val="21"/>
                <w:szCs w:val="21"/>
                <w:shd w:val="clear" w:color="auto" w:fill="FFFFFF"/>
              </w:rPr>
              <w:t>Consultation</w:t>
            </w:r>
          </w:p>
        </w:tc>
        <w:tc>
          <w:tcPr>
            <w:tcW w:w="4590" w:type="dxa"/>
          </w:tcPr>
          <w:p w14:paraId="743F5A0E" w14:textId="61EA1E09" w:rsidR="009C3B68" w:rsidRDefault="00F0603D" w:rsidP="009C3B68">
            <w:pPr>
              <w:rPr>
                <w:rtl/>
                <w:lang w:bidi="ar-LB"/>
              </w:rPr>
            </w:pPr>
            <w:r>
              <w:t xml:space="preserve">- </w:t>
            </w:r>
            <w:r w:rsidR="00B95C1C" w:rsidRPr="00B95C1C">
              <w:t>Agree with MSF to replenishment the missing medicine</w:t>
            </w:r>
            <w:r>
              <w:br/>
              <w:t xml:space="preserve">- </w:t>
            </w:r>
            <w:r w:rsidR="00A229EB" w:rsidRPr="0070048C">
              <w:t>Installed a solar energy system</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lastRenderedPageBreak/>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7309" w14:textId="77777777" w:rsidR="00D25BC2" w:rsidRDefault="00D25BC2">
      <w:pPr>
        <w:spacing w:after="0" w:line="240" w:lineRule="auto"/>
      </w:pPr>
      <w:r>
        <w:separator/>
      </w:r>
    </w:p>
  </w:endnote>
  <w:endnote w:type="continuationSeparator" w:id="0">
    <w:p w14:paraId="23A5E16F" w14:textId="77777777" w:rsidR="00D25BC2" w:rsidRDefault="00D25BC2">
      <w:pPr>
        <w:spacing w:after="0" w:line="240" w:lineRule="auto"/>
      </w:pPr>
      <w:r>
        <w:continuationSeparator/>
      </w:r>
    </w:p>
  </w:endnote>
  <w:endnote w:type="continuationNotice" w:id="1">
    <w:p w14:paraId="245BA22C" w14:textId="77777777" w:rsidR="00D25BC2" w:rsidRDefault="00D25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7760" w14:textId="77777777" w:rsidR="00D25BC2" w:rsidRDefault="00D25BC2">
      <w:pPr>
        <w:spacing w:after="0" w:line="240" w:lineRule="auto"/>
      </w:pPr>
      <w:r>
        <w:separator/>
      </w:r>
    </w:p>
  </w:footnote>
  <w:footnote w:type="continuationSeparator" w:id="0">
    <w:p w14:paraId="5096233E" w14:textId="77777777" w:rsidR="00D25BC2" w:rsidRDefault="00D25BC2">
      <w:pPr>
        <w:spacing w:after="0" w:line="240" w:lineRule="auto"/>
      </w:pPr>
      <w:r>
        <w:continuationSeparator/>
      </w:r>
    </w:p>
  </w:footnote>
  <w:footnote w:type="continuationNotice" w:id="1">
    <w:p w14:paraId="75AF3688" w14:textId="77777777" w:rsidR="00D25BC2" w:rsidRDefault="00D25B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3"/>
  </w:num>
  <w:num w:numId="2" w16cid:durableId="1194345807">
    <w:abstractNumId w:val="0"/>
  </w:num>
  <w:num w:numId="3" w16cid:durableId="817455358">
    <w:abstractNumId w:val="1"/>
  </w:num>
  <w:num w:numId="4" w16cid:durableId="1075131017">
    <w:abstractNumId w:val="4"/>
  </w:num>
  <w:num w:numId="5" w16cid:durableId="170690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174E8"/>
    <w:rsid w:val="000202F2"/>
    <w:rsid w:val="000206E5"/>
    <w:rsid w:val="000316E8"/>
    <w:rsid w:val="00034CD8"/>
    <w:rsid w:val="00035750"/>
    <w:rsid w:val="0003747B"/>
    <w:rsid w:val="00045321"/>
    <w:rsid w:val="00046B65"/>
    <w:rsid w:val="0005686D"/>
    <w:rsid w:val="00060EBF"/>
    <w:rsid w:val="00067C6E"/>
    <w:rsid w:val="00072048"/>
    <w:rsid w:val="00076A0A"/>
    <w:rsid w:val="00076BD5"/>
    <w:rsid w:val="000813B6"/>
    <w:rsid w:val="00084E22"/>
    <w:rsid w:val="00090006"/>
    <w:rsid w:val="000940A4"/>
    <w:rsid w:val="000B2312"/>
    <w:rsid w:val="000B4511"/>
    <w:rsid w:val="000C2965"/>
    <w:rsid w:val="000D118A"/>
    <w:rsid w:val="000D280B"/>
    <w:rsid w:val="000D2DFE"/>
    <w:rsid w:val="000E51FE"/>
    <w:rsid w:val="000F2C6A"/>
    <w:rsid w:val="000F375B"/>
    <w:rsid w:val="000F48F3"/>
    <w:rsid w:val="000F5BA5"/>
    <w:rsid w:val="001005F9"/>
    <w:rsid w:val="00106808"/>
    <w:rsid w:val="00126E24"/>
    <w:rsid w:val="001319AF"/>
    <w:rsid w:val="00133BEF"/>
    <w:rsid w:val="00137474"/>
    <w:rsid w:val="00140580"/>
    <w:rsid w:val="00143A3D"/>
    <w:rsid w:val="00144A03"/>
    <w:rsid w:val="00145EBE"/>
    <w:rsid w:val="001516F5"/>
    <w:rsid w:val="001527A1"/>
    <w:rsid w:val="0016110C"/>
    <w:rsid w:val="001620CE"/>
    <w:rsid w:val="001653D1"/>
    <w:rsid w:val="001666C1"/>
    <w:rsid w:val="00173C64"/>
    <w:rsid w:val="00177AEF"/>
    <w:rsid w:val="00177BDE"/>
    <w:rsid w:val="00183B17"/>
    <w:rsid w:val="001927C0"/>
    <w:rsid w:val="00192B41"/>
    <w:rsid w:val="001A6C47"/>
    <w:rsid w:val="001B130F"/>
    <w:rsid w:val="001B3B1E"/>
    <w:rsid w:val="001C05D3"/>
    <w:rsid w:val="001D4F3D"/>
    <w:rsid w:val="001D5214"/>
    <w:rsid w:val="001E0AEB"/>
    <w:rsid w:val="001E661A"/>
    <w:rsid w:val="001E78DC"/>
    <w:rsid w:val="001F46EF"/>
    <w:rsid w:val="001F7893"/>
    <w:rsid w:val="00206220"/>
    <w:rsid w:val="00213A22"/>
    <w:rsid w:val="00215F08"/>
    <w:rsid w:val="00225359"/>
    <w:rsid w:val="002256DD"/>
    <w:rsid w:val="002275A5"/>
    <w:rsid w:val="00231AF2"/>
    <w:rsid w:val="0023431C"/>
    <w:rsid w:val="00234343"/>
    <w:rsid w:val="00235FDF"/>
    <w:rsid w:val="00236CCF"/>
    <w:rsid w:val="00244F56"/>
    <w:rsid w:val="00251363"/>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DD2"/>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269EB"/>
    <w:rsid w:val="0033272C"/>
    <w:rsid w:val="003356CD"/>
    <w:rsid w:val="00337506"/>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B3348"/>
    <w:rsid w:val="003C2277"/>
    <w:rsid w:val="003D00C1"/>
    <w:rsid w:val="003D4659"/>
    <w:rsid w:val="003E0A10"/>
    <w:rsid w:val="003E3F1E"/>
    <w:rsid w:val="003F18F2"/>
    <w:rsid w:val="004133C6"/>
    <w:rsid w:val="0041432D"/>
    <w:rsid w:val="00424E52"/>
    <w:rsid w:val="00427C67"/>
    <w:rsid w:val="0043533D"/>
    <w:rsid w:val="004500D2"/>
    <w:rsid w:val="004524FA"/>
    <w:rsid w:val="00457A36"/>
    <w:rsid w:val="004649F4"/>
    <w:rsid w:val="00474431"/>
    <w:rsid w:val="00474B91"/>
    <w:rsid w:val="0048096D"/>
    <w:rsid w:val="004824B6"/>
    <w:rsid w:val="00483C14"/>
    <w:rsid w:val="00492FDE"/>
    <w:rsid w:val="004953E6"/>
    <w:rsid w:val="00495608"/>
    <w:rsid w:val="00497221"/>
    <w:rsid w:val="00497F52"/>
    <w:rsid w:val="004A122E"/>
    <w:rsid w:val="004A2E38"/>
    <w:rsid w:val="004A783B"/>
    <w:rsid w:val="004A7D41"/>
    <w:rsid w:val="004B66BB"/>
    <w:rsid w:val="004B7116"/>
    <w:rsid w:val="004C48E0"/>
    <w:rsid w:val="004D0725"/>
    <w:rsid w:val="004E13FE"/>
    <w:rsid w:val="004F1FB3"/>
    <w:rsid w:val="004F755E"/>
    <w:rsid w:val="00513C52"/>
    <w:rsid w:val="005164C4"/>
    <w:rsid w:val="00516C74"/>
    <w:rsid w:val="00524603"/>
    <w:rsid w:val="0052624C"/>
    <w:rsid w:val="00531FCF"/>
    <w:rsid w:val="005326E9"/>
    <w:rsid w:val="00534752"/>
    <w:rsid w:val="00540054"/>
    <w:rsid w:val="00544556"/>
    <w:rsid w:val="005445C7"/>
    <w:rsid w:val="00545A29"/>
    <w:rsid w:val="0054718B"/>
    <w:rsid w:val="00552CCA"/>
    <w:rsid w:val="00552FA7"/>
    <w:rsid w:val="00562006"/>
    <w:rsid w:val="00562CB3"/>
    <w:rsid w:val="00565753"/>
    <w:rsid w:val="0056631C"/>
    <w:rsid w:val="00566A5A"/>
    <w:rsid w:val="00572193"/>
    <w:rsid w:val="005733B8"/>
    <w:rsid w:val="00573A7A"/>
    <w:rsid w:val="00573F99"/>
    <w:rsid w:val="00581717"/>
    <w:rsid w:val="005822CD"/>
    <w:rsid w:val="0058377D"/>
    <w:rsid w:val="00591665"/>
    <w:rsid w:val="00592749"/>
    <w:rsid w:val="00594A2E"/>
    <w:rsid w:val="005952FB"/>
    <w:rsid w:val="005958E9"/>
    <w:rsid w:val="005A09F0"/>
    <w:rsid w:val="005A21AD"/>
    <w:rsid w:val="005A43D6"/>
    <w:rsid w:val="005A7C9E"/>
    <w:rsid w:val="005B0217"/>
    <w:rsid w:val="005B0B97"/>
    <w:rsid w:val="005B3D2D"/>
    <w:rsid w:val="005C5E18"/>
    <w:rsid w:val="005D0969"/>
    <w:rsid w:val="005D1FBE"/>
    <w:rsid w:val="005D23E0"/>
    <w:rsid w:val="005D41CE"/>
    <w:rsid w:val="005E10BB"/>
    <w:rsid w:val="005E42CE"/>
    <w:rsid w:val="005E64F5"/>
    <w:rsid w:val="005F0103"/>
    <w:rsid w:val="005F624F"/>
    <w:rsid w:val="005F62A3"/>
    <w:rsid w:val="0060411A"/>
    <w:rsid w:val="006066BC"/>
    <w:rsid w:val="00607232"/>
    <w:rsid w:val="00616543"/>
    <w:rsid w:val="00621688"/>
    <w:rsid w:val="0062469C"/>
    <w:rsid w:val="00641EFF"/>
    <w:rsid w:val="0064660A"/>
    <w:rsid w:val="006537AD"/>
    <w:rsid w:val="00654F3F"/>
    <w:rsid w:val="006679CF"/>
    <w:rsid w:val="00677EE3"/>
    <w:rsid w:val="00681D98"/>
    <w:rsid w:val="0068266D"/>
    <w:rsid w:val="0068487A"/>
    <w:rsid w:val="00690213"/>
    <w:rsid w:val="0069065D"/>
    <w:rsid w:val="006A28E5"/>
    <w:rsid w:val="006B2D93"/>
    <w:rsid w:val="006B4CF7"/>
    <w:rsid w:val="006B7983"/>
    <w:rsid w:val="006B7DC6"/>
    <w:rsid w:val="006C32C9"/>
    <w:rsid w:val="006C3C39"/>
    <w:rsid w:val="006C5760"/>
    <w:rsid w:val="006D1C6D"/>
    <w:rsid w:val="006E7429"/>
    <w:rsid w:val="006E7981"/>
    <w:rsid w:val="006F10F2"/>
    <w:rsid w:val="006F60F1"/>
    <w:rsid w:val="006F76A7"/>
    <w:rsid w:val="0070048C"/>
    <w:rsid w:val="007034AE"/>
    <w:rsid w:val="00711D6B"/>
    <w:rsid w:val="0071534A"/>
    <w:rsid w:val="007270BA"/>
    <w:rsid w:val="0073408C"/>
    <w:rsid w:val="00737D47"/>
    <w:rsid w:val="00741B84"/>
    <w:rsid w:val="00751ADE"/>
    <w:rsid w:val="00761D25"/>
    <w:rsid w:val="00762525"/>
    <w:rsid w:val="00763C79"/>
    <w:rsid w:val="00765838"/>
    <w:rsid w:val="00781149"/>
    <w:rsid w:val="007845B6"/>
    <w:rsid w:val="007916D2"/>
    <w:rsid w:val="00791883"/>
    <w:rsid w:val="007A6320"/>
    <w:rsid w:val="007A661A"/>
    <w:rsid w:val="007B2AA7"/>
    <w:rsid w:val="007B4610"/>
    <w:rsid w:val="007C2DFB"/>
    <w:rsid w:val="007C5A41"/>
    <w:rsid w:val="007C6818"/>
    <w:rsid w:val="007D1514"/>
    <w:rsid w:val="007D6528"/>
    <w:rsid w:val="007D74A1"/>
    <w:rsid w:val="007E5DBD"/>
    <w:rsid w:val="007E6C20"/>
    <w:rsid w:val="007E79A9"/>
    <w:rsid w:val="007F1E3B"/>
    <w:rsid w:val="007F4A83"/>
    <w:rsid w:val="0080139D"/>
    <w:rsid w:val="00801A7E"/>
    <w:rsid w:val="00803A70"/>
    <w:rsid w:val="0080465F"/>
    <w:rsid w:val="00806A4B"/>
    <w:rsid w:val="008177DA"/>
    <w:rsid w:val="00824F94"/>
    <w:rsid w:val="00832496"/>
    <w:rsid w:val="008331C9"/>
    <w:rsid w:val="00834E3D"/>
    <w:rsid w:val="00841E40"/>
    <w:rsid w:val="008449D6"/>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EA5"/>
    <w:rsid w:val="008C5D63"/>
    <w:rsid w:val="008C6D76"/>
    <w:rsid w:val="008D0FF7"/>
    <w:rsid w:val="008D2A76"/>
    <w:rsid w:val="008E4EA5"/>
    <w:rsid w:val="008E7A4E"/>
    <w:rsid w:val="008F40F8"/>
    <w:rsid w:val="008F4510"/>
    <w:rsid w:val="00900891"/>
    <w:rsid w:val="009009EA"/>
    <w:rsid w:val="00900F45"/>
    <w:rsid w:val="009032E1"/>
    <w:rsid w:val="00903738"/>
    <w:rsid w:val="00904D41"/>
    <w:rsid w:val="00904E4F"/>
    <w:rsid w:val="00907B41"/>
    <w:rsid w:val="009155C2"/>
    <w:rsid w:val="00921231"/>
    <w:rsid w:val="009257E4"/>
    <w:rsid w:val="0093150E"/>
    <w:rsid w:val="009318FD"/>
    <w:rsid w:val="00934411"/>
    <w:rsid w:val="00934869"/>
    <w:rsid w:val="009410C3"/>
    <w:rsid w:val="00942383"/>
    <w:rsid w:val="00943AE5"/>
    <w:rsid w:val="00944D06"/>
    <w:rsid w:val="00947273"/>
    <w:rsid w:val="00951FFD"/>
    <w:rsid w:val="009538B3"/>
    <w:rsid w:val="009541EB"/>
    <w:rsid w:val="009609C7"/>
    <w:rsid w:val="00974660"/>
    <w:rsid w:val="00985224"/>
    <w:rsid w:val="009A3E8E"/>
    <w:rsid w:val="009A4162"/>
    <w:rsid w:val="009A7A4E"/>
    <w:rsid w:val="009B0D6F"/>
    <w:rsid w:val="009B45B6"/>
    <w:rsid w:val="009C3B68"/>
    <w:rsid w:val="009C5F44"/>
    <w:rsid w:val="009D02B7"/>
    <w:rsid w:val="009D390B"/>
    <w:rsid w:val="009D3D2F"/>
    <w:rsid w:val="009D6B83"/>
    <w:rsid w:val="009E1E3E"/>
    <w:rsid w:val="009E47BB"/>
    <w:rsid w:val="009E4EBA"/>
    <w:rsid w:val="009E6A4B"/>
    <w:rsid w:val="009E7C47"/>
    <w:rsid w:val="009F3BFD"/>
    <w:rsid w:val="009F53F6"/>
    <w:rsid w:val="009F7CD4"/>
    <w:rsid w:val="00A022DB"/>
    <w:rsid w:val="00A02B9B"/>
    <w:rsid w:val="00A12D24"/>
    <w:rsid w:val="00A15BFC"/>
    <w:rsid w:val="00A2208C"/>
    <w:rsid w:val="00A229EB"/>
    <w:rsid w:val="00A275F9"/>
    <w:rsid w:val="00A31AD9"/>
    <w:rsid w:val="00A419A9"/>
    <w:rsid w:val="00A459BF"/>
    <w:rsid w:val="00A464D1"/>
    <w:rsid w:val="00A55B34"/>
    <w:rsid w:val="00A6508B"/>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C17E8"/>
    <w:rsid w:val="00AD0D5E"/>
    <w:rsid w:val="00AD0E89"/>
    <w:rsid w:val="00AD5C74"/>
    <w:rsid w:val="00AE3A60"/>
    <w:rsid w:val="00AE578E"/>
    <w:rsid w:val="00AF1BD2"/>
    <w:rsid w:val="00AF2D65"/>
    <w:rsid w:val="00AF4BBC"/>
    <w:rsid w:val="00AF6836"/>
    <w:rsid w:val="00AF78BE"/>
    <w:rsid w:val="00AF7E28"/>
    <w:rsid w:val="00B01F15"/>
    <w:rsid w:val="00B02FDB"/>
    <w:rsid w:val="00B03BB5"/>
    <w:rsid w:val="00B06889"/>
    <w:rsid w:val="00B14F2D"/>
    <w:rsid w:val="00B17945"/>
    <w:rsid w:val="00B17B47"/>
    <w:rsid w:val="00B223DB"/>
    <w:rsid w:val="00B24435"/>
    <w:rsid w:val="00B24CD2"/>
    <w:rsid w:val="00B25BA2"/>
    <w:rsid w:val="00B32A6C"/>
    <w:rsid w:val="00B432F2"/>
    <w:rsid w:val="00B433FC"/>
    <w:rsid w:val="00B51EA3"/>
    <w:rsid w:val="00B533B3"/>
    <w:rsid w:val="00B62A7D"/>
    <w:rsid w:val="00B635C4"/>
    <w:rsid w:val="00B769CC"/>
    <w:rsid w:val="00B8128D"/>
    <w:rsid w:val="00B92243"/>
    <w:rsid w:val="00B93948"/>
    <w:rsid w:val="00B95C1C"/>
    <w:rsid w:val="00B970D5"/>
    <w:rsid w:val="00B97757"/>
    <w:rsid w:val="00BA1D25"/>
    <w:rsid w:val="00BA4227"/>
    <w:rsid w:val="00BA707F"/>
    <w:rsid w:val="00BA79EC"/>
    <w:rsid w:val="00BB2EEA"/>
    <w:rsid w:val="00BB4AE8"/>
    <w:rsid w:val="00BC2747"/>
    <w:rsid w:val="00BC6F75"/>
    <w:rsid w:val="00BD3F8A"/>
    <w:rsid w:val="00BD5481"/>
    <w:rsid w:val="00BE4C17"/>
    <w:rsid w:val="00BF1B09"/>
    <w:rsid w:val="00BF73F3"/>
    <w:rsid w:val="00C03648"/>
    <w:rsid w:val="00C06233"/>
    <w:rsid w:val="00C0643D"/>
    <w:rsid w:val="00C07351"/>
    <w:rsid w:val="00C10907"/>
    <w:rsid w:val="00C16CEC"/>
    <w:rsid w:val="00C232E2"/>
    <w:rsid w:val="00C24751"/>
    <w:rsid w:val="00C416C0"/>
    <w:rsid w:val="00C46AD9"/>
    <w:rsid w:val="00C503AD"/>
    <w:rsid w:val="00C522F6"/>
    <w:rsid w:val="00C52A89"/>
    <w:rsid w:val="00C53C47"/>
    <w:rsid w:val="00C611C8"/>
    <w:rsid w:val="00C64E73"/>
    <w:rsid w:val="00C6522D"/>
    <w:rsid w:val="00C6652C"/>
    <w:rsid w:val="00C7025D"/>
    <w:rsid w:val="00C7549C"/>
    <w:rsid w:val="00C85D59"/>
    <w:rsid w:val="00C86664"/>
    <w:rsid w:val="00C93556"/>
    <w:rsid w:val="00C9737B"/>
    <w:rsid w:val="00C97390"/>
    <w:rsid w:val="00CA518E"/>
    <w:rsid w:val="00CA7BE7"/>
    <w:rsid w:val="00CB5663"/>
    <w:rsid w:val="00CB76B4"/>
    <w:rsid w:val="00CC1C97"/>
    <w:rsid w:val="00CC70A8"/>
    <w:rsid w:val="00CC73F6"/>
    <w:rsid w:val="00CD0526"/>
    <w:rsid w:val="00CD2ACA"/>
    <w:rsid w:val="00CD311F"/>
    <w:rsid w:val="00CD6E72"/>
    <w:rsid w:val="00CE0EE1"/>
    <w:rsid w:val="00CE239F"/>
    <w:rsid w:val="00CE4AC3"/>
    <w:rsid w:val="00CE7B06"/>
    <w:rsid w:val="00D00E8F"/>
    <w:rsid w:val="00D01C80"/>
    <w:rsid w:val="00D079D8"/>
    <w:rsid w:val="00D10781"/>
    <w:rsid w:val="00D10EB0"/>
    <w:rsid w:val="00D15D78"/>
    <w:rsid w:val="00D179C4"/>
    <w:rsid w:val="00D21277"/>
    <w:rsid w:val="00D222B5"/>
    <w:rsid w:val="00D2253F"/>
    <w:rsid w:val="00D25BC2"/>
    <w:rsid w:val="00D3079A"/>
    <w:rsid w:val="00D332CE"/>
    <w:rsid w:val="00D33AD8"/>
    <w:rsid w:val="00D402B3"/>
    <w:rsid w:val="00D40AF7"/>
    <w:rsid w:val="00D417F7"/>
    <w:rsid w:val="00D479D0"/>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4893"/>
    <w:rsid w:val="00DF7F9B"/>
    <w:rsid w:val="00E06970"/>
    <w:rsid w:val="00E20E28"/>
    <w:rsid w:val="00E215C5"/>
    <w:rsid w:val="00E23E91"/>
    <w:rsid w:val="00E24D89"/>
    <w:rsid w:val="00E3200E"/>
    <w:rsid w:val="00E361A8"/>
    <w:rsid w:val="00E366E0"/>
    <w:rsid w:val="00E5627E"/>
    <w:rsid w:val="00E617D5"/>
    <w:rsid w:val="00E619E0"/>
    <w:rsid w:val="00E63250"/>
    <w:rsid w:val="00E64EC9"/>
    <w:rsid w:val="00E67BA4"/>
    <w:rsid w:val="00E756B9"/>
    <w:rsid w:val="00E76C13"/>
    <w:rsid w:val="00E76ECB"/>
    <w:rsid w:val="00E84B4E"/>
    <w:rsid w:val="00E84C05"/>
    <w:rsid w:val="00E84FF4"/>
    <w:rsid w:val="00EA1F03"/>
    <w:rsid w:val="00EA45FE"/>
    <w:rsid w:val="00EA5C83"/>
    <w:rsid w:val="00EB59BE"/>
    <w:rsid w:val="00EB7291"/>
    <w:rsid w:val="00EC00B8"/>
    <w:rsid w:val="00EE43B9"/>
    <w:rsid w:val="00EF1E00"/>
    <w:rsid w:val="00EF4A45"/>
    <w:rsid w:val="00EF57AD"/>
    <w:rsid w:val="00EF65DD"/>
    <w:rsid w:val="00F01523"/>
    <w:rsid w:val="00F04C0C"/>
    <w:rsid w:val="00F055C4"/>
    <w:rsid w:val="00F0603D"/>
    <w:rsid w:val="00F07966"/>
    <w:rsid w:val="00F2682F"/>
    <w:rsid w:val="00F33F21"/>
    <w:rsid w:val="00F34946"/>
    <w:rsid w:val="00F4078D"/>
    <w:rsid w:val="00F41B6C"/>
    <w:rsid w:val="00F76A52"/>
    <w:rsid w:val="00F82455"/>
    <w:rsid w:val="00F859D3"/>
    <w:rsid w:val="00F91B12"/>
    <w:rsid w:val="00F92523"/>
    <w:rsid w:val="00FA3D44"/>
    <w:rsid w:val="00FB0349"/>
    <w:rsid w:val="00FB314F"/>
    <w:rsid w:val="00FC50FD"/>
    <w:rsid w:val="00FD37F9"/>
    <w:rsid w:val="00FE1555"/>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2F"/>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7</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479</cp:revision>
  <dcterms:created xsi:type="dcterms:W3CDTF">2023-02-18T08:06:00Z</dcterms:created>
  <dcterms:modified xsi:type="dcterms:W3CDTF">2024-09-15T21:25:00Z</dcterms:modified>
</cp:coreProperties>
</file>