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22" w:rsidRPr="00597EB5" w:rsidRDefault="00597EB5" w:rsidP="00597EB5">
      <w:pPr>
        <w:jc w:val="center"/>
        <w:rPr>
          <w:rFonts w:ascii="Ebrima" w:hAnsi="Ebrima"/>
          <w:b/>
        </w:rPr>
      </w:pPr>
      <w:r w:rsidRPr="00597EB5">
        <w:rPr>
          <w:rStyle w:val="d2edcug0"/>
          <w:rFonts w:ascii="Ebrima" w:hAnsi="Ebrima"/>
          <w:b/>
        </w:rPr>
        <w:t>EMPOWER 650 UGANDAN</w:t>
      </w:r>
      <w:r>
        <w:rPr>
          <w:rStyle w:val="d2edcug0"/>
          <w:rFonts w:ascii="Ebrima" w:hAnsi="Ebrima"/>
          <w:b/>
        </w:rPr>
        <w:t xml:space="preserve"> GIRLS TO CREATE MENSTRUAL PADS</w:t>
      </w:r>
    </w:p>
    <w:p w:rsidR="00FA5100" w:rsidRPr="00152883" w:rsidRDefault="00FA5100" w:rsidP="00873422">
      <w:pPr>
        <w:jc w:val="center"/>
        <w:rPr>
          <w:rFonts w:ascii="Ebrima" w:hAnsi="Ebrima"/>
          <w:b/>
        </w:rPr>
      </w:pPr>
      <w:r w:rsidRPr="00152883">
        <w:rPr>
          <w:rFonts w:ascii="Ebrima" w:hAnsi="Ebrima"/>
          <w:b/>
        </w:rPr>
        <w:t xml:space="preserve">(url: </w:t>
      </w:r>
      <w:r w:rsidR="00597EB5">
        <w:rPr>
          <w:rFonts w:ascii="Ebrima" w:hAnsi="Ebrima"/>
          <w:b/>
        </w:rPr>
        <w:t>menstrual pads for Ugandan girls</w:t>
      </w:r>
      <w:r w:rsidRPr="00152883">
        <w:rPr>
          <w:rFonts w:ascii="Ebrima" w:hAnsi="Ebrima"/>
          <w:b/>
        </w:rPr>
        <w:t>)</w:t>
      </w:r>
    </w:p>
    <w:p w:rsidR="00873422" w:rsidRPr="00152883" w:rsidRDefault="00517202" w:rsidP="00873422">
      <w:pPr>
        <w:jc w:val="both"/>
        <w:rPr>
          <w:rFonts w:ascii="Ebrima" w:hAnsi="Ebrima"/>
        </w:rPr>
      </w:pPr>
      <w:r w:rsidRPr="00152883">
        <w:rPr>
          <w:rFonts w:ascii="Ebrima" w:hAnsi="Ebrima"/>
          <w:b/>
        </w:rPr>
        <w:t xml:space="preserve">Project Goal: </w:t>
      </w:r>
      <w:r w:rsidR="00873422" w:rsidRPr="00152883">
        <w:rPr>
          <w:rFonts w:ascii="Ebrima" w:hAnsi="Ebrima"/>
        </w:rPr>
        <w:t>T</w:t>
      </w:r>
      <w:r w:rsidR="00FA5100" w:rsidRPr="00152883">
        <w:rPr>
          <w:rFonts w:ascii="Ebrima" w:hAnsi="Ebrima"/>
        </w:rPr>
        <w:t xml:space="preserve">o build the capacity of </w:t>
      </w:r>
      <w:r w:rsidR="00152883">
        <w:rPr>
          <w:rFonts w:ascii="Ebrima" w:hAnsi="Ebrima"/>
        </w:rPr>
        <w:t xml:space="preserve">adolescent </w:t>
      </w:r>
      <w:r w:rsidR="00FA5100" w:rsidRPr="00152883">
        <w:rPr>
          <w:rFonts w:ascii="Ebrima" w:hAnsi="Ebrima"/>
        </w:rPr>
        <w:t xml:space="preserve">girls </w:t>
      </w:r>
      <w:r w:rsidR="00873422" w:rsidRPr="00152883">
        <w:rPr>
          <w:rFonts w:ascii="Ebrima" w:hAnsi="Ebrima"/>
        </w:rPr>
        <w:t>to a</w:t>
      </w:r>
      <w:r w:rsidR="00152883">
        <w:rPr>
          <w:rFonts w:ascii="Ebrima" w:hAnsi="Ebrima"/>
        </w:rPr>
        <w:t>ppropriately manage puberty</w:t>
      </w:r>
      <w:r w:rsidR="00873422" w:rsidRPr="00152883">
        <w:rPr>
          <w:rFonts w:ascii="Ebrima" w:hAnsi="Ebrima"/>
        </w:rPr>
        <w:t xml:space="preserve"> and its effects</w:t>
      </w:r>
      <w:r w:rsidR="00FA5100" w:rsidRPr="00152883">
        <w:rPr>
          <w:rFonts w:ascii="Ebrima" w:hAnsi="Ebrima"/>
        </w:rPr>
        <w:t>.</w:t>
      </w:r>
      <w:r w:rsidR="00873422" w:rsidRPr="00152883">
        <w:rPr>
          <w:rFonts w:ascii="Ebrima" w:hAnsi="Ebrima"/>
        </w:rPr>
        <w:t xml:space="preserve"> </w:t>
      </w:r>
    </w:p>
    <w:p w:rsidR="00873422" w:rsidRPr="00152883" w:rsidRDefault="00517202" w:rsidP="00873422">
      <w:pPr>
        <w:jc w:val="both"/>
        <w:rPr>
          <w:rFonts w:ascii="Ebrima" w:hAnsi="Ebrima"/>
          <w:b/>
        </w:rPr>
      </w:pPr>
      <w:r w:rsidRPr="00152883">
        <w:rPr>
          <w:rFonts w:ascii="Ebrima" w:hAnsi="Ebrima"/>
          <w:b/>
        </w:rPr>
        <w:t xml:space="preserve">Project </w:t>
      </w:r>
      <w:r w:rsidR="00873422" w:rsidRPr="00152883">
        <w:rPr>
          <w:rFonts w:ascii="Ebrima" w:hAnsi="Ebrima"/>
          <w:b/>
        </w:rPr>
        <w:t xml:space="preserve">Objectives </w:t>
      </w:r>
    </w:p>
    <w:p w:rsidR="00873422" w:rsidRPr="00152883" w:rsidRDefault="00873422" w:rsidP="00873422">
      <w:pPr>
        <w:numPr>
          <w:ilvl w:val="0"/>
          <w:numId w:val="1"/>
        </w:numPr>
        <w:jc w:val="both"/>
        <w:rPr>
          <w:rFonts w:ascii="Ebrima" w:hAnsi="Ebrima"/>
        </w:rPr>
      </w:pPr>
      <w:r w:rsidRPr="00152883">
        <w:rPr>
          <w:rFonts w:ascii="Ebrima" w:hAnsi="Ebrima"/>
        </w:rPr>
        <w:t xml:space="preserve">To equip </w:t>
      </w:r>
      <w:r w:rsidR="00FA5100" w:rsidRPr="00152883">
        <w:rPr>
          <w:rFonts w:ascii="Ebrima" w:hAnsi="Ebrima"/>
        </w:rPr>
        <w:t xml:space="preserve">650 </w:t>
      </w:r>
      <w:r w:rsidRPr="00152883">
        <w:rPr>
          <w:rFonts w:ascii="Ebrima" w:hAnsi="Ebrima"/>
        </w:rPr>
        <w:t>girls with skills in making re-usable menstrual pads</w:t>
      </w:r>
      <w:r w:rsidR="0099418C">
        <w:rPr>
          <w:rFonts w:ascii="Ebrima" w:hAnsi="Ebrima"/>
        </w:rPr>
        <w:t>.</w:t>
      </w:r>
    </w:p>
    <w:p w:rsidR="00873422" w:rsidRDefault="00873422" w:rsidP="00873422">
      <w:pPr>
        <w:numPr>
          <w:ilvl w:val="0"/>
          <w:numId w:val="1"/>
        </w:numPr>
        <w:jc w:val="both"/>
        <w:rPr>
          <w:rFonts w:ascii="Ebrima" w:hAnsi="Ebrima"/>
        </w:rPr>
      </w:pPr>
      <w:r w:rsidRPr="00152883">
        <w:rPr>
          <w:rFonts w:ascii="Ebrima" w:hAnsi="Ebrima"/>
        </w:rPr>
        <w:t>To offer psychological support to girls dealing with emotional challenges that come with menstruation.</w:t>
      </w:r>
    </w:p>
    <w:p w:rsidR="00152883" w:rsidRPr="00152883" w:rsidRDefault="00152883" w:rsidP="00873422">
      <w:pPr>
        <w:numPr>
          <w:ilvl w:val="0"/>
          <w:numId w:val="1"/>
        </w:numPr>
        <w:jc w:val="both"/>
        <w:rPr>
          <w:rFonts w:ascii="Ebrima" w:hAnsi="Ebrima"/>
        </w:rPr>
      </w:pPr>
      <w:r>
        <w:rPr>
          <w:rFonts w:ascii="Ebrima" w:hAnsi="Ebrima"/>
        </w:rPr>
        <w:t xml:space="preserve">To boost the self-esteem of girls by equipping them with the necessary life skills in assertiveness and decision making. </w:t>
      </w:r>
    </w:p>
    <w:p w:rsidR="000706ED" w:rsidRPr="00152883" w:rsidRDefault="000706ED" w:rsidP="00873422">
      <w:pPr>
        <w:jc w:val="both"/>
        <w:rPr>
          <w:rFonts w:ascii="Ebrima" w:hAnsi="Ebrima"/>
          <w:b/>
        </w:rPr>
      </w:pPr>
      <w:r w:rsidRPr="00152883">
        <w:rPr>
          <w:rFonts w:ascii="Ebrima" w:hAnsi="Ebrima"/>
          <w:b/>
        </w:rPr>
        <w:t>Project summary</w:t>
      </w:r>
    </w:p>
    <w:p w:rsidR="000706ED" w:rsidRPr="00152883" w:rsidRDefault="00856D61" w:rsidP="007D46CC">
      <w:pPr>
        <w:jc w:val="both"/>
        <w:rPr>
          <w:rFonts w:ascii="Ebrima" w:eastAsia="Times New Roman" w:hAnsi="Ebrima"/>
          <w:color w:val="1D1B11"/>
        </w:rPr>
      </w:pPr>
      <w:r>
        <w:rPr>
          <w:rFonts w:ascii="Ebrima" w:eastAsia="Times New Roman" w:hAnsi="Ebrima"/>
          <w:color w:val="1D1B11"/>
        </w:rPr>
        <w:t>This project will</w:t>
      </w:r>
      <w:r w:rsidR="00337C36">
        <w:rPr>
          <w:rFonts w:ascii="Ebrima" w:eastAsia="Times New Roman" w:hAnsi="Ebrima"/>
          <w:color w:val="1D1B11"/>
        </w:rPr>
        <w:t xml:space="preserve"> equip 650 girls</w:t>
      </w:r>
      <w:r w:rsidR="000706ED" w:rsidRPr="007D46CC">
        <w:rPr>
          <w:rFonts w:ascii="Ebrima" w:eastAsia="Times New Roman" w:hAnsi="Ebrima"/>
          <w:color w:val="1D1B11"/>
        </w:rPr>
        <w:t xml:space="preserve"> with skills in m</w:t>
      </w:r>
      <w:r>
        <w:rPr>
          <w:rFonts w:ascii="Ebrima" w:eastAsia="Times New Roman" w:hAnsi="Ebrima"/>
          <w:color w:val="1D1B11"/>
        </w:rPr>
        <w:t xml:space="preserve">aking re-usable menstrual pads and </w:t>
      </w:r>
      <w:r w:rsidR="000706ED" w:rsidRPr="00152883">
        <w:rPr>
          <w:rFonts w:ascii="Ebrima" w:eastAsia="Times New Roman" w:hAnsi="Ebrima"/>
          <w:color w:val="1D1B11"/>
        </w:rPr>
        <w:t>provide</w:t>
      </w:r>
      <w:r w:rsidR="00D770AA">
        <w:rPr>
          <w:rFonts w:ascii="Ebrima" w:eastAsia="Times New Roman" w:hAnsi="Ebrima"/>
          <w:color w:val="1D1B11"/>
        </w:rPr>
        <w:t xml:space="preserve"> </w:t>
      </w:r>
      <w:r w:rsidR="00CD5D91" w:rsidRPr="00152883">
        <w:rPr>
          <w:rFonts w:ascii="Ebrima" w:eastAsia="Times New Roman" w:hAnsi="Ebrima"/>
          <w:color w:val="1D1B11"/>
        </w:rPr>
        <w:t>counselling services to</w:t>
      </w:r>
      <w:r w:rsidR="000706ED" w:rsidRPr="00152883">
        <w:rPr>
          <w:rFonts w:ascii="Ebrima" w:eastAsia="Times New Roman" w:hAnsi="Ebrima"/>
          <w:color w:val="1D1B11"/>
        </w:rPr>
        <w:t xml:space="preserve"> girls to </w:t>
      </w:r>
      <w:r w:rsidR="00CD5D91" w:rsidRPr="00152883">
        <w:rPr>
          <w:rFonts w:ascii="Ebrima" w:eastAsia="Times New Roman" w:hAnsi="Ebrima"/>
          <w:color w:val="1D1B11"/>
        </w:rPr>
        <w:t xml:space="preserve">enable them cope </w:t>
      </w:r>
      <w:r w:rsidR="00CD5D91" w:rsidRPr="00152883">
        <w:rPr>
          <w:rFonts w:ascii="Ebrima" w:hAnsi="Ebrima"/>
        </w:rPr>
        <w:t xml:space="preserve">with menstrual-related emotional challenges like fear, shame, distraction, confusion, mood swings and the physical discomfort. </w:t>
      </w:r>
      <w:r w:rsidR="007D46CC">
        <w:rPr>
          <w:rFonts w:ascii="Ebrima" w:hAnsi="Ebrima"/>
        </w:rPr>
        <w:t xml:space="preserve">We </w:t>
      </w:r>
      <w:r>
        <w:rPr>
          <w:rFonts w:ascii="Ebrima" w:eastAsia="Times New Roman" w:hAnsi="Ebrima"/>
          <w:color w:val="1D1B11"/>
        </w:rPr>
        <w:t>will</w:t>
      </w:r>
      <w:r w:rsidR="000706ED" w:rsidRPr="00152883">
        <w:rPr>
          <w:rFonts w:ascii="Ebrima" w:eastAsia="Times New Roman" w:hAnsi="Ebrima"/>
          <w:color w:val="1D1B11"/>
        </w:rPr>
        <w:t xml:space="preserve"> </w:t>
      </w:r>
      <w:r w:rsidR="00754FC8" w:rsidRPr="00152883">
        <w:rPr>
          <w:rFonts w:ascii="Ebrima" w:eastAsia="Times New Roman" w:hAnsi="Ebrima"/>
          <w:color w:val="1D1B11"/>
        </w:rPr>
        <w:t xml:space="preserve">provide </w:t>
      </w:r>
      <w:r w:rsidR="000706ED" w:rsidRPr="00152883">
        <w:rPr>
          <w:rFonts w:ascii="Ebrima" w:eastAsia="Times New Roman" w:hAnsi="Ebrima"/>
          <w:color w:val="1D1B11"/>
        </w:rPr>
        <w:t xml:space="preserve">health education </w:t>
      </w:r>
      <w:r w:rsidR="00754FC8" w:rsidRPr="00152883">
        <w:rPr>
          <w:rFonts w:ascii="Ebrima" w:eastAsia="Times New Roman" w:hAnsi="Ebrima"/>
          <w:color w:val="1D1B11"/>
        </w:rPr>
        <w:t xml:space="preserve">so as to dispel the myths associated with menstruation and empower the girls to appropriately manage their lives during such periods. </w:t>
      </w:r>
    </w:p>
    <w:p w:rsidR="00517202" w:rsidRPr="00152883" w:rsidRDefault="00517202" w:rsidP="00873422">
      <w:pPr>
        <w:jc w:val="both"/>
        <w:rPr>
          <w:rFonts w:ascii="Ebrima" w:hAnsi="Ebrima"/>
        </w:rPr>
      </w:pPr>
    </w:p>
    <w:p w:rsidR="000706ED" w:rsidRPr="00152883" w:rsidRDefault="00517202" w:rsidP="00873422">
      <w:pPr>
        <w:jc w:val="both"/>
        <w:rPr>
          <w:rFonts w:ascii="Ebrima" w:hAnsi="Ebrima"/>
          <w:b/>
        </w:rPr>
      </w:pPr>
      <w:r w:rsidRPr="00152883">
        <w:rPr>
          <w:rFonts w:ascii="Ebrima" w:hAnsi="Ebrima"/>
          <w:b/>
        </w:rPr>
        <w:t>Problem statement</w:t>
      </w:r>
    </w:p>
    <w:p w:rsidR="00D26525" w:rsidRPr="00065863" w:rsidRDefault="00D26525" w:rsidP="00D26525">
      <w:pPr>
        <w:pStyle w:val="NormalWeb"/>
        <w:rPr>
          <w:rFonts w:ascii="Ebrima" w:hAnsi="Ebrima" w:cs="Arial"/>
          <w:sz w:val="22"/>
          <w:szCs w:val="22"/>
        </w:rPr>
      </w:pPr>
      <w:r w:rsidRPr="00065863">
        <w:rPr>
          <w:rFonts w:ascii="Ebrima" w:hAnsi="Ebrima" w:cs="Arial"/>
          <w:sz w:val="22"/>
          <w:szCs w:val="22"/>
        </w:rPr>
        <w:t xml:space="preserve">Menstruation is an integral and normal part of human life, indeed of human existence. Menstrual hygiene is fundamental to the dignity and wellbeing of women and girls and an important part of the basic hygiene, sanitation and reproductive health services to which every woman and girl has a right. </w:t>
      </w:r>
    </w:p>
    <w:p w:rsidR="00D26525" w:rsidRPr="00065863" w:rsidRDefault="00D26525" w:rsidP="00D26525">
      <w:pPr>
        <w:pStyle w:val="NormalWeb"/>
        <w:rPr>
          <w:rFonts w:ascii="Ebrima" w:hAnsi="Ebrima" w:cs="Arial"/>
          <w:sz w:val="22"/>
          <w:szCs w:val="22"/>
        </w:rPr>
      </w:pPr>
      <w:r w:rsidRPr="00065863">
        <w:rPr>
          <w:rFonts w:ascii="Ebrima" w:hAnsi="Ebrima" w:cs="Arial"/>
          <w:sz w:val="22"/>
          <w:szCs w:val="22"/>
        </w:rPr>
        <w:t xml:space="preserve">Globally, approximately 52% of the female population, that is,26% of the total human population is of reproductive age </w:t>
      </w:r>
      <w:r w:rsidRPr="00065863">
        <w:rPr>
          <w:rFonts w:ascii="Ebrima" w:hAnsi="Ebrima" w:cs="Arial"/>
          <w:b/>
          <w:i/>
          <w:color w:val="FF0000"/>
          <w:sz w:val="22"/>
          <w:szCs w:val="22"/>
        </w:rPr>
        <w:t>(Ref: UN. 2010. The world’s women 2010. Trends &amp; statistics. Series. No. 19. UN statistics division. N.Y.).</w:t>
      </w:r>
      <w:r w:rsidRPr="00065863">
        <w:rPr>
          <w:rFonts w:ascii="Ebrima" w:hAnsi="Ebrima" w:cs="Arial"/>
          <w:color w:val="FF0000"/>
          <w:sz w:val="22"/>
          <w:szCs w:val="22"/>
        </w:rPr>
        <w:t xml:space="preserve"> </w:t>
      </w:r>
      <w:r w:rsidRPr="00065863">
        <w:rPr>
          <w:rFonts w:ascii="Ebrima" w:hAnsi="Ebrima" w:cs="Arial"/>
          <w:sz w:val="22"/>
          <w:szCs w:val="22"/>
        </w:rPr>
        <w:t xml:space="preserve">The subject of menstruation, however, is too often taboo, and has many negative cultural attitudes associated with it, including the idea that menstruating women and girls are contaminated, dirty and impure. </w:t>
      </w:r>
    </w:p>
    <w:p w:rsidR="00D26525" w:rsidRPr="00065863" w:rsidRDefault="00D26525" w:rsidP="00D26525">
      <w:pPr>
        <w:pStyle w:val="NormalWeb"/>
        <w:rPr>
          <w:rFonts w:ascii="Ebrima" w:hAnsi="Ebrima"/>
          <w:color w:val="1D1B11"/>
          <w:sz w:val="22"/>
          <w:szCs w:val="22"/>
        </w:rPr>
      </w:pPr>
      <w:r w:rsidRPr="00065863">
        <w:rPr>
          <w:rFonts w:ascii="Ebrima" w:hAnsi="Ebrima" w:cs="Arial"/>
          <w:sz w:val="22"/>
          <w:szCs w:val="22"/>
        </w:rPr>
        <w:t xml:space="preserve">Women and girls in rural settings and in particular girls in schools suffer most from stigma and lack of services and facilities to help them cope with the physical and psychological pains they undergo during their menstrual periods. Some of the problems they face are: inadequate </w:t>
      </w:r>
      <w:r w:rsidRPr="00065863">
        <w:rPr>
          <w:rFonts w:ascii="Ebrima" w:hAnsi="Ebrima" w:cs="Arial"/>
          <w:sz w:val="22"/>
          <w:szCs w:val="22"/>
        </w:rPr>
        <w:lastRenderedPageBreak/>
        <w:t>preparations for young girls not yet experiencing menstrual, lack of or inadequate water to clean and wash the body, lack of materials for managing menstrual menses, no private space and wash rooms and inappropriate facilities for disposal of materials for those who have used pads. In spite of these issues, menstrual hygiene has been routinely ignored by government planners and professionals in the water, health and education sectors.</w:t>
      </w:r>
    </w:p>
    <w:p w:rsidR="00041674" w:rsidRPr="00065863" w:rsidRDefault="00041674" w:rsidP="00065863">
      <w:pPr>
        <w:pStyle w:val="NormalWeb"/>
        <w:rPr>
          <w:rFonts w:ascii="Ebrima" w:hAnsi="Ebrima" w:cs="Arial"/>
          <w:sz w:val="22"/>
          <w:szCs w:val="22"/>
        </w:rPr>
      </w:pPr>
      <w:r w:rsidRPr="00065863">
        <w:rPr>
          <w:rStyle w:val="Strong"/>
          <w:rFonts w:ascii="Ebrima" w:eastAsia="Calibri" w:hAnsi="Ebrima"/>
          <w:sz w:val="22"/>
          <w:szCs w:val="22"/>
        </w:rPr>
        <w:t>“While most Ugandan girls will get their period when they reach puberty, not all of them will have adequate access to the menstrual health supplies, sanitary facilities and information to enable them deal with it effectively.</w:t>
      </w:r>
      <w:r w:rsidRPr="00065863">
        <w:rPr>
          <w:rFonts w:ascii="Ebrima" w:hAnsi="Ebrima"/>
          <w:sz w:val="22"/>
          <w:szCs w:val="22"/>
        </w:rPr>
        <w:t xml:space="preserve"> In Uganda, one in every four adolescent girls who miss school do so because of menstruation-related problems” </w:t>
      </w:r>
      <w:r w:rsidRPr="00065863">
        <w:rPr>
          <w:rFonts w:ascii="Ebrima" w:hAnsi="Ebrima"/>
          <w:b/>
          <w:color w:val="FF0000"/>
          <w:sz w:val="22"/>
          <w:szCs w:val="22"/>
        </w:rPr>
        <w:t>(</w:t>
      </w:r>
      <w:r w:rsidR="00065863" w:rsidRPr="00065863">
        <w:rPr>
          <w:rFonts w:ascii="Ebrima" w:hAnsi="Ebrima"/>
          <w:b/>
          <w:color w:val="FF0000"/>
          <w:sz w:val="22"/>
          <w:szCs w:val="22"/>
        </w:rPr>
        <w:t xml:space="preserve">Ref: </w:t>
      </w:r>
      <w:r w:rsidRPr="00065863">
        <w:rPr>
          <w:rFonts w:ascii="Ebrima" w:hAnsi="Ebrima"/>
          <w:b/>
          <w:i/>
          <w:color w:val="FF0000"/>
          <w:sz w:val="22"/>
          <w:szCs w:val="22"/>
        </w:rPr>
        <w:t>Adolescent Risk Behavior Study, 2017).</w:t>
      </w:r>
    </w:p>
    <w:p w:rsidR="00152883" w:rsidRPr="00065863" w:rsidRDefault="00152883" w:rsidP="00152883">
      <w:pPr>
        <w:pStyle w:val="NormalWeb"/>
        <w:rPr>
          <w:rFonts w:ascii="Ebrima" w:hAnsi="Ebrima" w:cs="Arial"/>
          <w:sz w:val="22"/>
          <w:szCs w:val="22"/>
        </w:rPr>
      </w:pPr>
      <w:r w:rsidRPr="00065863">
        <w:rPr>
          <w:rFonts w:ascii="Ebrima" w:hAnsi="Ebrima" w:cs="Arial"/>
          <w:sz w:val="22"/>
          <w:szCs w:val="22"/>
        </w:rPr>
        <w:t>A study by I</w:t>
      </w:r>
      <w:r w:rsidR="00065863" w:rsidRPr="00065863">
        <w:rPr>
          <w:rFonts w:ascii="Ebrima" w:hAnsi="Ebrima" w:cs="Arial"/>
          <w:sz w:val="22"/>
          <w:szCs w:val="22"/>
        </w:rPr>
        <w:t xml:space="preserve">nternational Water and Sanitation Centre </w:t>
      </w:r>
      <w:r w:rsidRPr="00065863">
        <w:rPr>
          <w:rFonts w:ascii="Ebrima" w:hAnsi="Ebrima" w:cs="Arial"/>
          <w:sz w:val="22"/>
          <w:szCs w:val="22"/>
        </w:rPr>
        <w:t>(2012) estimates that 1 in 10 menstruating girls miss school four or five days every month and may eventually drop out altogether. A girl absent from school for 4 days of every 28-day cycle, loses 13 learning days, the equivalent of 2 weeks of learning or 104 class hours, every school term. Altogether 23% of adolescent girls between the ages 12-18 years, drop out of school soon after they begin menstruation.</w:t>
      </w:r>
    </w:p>
    <w:p w:rsidR="00152883" w:rsidRPr="00152883" w:rsidRDefault="00152883" w:rsidP="00517202">
      <w:pPr>
        <w:jc w:val="both"/>
        <w:rPr>
          <w:rFonts w:ascii="Ebrima" w:hAnsi="Ebrima"/>
          <w:b/>
        </w:rPr>
      </w:pPr>
      <w:r w:rsidRPr="00152883">
        <w:rPr>
          <w:rFonts w:ascii="Ebrima" w:hAnsi="Ebrima"/>
          <w:b/>
        </w:rPr>
        <w:t>Proposed responses</w:t>
      </w:r>
    </w:p>
    <w:p w:rsidR="00152883" w:rsidRPr="00152883" w:rsidRDefault="00152883" w:rsidP="00152883">
      <w:pPr>
        <w:pStyle w:val="NormalWeb"/>
        <w:rPr>
          <w:rFonts w:ascii="Ebrima" w:hAnsi="Ebrima" w:cs="Arial"/>
          <w:sz w:val="22"/>
          <w:szCs w:val="22"/>
        </w:rPr>
      </w:pPr>
      <w:r w:rsidRPr="00152883">
        <w:rPr>
          <w:rFonts w:ascii="Ebrima" w:hAnsi="Ebrima" w:cs="Arial"/>
          <w:sz w:val="22"/>
          <w:szCs w:val="22"/>
        </w:rPr>
        <w:t xml:space="preserve">Ravens Foundation seeks to engage the adolescent and young women on issues of reproductive health by doing the following; </w:t>
      </w:r>
    </w:p>
    <w:p w:rsidR="00152883" w:rsidRPr="00152883" w:rsidRDefault="00152883" w:rsidP="00152883">
      <w:pPr>
        <w:pStyle w:val="NormalWeb"/>
        <w:numPr>
          <w:ilvl w:val="0"/>
          <w:numId w:val="4"/>
        </w:numPr>
        <w:rPr>
          <w:rFonts w:ascii="Ebrima" w:hAnsi="Ebrima" w:cs="Arial"/>
          <w:sz w:val="22"/>
          <w:szCs w:val="22"/>
        </w:rPr>
      </w:pPr>
      <w:r w:rsidRPr="00152883">
        <w:rPr>
          <w:rFonts w:ascii="Ebrima" w:hAnsi="Ebrima" w:cs="Arial"/>
          <w:sz w:val="22"/>
          <w:szCs w:val="22"/>
        </w:rPr>
        <w:t>Life skills training to equip the girls with the necessary skills in ass</w:t>
      </w:r>
      <w:r w:rsidR="00CD7DC3">
        <w:rPr>
          <w:rFonts w:ascii="Ebrima" w:hAnsi="Ebrima" w:cs="Arial"/>
          <w:sz w:val="22"/>
          <w:szCs w:val="22"/>
        </w:rPr>
        <w:t xml:space="preserve">ertiveness and decision making, hence enabling them to cope with life’s challenges and overcome stigmatizing labels against girls. </w:t>
      </w:r>
    </w:p>
    <w:p w:rsidR="00152883" w:rsidRPr="00152883" w:rsidRDefault="00152883" w:rsidP="00152883">
      <w:pPr>
        <w:pStyle w:val="ListParagraph"/>
        <w:numPr>
          <w:ilvl w:val="0"/>
          <w:numId w:val="4"/>
        </w:numPr>
        <w:spacing w:after="160" w:line="259" w:lineRule="auto"/>
        <w:rPr>
          <w:rFonts w:ascii="Ebrima" w:hAnsi="Ebrima" w:cs="Arial"/>
        </w:rPr>
      </w:pPr>
      <w:r w:rsidRPr="00152883">
        <w:rPr>
          <w:rFonts w:ascii="Ebrima" w:hAnsi="Ebrima" w:cs="Arial"/>
        </w:rPr>
        <w:t>Prevention of Teenage pregnancy, early marriages, HIV/AIDS and other sexually transmitted Infections (STIs)</w:t>
      </w:r>
      <w:r w:rsidR="007430F1">
        <w:rPr>
          <w:rFonts w:ascii="Ebrima" w:hAnsi="Ebrima" w:cs="Arial"/>
        </w:rPr>
        <w:t>.</w:t>
      </w:r>
    </w:p>
    <w:p w:rsidR="00152883" w:rsidRPr="00152883" w:rsidRDefault="00152883" w:rsidP="00152883">
      <w:pPr>
        <w:pStyle w:val="ListParagraph"/>
        <w:numPr>
          <w:ilvl w:val="0"/>
          <w:numId w:val="4"/>
        </w:numPr>
        <w:spacing w:after="160" w:line="259" w:lineRule="auto"/>
        <w:rPr>
          <w:rFonts w:ascii="Ebrima" w:eastAsia="Times New Roman" w:hAnsi="Ebrima" w:cs="Arial"/>
        </w:rPr>
      </w:pPr>
      <w:r w:rsidRPr="00152883">
        <w:rPr>
          <w:rFonts w:ascii="Ebrima" w:hAnsi="Ebrima" w:cs="Arial"/>
        </w:rPr>
        <w:t>Providing information and skills in Menstrual Health and making of re</w:t>
      </w:r>
      <w:r w:rsidR="007F4164">
        <w:rPr>
          <w:rFonts w:ascii="Ebrima" w:hAnsi="Ebrima" w:cs="Arial"/>
        </w:rPr>
        <w:t>-</w:t>
      </w:r>
      <w:r w:rsidRPr="00152883">
        <w:rPr>
          <w:rFonts w:ascii="Ebrima" w:hAnsi="Ebrima" w:cs="Arial"/>
        </w:rPr>
        <w:t xml:space="preserve">usable pads. </w:t>
      </w:r>
    </w:p>
    <w:p w:rsidR="00152883" w:rsidRPr="007F4164" w:rsidRDefault="00152883" w:rsidP="00517202">
      <w:pPr>
        <w:jc w:val="both"/>
        <w:rPr>
          <w:rFonts w:ascii="Ebrima" w:hAnsi="Ebrima"/>
          <w:b/>
        </w:rPr>
      </w:pPr>
      <w:r w:rsidRPr="007F4164">
        <w:rPr>
          <w:rFonts w:ascii="Ebrima" w:hAnsi="Ebrima"/>
          <w:b/>
        </w:rPr>
        <w:t>Intended results</w:t>
      </w:r>
      <w:r w:rsidR="00062172">
        <w:rPr>
          <w:rFonts w:ascii="Ebrima" w:hAnsi="Ebrima"/>
          <w:b/>
        </w:rPr>
        <w:t xml:space="preserve"> and long term impact</w:t>
      </w:r>
    </w:p>
    <w:p w:rsidR="0099418C" w:rsidRPr="0099418C" w:rsidRDefault="0099418C" w:rsidP="0099418C">
      <w:pPr>
        <w:pStyle w:val="ListParagraph"/>
        <w:numPr>
          <w:ilvl w:val="0"/>
          <w:numId w:val="3"/>
        </w:numPr>
        <w:jc w:val="both"/>
        <w:rPr>
          <w:rFonts w:ascii="Ebrima" w:eastAsia="Times New Roman" w:hAnsi="Ebrima" w:cs="Times New Roman"/>
          <w:color w:val="1D1B11"/>
          <w:lang w:eastAsia="en-US"/>
        </w:rPr>
      </w:pPr>
      <w:r w:rsidRPr="0099418C">
        <w:rPr>
          <w:rFonts w:ascii="Ebrima" w:eastAsia="Times New Roman" w:hAnsi="Ebrima" w:cs="Times New Roman"/>
          <w:color w:val="1D1B11"/>
          <w:lang w:eastAsia="en-US"/>
        </w:rPr>
        <w:t>Reduce the risk of infections resulting from use of unhygienic menstrual materials. Such infect</w:t>
      </w:r>
      <w:r>
        <w:rPr>
          <w:rFonts w:ascii="Ebrima" w:eastAsia="Times New Roman" w:hAnsi="Ebrima" w:cs="Times New Roman"/>
          <w:color w:val="1D1B11"/>
          <w:lang w:eastAsia="en-US"/>
        </w:rPr>
        <w:t>ions like candida affect girls’</w:t>
      </w:r>
      <w:r w:rsidRPr="0099418C">
        <w:rPr>
          <w:rFonts w:ascii="Ebrima" w:eastAsia="Times New Roman" w:hAnsi="Ebrima" w:cs="Times New Roman"/>
          <w:color w:val="1D1B11"/>
          <w:lang w:eastAsia="en-US"/>
        </w:rPr>
        <w:t xml:space="preserve"> health and immunity</w:t>
      </w:r>
      <w:r>
        <w:rPr>
          <w:rFonts w:ascii="Ebrima" w:eastAsia="Times New Roman" w:hAnsi="Ebrima" w:cs="Times New Roman"/>
          <w:color w:val="1D1B11"/>
          <w:lang w:eastAsia="en-US"/>
        </w:rPr>
        <w:t xml:space="preserve">. </w:t>
      </w:r>
      <w:r w:rsidRPr="0099418C">
        <w:rPr>
          <w:rFonts w:ascii="Ebrima" w:eastAsia="Times New Roman" w:hAnsi="Ebrima" w:cs="Times New Roman"/>
          <w:color w:val="1D1B11"/>
          <w:lang w:eastAsia="en-US"/>
        </w:rPr>
        <w:t xml:space="preserve">Therefore, giving then proper and hygienic materials will improve their health and reduce their risk of infection. </w:t>
      </w:r>
    </w:p>
    <w:p w:rsidR="0099418C" w:rsidRPr="0099418C" w:rsidRDefault="0099418C" w:rsidP="0099418C">
      <w:pPr>
        <w:pStyle w:val="ListParagraph"/>
        <w:numPr>
          <w:ilvl w:val="0"/>
          <w:numId w:val="3"/>
        </w:numPr>
        <w:jc w:val="both"/>
        <w:rPr>
          <w:rFonts w:ascii="Ebrima" w:eastAsia="Times New Roman" w:hAnsi="Ebrima" w:cs="Times New Roman"/>
          <w:color w:val="1D1B11"/>
          <w:lang w:eastAsia="en-US"/>
        </w:rPr>
      </w:pPr>
      <w:r w:rsidRPr="0099418C">
        <w:rPr>
          <w:rFonts w:ascii="Ebrima" w:hAnsi="Ebrima"/>
        </w:rPr>
        <w:t xml:space="preserve">Provision of reproductive health education will dispel </w:t>
      </w:r>
      <w:r w:rsidR="004C47CA" w:rsidRPr="0099418C">
        <w:rPr>
          <w:rFonts w:ascii="Ebrima" w:hAnsi="Ebrima"/>
        </w:rPr>
        <w:t>cultural myths associated with women’s reproductive health</w:t>
      </w:r>
      <w:r w:rsidRPr="0099418C">
        <w:rPr>
          <w:rFonts w:ascii="Ebrima" w:hAnsi="Ebrima"/>
        </w:rPr>
        <w:t xml:space="preserve"> and increase knowledge level</w:t>
      </w:r>
      <w:r>
        <w:rPr>
          <w:rFonts w:ascii="Ebrima" w:hAnsi="Ebrima"/>
        </w:rPr>
        <w:t>s, as well as empower the girls</w:t>
      </w:r>
      <w:r w:rsidRPr="0099418C">
        <w:rPr>
          <w:rFonts w:ascii="Ebrima" w:hAnsi="Ebrima"/>
        </w:rPr>
        <w:t xml:space="preserve"> on how to manage their reproductive health in a better way. </w:t>
      </w:r>
    </w:p>
    <w:p w:rsidR="0099418C" w:rsidRPr="0099418C" w:rsidRDefault="0099418C" w:rsidP="0099418C">
      <w:pPr>
        <w:pStyle w:val="ListParagraph"/>
        <w:numPr>
          <w:ilvl w:val="0"/>
          <w:numId w:val="3"/>
        </w:numPr>
        <w:jc w:val="both"/>
        <w:rPr>
          <w:rFonts w:ascii="Ebrima" w:hAnsi="Ebrima"/>
        </w:rPr>
      </w:pPr>
      <w:r w:rsidRPr="0099418C">
        <w:rPr>
          <w:rFonts w:ascii="Ebrima" w:hAnsi="Ebrima"/>
        </w:rPr>
        <w:t>Re</w:t>
      </w:r>
      <w:r w:rsidR="004C47CA">
        <w:rPr>
          <w:rFonts w:ascii="Ebrima" w:hAnsi="Ebrima"/>
        </w:rPr>
        <w:t>-</w:t>
      </w:r>
      <w:r w:rsidRPr="0099418C">
        <w:rPr>
          <w:rFonts w:ascii="Ebrima" w:hAnsi="Ebrima"/>
        </w:rPr>
        <w:t>usable kits are cost effective and all that is requ</w:t>
      </w:r>
      <w:r w:rsidR="004C47CA">
        <w:rPr>
          <w:rFonts w:ascii="Ebrima" w:hAnsi="Ebrima"/>
        </w:rPr>
        <w:t xml:space="preserve">ired is for the girls </w:t>
      </w:r>
      <w:r w:rsidRPr="0099418C">
        <w:rPr>
          <w:rFonts w:ascii="Ebrima" w:hAnsi="Ebrima"/>
        </w:rPr>
        <w:t>to know how to use the kits in a hygienic way. One kit wou</w:t>
      </w:r>
      <w:r w:rsidR="004C47CA">
        <w:rPr>
          <w:rFonts w:ascii="Ebrima" w:hAnsi="Ebrima"/>
        </w:rPr>
        <w:t xml:space="preserve">ld be able to take a girl </w:t>
      </w:r>
      <w:r w:rsidRPr="0099418C">
        <w:rPr>
          <w:rFonts w:ascii="Ebrima" w:hAnsi="Ebrima"/>
        </w:rPr>
        <w:t xml:space="preserve">for a period of two years, after which she can dispose it off and buy or make a new one. </w:t>
      </w:r>
    </w:p>
    <w:p w:rsidR="0099418C" w:rsidRPr="0099418C" w:rsidRDefault="00C71369" w:rsidP="0099418C">
      <w:pPr>
        <w:pStyle w:val="ListParagraph"/>
        <w:numPr>
          <w:ilvl w:val="0"/>
          <w:numId w:val="3"/>
        </w:numPr>
        <w:jc w:val="both"/>
        <w:rPr>
          <w:rFonts w:ascii="Ebrima" w:hAnsi="Ebrima"/>
        </w:rPr>
      </w:pPr>
      <w:r>
        <w:rPr>
          <w:rFonts w:ascii="Ebrima" w:hAnsi="Ebrima"/>
        </w:rPr>
        <w:t>Equipping girls with skills in making re-usable pads will ensure sustainability of the project gains.</w:t>
      </w:r>
      <w:r w:rsidR="0099418C" w:rsidRPr="0099418C">
        <w:rPr>
          <w:rFonts w:ascii="Ebrima" w:hAnsi="Ebrima"/>
        </w:rPr>
        <w:t xml:space="preserve"> </w:t>
      </w:r>
    </w:p>
    <w:p w:rsidR="00062172" w:rsidRDefault="00062172" w:rsidP="00873422">
      <w:pPr>
        <w:jc w:val="both"/>
        <w:rPr>
          <w:rFonts w:ascii="Ebrima" w:hAnsi="Ebrima"/>
          <w:b/>
        </w:rPr>
      </w:pPr>
    </w:p>
    <w:p w:rsidR="00086870" w:rsidRDefault="00086870" w:rsidP="00873422">
      <w:pPr>
        <w:jc w:val="both"/>
        <w:rPr>
          <w:rFonts w:ascii="Ebrima" w:hAnsi="Ebrima"/>
          <w:b/>
        </w:rPr>
      </w:pPr>
      <w:r>
        <w:rPr>
          <w:rFonts w:ascii="Ebrima" w:hAnsi="Ebrima"/>
          <w:b/>
        </w:rPr>
        <w:t>Requested funding amount</w:t>
      </w:r>
    </w:p>
    <w:p w:rsidR="00086870" w:rsidRPr="007430F1" w:rsidRDefault="007430F1" w:rsidP="00873422">
      <w:pPr>
        <w:jc w:val="both"/>
        <w:rPr>
          <w:rFonts w:ascii="Ebrima" w:hAnsi="Ebrima"/>
        </w:rPr>
      </w:pPr>
      <w:r w:rsidRPr="007430F1">
        <w:rPr>
          <w:rFonts w:ascii="Ebrima" w:hAnsi="Ebrima"/>
        </w:rPr>
        <w:t xml:space="preserve">The </w:t>
      </w:r>
      <w:r>
        <w:rPr>
          <w:rFonts w:ascii="Ebrima" w:hAnsi="Ebrima"/>
        </w:rPr>
        <w:t>total amount we need to run this p</w:t>
      </w:r>
      <w:r w:rsidR="00D43B73">
        <w:rPr>
          <w:rFonts w:ascii="Ebrima" w:hAnsi="Ebrima"/>
        </w:rPr>
        <w:t>roject for one year is USD 16576</w:t>
      </w:r>
      <w:r>
        <w:rPr>
          <w:rFonts w:ascii="Ebrima" w:hAnsi="Ebrima"/>
        </w:rPr>
        <w:t xml:space="preserve">. </w:t>
      </w:r>
    </w:p>
    <w:p w:rsidR="00086870" w:rsidRDefault="00086870" w:rsidP="00873422">
      <w:pPr>
        <w:jc w:val="both"/>
        <w:rPr>
          <w:rFonts w:ascii="Ebrima" w:hAnsi="Ebrima"/>
          <w:b/>
        </w:rPr>
      </w:pPr>
      <w:r>
        <w:rPr>
          <w:rFonts w:ascii="Ebrima" w:hAnsi="Ebrima"/>
          <w:b/>
        </w:rPr>
        <w:t>Donation options</w:t>
      </w:r>
    </w:p>
    <w:p w:rsidR="007430F1" w:rsidRPr="007430F1" w:rsidRDefault="007430F1" w:rsidP="007430F1">
      <w:pPr>
        <w:pStyle w:val="ListParagraph"/>
        <w:numPr>
          <w:ilvl w:val="0"/>
          <w:numId w:val="5"/>
        </w:numPr>
        <w:rPr>
          <w:rFonts w:ascii="Ebrima" w:hAnsi="Ebrima"/>
        </w:rPr>
      </w:pPr>
      <w:r w:rsidRPr="007430F1">
        <w:rPr>
          <w:rFonts w:ascii="Ebrima" w:hAnsi="Ebrima"/>
        </w:rPr>
        <w:t>$10 gives one girl a re-usable sanitary kit for one year and enables her to learn a skill.</w:t>
      </w:r>
    </w:p>
    <w:p w:rsidR="007430F1" w:rsidRPr="007430F1" w:rsidRDefault="007430F1" w:rsidP="007430F1">
      <w:pPr>
        <w:pStyle w:val="ListParagraph"/>
        <w:numPr>
          <w:ilvl w:val="0"/>
          <w:numId w:val="5"/>
        </w:numPr>
        <w:rPr>
          <w:rFonts w:ascii="Ebrima" w:hAnsi="Ebrima"/>
        </w:rPr>
      </w:pPr>
      <w:r w:rsidRPr="007430F1">
        <w:rPr>
          <w:rFonts w:ascii="Ebrima" w:hAnsi="Ebrima"/>
        </w:rPr>
        <w:t>$20 gives two girls a re-usable sanitary kit for one year and enables them to learn a skill.</w:t>
      </w:r>
    </w:p>
    <w:p w:rsidR="007430F1" w:rsidRPr="007430F1" w:rsidRDefault="007430F1" w:rsidP="007430F1">
      <w:pPr>
        <w:pStyle w:val="ListParagraph"/>
        <w:numPr>
          <w:ilvl w:val="0"/>
          <w:numId w:val="5"/>
        </w:numPr>
        <w:rPr>
          <w:rFonts w:ascii="Ebrima" w:hAnsi="Ebrima"/>
        </w:rPr>
      </w:pPr>
      <w:r w:rsidRPr="007430F1">
        <w:rPr>
          <w:rFonts w:ascii="Ebrima" w:hAnsi="Ebrima"/>
        </w:rPr>
        <w:t>$40 gives four girls a re-usable sanitary kit for one year and enables them to learn a skill.</w:t>
      </w:r>
    </w:p>
    <w:p w:rsidR="007430F1" w:rsidRPr="007430F1" w:rsidRDefault="007430F1" w:rsidP="007430F1">
      <w:pPr>
        <w:pStyle w:val="ListParagraph"/>
        <w:numPr>
          <w:ilvl w:val="0"/>
          <w:numId w:val="5"/>
        </w:numPr>
        <w:rPr>
          <w:rFonts w:ascii="Ebrima" w:hAnsi="Ebrima"/>
        </w:rPr>
      </w:pPr>
      <w:r w:rsidRPr="007430F1">
        <w:rPr>
          <w:rFonts w:ascii="Ebrima" w:hAnsi="Ebrima"/>
        </w:rPr>
        <w:t>$60 gives six girls a re-usable sanitary kit for one year and enables them to learn a skill.</w:t>
      </w:r>
    </w:p>
    <w:p w:rsidR="007430F1" w:rsidRPr="007430F1" w:rsidRDefault="007430F1" w:rsidP="007430F1">
      <w:pPr>
        <w:pStyle w:val="ListParagraph"/>
        <w:numPr>
          <w:ilvl w:val="0"/>
          <w:numId w:val="5"/>
        </w:numPr>
        <w:rPr>
          <w:rFonts w:ascii="Ebrima" w:hAnsi="Ebrima"/>
        </w:rPr>
      </w:pPr>
      <w:r w:rsidRPr="007430F1">
        <w:rPr>
          <w:rFonts w:ascii="Ebrima" w:hAnsi="Ebrima"/>
        </w:rPr>
        <w:t>$80 gives eight girls a re-usable sanitary kit for one year and enables them to learn a skill.</w:t>
      </w:r>
    </w:p>
    <w:p w:rsidR="00086870" w:rsidRPr="007430F1" w:rsidRDefault="007430F1" w:rsidP="007430F1">
      <w:pPr>
        <w:pStyle w:val="ListParagraph"/>
        <w:numPr>
          <w:ilvl w:val="0"/>
          <w:numId w:val="5"/>
        </w:numPr>
        <w:jc w:val="both"/>
        <w:rPr>
          <w:rFonts w:ascii="Ebrima" w:hAnsi="Ebrima"/>
          <w:b/>
        </w:rPr>
      </w:pPr>
      <w:r w:rsidRPr="007430F1">
        <w:rPr>
          <w:rFonts w:ascii="Ebrima" w:hAnsi="Ebrima"/>
        </w:rPr>
        <w:t>$100 gives ten girls a re-usable sanitary kit for one year and enables them to learn a skill.</w:t>
      </w:r>
    </w:p>
    <w:p w:rsidR="007430F1" w:rsidRDefault="007430F1" w:rsidP="00873422">
      <w:pPr>
        <w:jc w:val="both"/>
        <w:rPr>
          <w:rFonts w:ascii="Ebrima" w:hAnsi="Ebrima"/>
          <w:b/>
        </w:rPr>
      </w:pPr>
    </w:p>
    <w:p w:rsidR="00873422" w:rsidRPr="00152883" w:rsidRDefault="00873422" w:rsidP="00873422">
      <w:pPr>
        <w:jc w:val="both"/>
        <w:rPr>
          <w:rFonts w:ascii="Ebrima" w:hAnsi="Ebrima"/>
          <w:b/>
        </w:rPr>
      </w:pPr>
      <w:r w:rsidRPr="00152883">
        <w:rPr>
          <w:rFonts w:ascii="Ebrima" w:hAnsi="Ebrima"/>
          <w:b/>
        </w:rPr>
        <w:t xml:space="preserve">Target </w:t>
      </w:r>
    </w:p>
    <w:p w:rsidR="00873422" w:rsidRPr="00152883" w:rsidRDefault="00873422" w:rsidP="00873422">
      <w:pPr>
        <w:jc w:val="both"/>
        <w:rPr>
          <w:rFonts w:ascii="Ebrima" w:hAnsi="Ebrima"/>
        </w:rPr>
        <w:sectPr w:rsidR="00873422" w:rsidRPr="00152883" w:rsidSect="00BD097F">
          <w:headerReference w:type="default" r:id="rId7"/>
          <w:pgSz w:w="12240" w:h="15840"/>
          <w:pgMar w:top="1440" w:right="1440" w:bottom="1440" w:left="1440" w:header="720" w:footer="720" w:gutter="0"/>
          <w:cols w:space="720"/>
          <w:docGrid w:linePitch="360"/>
        </w:sectPr>
      </w:pPr>
      <w:r w:rsidRPr="00152883">
        <w:rPr>
          <w:rFonts w:ascii="Ebrima" w:hAnsi="Ebrima"/>
        </w:rPr>
        <w:t>The project is targeting to reach at least 650 girls over a period of 1 year.</w:t>
      </w:r>
    </w:p>
    <w:p w:rsidR="005C1B28" w:rsidRDefault="005C1B28" w:rsidP="005C1B28">
      <w:r>
        <w:lastRenderedPageBreak/>
        <w:t>BUDGET</w:t>
      </w:r>
    </w:p>
    <w:tbl>
      <w:tblPr>
        <w:tblStyle w:val="TableGrid"/>
        <w:tblW w:w="9715" w:type="dxa"/>
        <w:jc w:val="center"/>
        <w:tblLook w:val="04A0" w:firstRow="1" w:lastRow="0" w:firstColumn="1" w:lastColumn="0" w:noHBand="0" w:noVBand="1"/>
      </w:tblPr>
      <w:tblGrid>
        <w:gridCol w:w="1615"/>
        <w:gridCol w:w="993"/>
        <w:gridCol w:w="986"/>
        <w:gridCol w:w="1101"/>
        <w:gridCol w:w="1240"/>
        <w:gridCol w:w="3780"/>
      </w:tblGrid>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Item Description</w:t>
            </w:r>
          </w:p>
        </w:tc>
        <w:tc>
          <w:tcPr>
            <w:tcW w:w="993" w:type="dxa"/>
          </w:tcPr>
          <w:p w:rsidR="005C1B28" w:rsidRPr="00E0645A" w:rsidRDefault="005C1B28" w:rsidP="009001A8">
            <w:pPr>
              <w:rPr>
                <w:rFonts w:ascii="Ebrima" w:eastAsia="Times New Roman" w:hAnsi="Ebrima"/>
                <w:b/>
                <w:color w:val="1D1B11"/>
                <w:sz w:val="20"/>
                <w:szCs w:val="20"/>
              </w:rPr>
            </w:pPr>
            <w:proofErr w:type="spellStart"/>
            <w:r w:rsidRPr="00E0645A">
              <w:rPr>
                <w:rFonts w:ascii="Ebrima" w:eastAsia="Times New Roman" w:hAnsi="Ebrima"/>
                <w:b/>
                <w:color w:val="1D1B11"/>
                <w:sz w:val="20"/>
                <w:szCs w:val="20"/>
              </w:rPr>
              <w:t>Qty</w:t>
            </w:r>
            <w:proofErr w:type="spellEnd"/>
          </w:p>
        </w:tc>
        <w:tc>
          <w:tcPr>
            <w:tcW w:w="986"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Unit price (USD)</w:t>
            </w:r>
          </w:p>
        </w:tc>
        <w:tc>
          <w:tcPr>
            <w:tcW w:w="1101"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How often</w:t>
            </w:r>
          </w:p>
        </w:tc>
        <w:tc>
          <w:tcPr>
            <w:tcW w:w="1240"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Total cost (USD)</w:t>
            </w:r>
          </w:p>
        </w:tc>
        <w:tc>
          <w:tcPr>
            <w:tcW w:w="3780"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Comments</w:t>
            </w: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Personal protective equipment</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Face masks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650</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0.55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357.5</w:t>
            </w:r>
          </w:p>
        </w:tc>
        <w:tc>
          <w:tcPr>
            <w:tcW w:w="3780" w:type="dxa"/>
            <w:vMerge w:val="restart"/>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To enable beneficiaries and project staff to protect themselves Covid-19 infection.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Hand sanitizers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132</w:t>
            </w:r>
          </w:p>
        </w:tc>
        <w:tc>
          <w:tcPr>
            <w:tcW w:w="3780" w:type="dxa"/>
            <w:vMerge/>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Disinfectants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22</w:t>
            </w:r>
          </w:p>
        </w:tc>
        <w:tc>
          <w:tcPr>
            <w:tcW w:w="3780" w:type="dxa"/>
            <w:vMerge/>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Hand washing equipment</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54.8</w:t>
            </w:r>
          </w:p>
        </w:tc>
        <w:tc>
          <w:tcPr>
            <w:tcW w:w="3780" w:type="dxa"/>
            <w:vMerge/>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Soap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7</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168</w:t>
            </w:r>
          </w:p>
        </w:tc>
        <w:tc>
          <w:tcPr>
            <w:tcW w:w="3780" w:type="dxa"/>
            <w:vMerge/>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Sub-total 1</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734.3</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 xml:space="preserve">Transport </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Vehicle Hire</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3days</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38.4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12months</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1382.4</w:t>
            </w:r>
          </w:p>
        </w:tc>
        <w:tc>
          <w:tcPr>
            <w:tcW w:w="3780" w:type="dxa"/>
            <w:vMerge w:val="restart"/>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To facilitate ease of movement during project implementation.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Fuel</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40litres</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576</w:t>
            </w:r>
          </w:p>
        </w:tc>
        <w:tc>
          <w:tcPr>
            <w:tcW w:w="3780" w:type="dxa"/>
            <w:vMerge/>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Sub-total 2</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1958.4</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Contribution to administrative costs</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Office space</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41</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492</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Contribution towards costs of maintaining office premises.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Phone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168</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mobile phone costs for project related communications.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Internet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8.2</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98.4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buying data for email and other online communications.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lastRenderedPageBreak/>
              <w:t>Secretarial work</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32.4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costs of printing and photocopying materials for training sessions and other project related documents.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Toiletries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this refers to items like toilet tissue and detergents to be used by the participants during training sessions.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Utilities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this includes water and electricity used in the office by the project staff.</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Office cleaning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168</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it is a contribution towards the stipend of the person who cleans the project office and premises where training sessions will be conducted.</w:t>
            </w: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Sub-total 3</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1090.8</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Contribution to human resource</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Executive Director</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109.8</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1317.6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Contribution towards the stipend of the ED as compensation for the time spent on doing project work.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Project Coordinator</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82.3</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987.6</w:t>
            </w:r>
          </w:p>
        </w:tc>
        <w:tc>
          <w:tcPr>
            <w:tcW w:w="3780" w:type="dxa"/>
          </w:tcPr>
          <w:p w:rsidR="005C1B28" w:rsidRPr="00E0645A" w:rsidRDefault="005C1B28" w:rsidP="009001A8">
            <w:pPr>
              <w:rPr>
                <w:sz w:val="20"/>
                <w:szCs w:val="20"/>
              </w:rPr>
            </w:pPr>
            <w:r w:rsidRPr="00E0645A">
              <w:rPr>
                <w:rFonts w:ascii="Ebrima" w:eastAsia="Times New Roman" w:hAnsi="Ebrima"/>
                <w:color w:val="1D1B11"/>
                <w:sz w:val="20"/>
                <w:szCs w:val="20"/>
              </w:rPr>
              <w:t xml:space="preserve">Contribution towards the stipend of the Project coordinator as compensation for the time spent on doing project work.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Community Volunteer</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660</w:t>
            </w:r>
          </w:p>
        </w:tc>
        <w:tc>
          <w:tcPr>
            <w:tcW w:w="3780" w:type="dxa"/>
          </w:tcPr>
          <w:p w:rsidR="005C1B28" w:rsidRPr="00E0645A" w:rsidRDefault="005C1B28" w:rsidP="009001A8">
            <w:pPr>
              <w:rPr>
                <w:sz w:val="20"/>
                <w:szCs w:val="20"/>
              </w:rPr>
            </w:pPr>
            <w:r w:rsidRPr="00E0645A">
              <w:rPr>
                <w:rFonts w:ascii="Ebrima" w:eastAsia="Times New Roman" w:hAnsi="Ebrima"/>
                <w:color w:val="1D1B11"/>
                <w:sz w:val="20"/>
                <w:szCs w:val="20"/>
              </w:rPr>
              <w:t xml:space="preserve">Contribution towards the stipend of the volunteer as compensation for the time spent on doing project work.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Project monitoring costs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55</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660</w:t>
            </w: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Inception meeting with stakeholders.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137</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137</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This will be held to ensure team alignment and establish clear communication lines. The money will be used to provide refreshments and face masks for all the meeting participants. </w:t>
            </w: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lastRenderedPageBreak/>
              <w:t>Sub-total 4</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3762.2</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Health education sessions</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Training materials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Assorted</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328.8</w:t>
            </w:r>
          </w:p>
        </w:tc>
        <w:tc>
          <w:tcPr>
            <w:tcW w:w="3780" w:type="dxa"/>
          </w:tcPr>
          <w:p w:rsidR="005C1B28" w:rsidRPr="00E0645A" w:rsidRDefault="005C1B28" w:rsidP="009001A8">
            <w:pPr>
              <w:rPr>
                <w:rFonts w:ascii="Ebrima" w:eastAsia="Times New Roman" w:hAnsi="Ebrima"/>
                <w:color w:val="000000"/>
                <w:sz w:val="20"/>
                <w:szCs w:val="20"/>
              </w:rPr>
            </w:pPr>
            <w:r w:rsidRPr="00E0645A">
              <w:rPr>
                <w:rFonts w:ascii="Ebrima" w:eastAsia="Times New Roman" w:hAnsi="Ebrima"/>
                <w:color w:val="000000"/>
                <w:sz w:val="20"/>
                <w:szCs w:val="20"/>
              </w:rPr>
              <w:t xml:space="preserve">This will include charts, markers, and masking tapes.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IEC materials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Assorted</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168</w:t>
            </w:r>
          </w:p>
        </w:tc>
        <w:tc>
          <w:tcPr>
            <w:tcW w:w="3780" w:type="dxa"/>
          </w:tcPr>
          <w:p w:rsidR="005C1B28" w:rsidRPr="00E0645A" w:rsidRDefault="005C1B28" w:rsidP="009001A8">
            <w:pPr>
              <w:rPr>
                <w:rFonts w:ascii="Ebrima" w:eastAsia="Times New Roman" w:hAnsi="Ebrima"/>
                <w:color w:val="000000"/>
                <w:sz w:val="20"/>
                <w:szCs w:val="20"/>
              </w:rPr>
            </w:pPr>
            <w:r w:rsidRPr="00E0645A">
              <w:rPr>
                <w:rFonts w:ascii="Ebrima" w:eastAsia="Times New Roman" w:hAnsi="Ebrima"/>
                <w:color w:val="000000"/>
                <w:sz w:val="20"/>
                <w:szCs w:val="20"/>
              </w:rPr>
              <w:t xml:space="preserve">These will be printed and displayed in strategic places within the community.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Educators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657.6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We will hire two facilitators to run monthly sessions for a period of twelve months.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Refreshments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328.8</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snacks and drinks for the participants and trainers during the training sessions.</w:t>
            </w: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Sub-total 5</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1483.2</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1D1B11"/>
                <w:sz w:val="20"/>
                <w:szCs w:val="20"/>
              </w:rPr>
            </w:pPr>
            <w:r w:rsidRPr="00E0645A">
              <w:rPr>
                <w:rFonts w:ascii="Ebrima" w:eastAsia="Times New Roman" w:hAnsi="Ebrima"/>
                <w:b/>
                <w:color w:val="1D1B11"/>
                <w:sz w:val="20"/>
                <w:szCs w:val="20"/>
              </w:rPr>
              <w:t>Skill building in making re-usable sanitary pads</w:t>
            </w:r>
          </w:p>
        </w:tc>
        <w:tc>
          <w:tcPr>
            <w:tcW w:w="993" w:type="dxa"/>
          </w:tcPr>
          <w:p w:rsidR="005C1B28" w:rsidRPr="00E0645A" w:rsidRDefault="005C1B28" w:rsidP="009001A8">
            <w:pPr>
              <w:rPr>
                <w:rFonts w:ascii="Ebrima" w:eastAsia="Times New Roman" w:hAnsi="Ebrima"/>
                <w:color w:val="1D1B11"/>
                <w:sz w:val="20"/>
                <w:szCs w:val="20"/>
              </w:rPr>
            </w:pPr>
          </w:p>
        </w:tc>
        <w:tc>
          <w:tcPr>
            <w:tcW w:w="986" w:type="dxa"/>
          </w:tcPr>
          <w:p w:rsidR="005C1B28" w:rsidRPr="00E0645A" w:rsidRDefault="005C1B28" w:rsidP="009001A8">
            <w:pPr>
              <w:rPr>
                <w:rFonts w:ascii="Ebrima" w:eastAsia="Times New Roman" w:hAnsi="Ebrima"/>
                <w:color w:val="1D1B11"/>
                <w:sz w:val="20"/>
                <w:szCs w:val="20"/>
              </w:rPr>
            </w:pPr>
          </w:p>
        </w:tc>
        <w:tc>
          <w:tcPr>
            <w:tcW w:w="1101" w:type="dxa"/>
          </w:tcPr>
          <w:p w:rsidR="005C1B28" w:rsidRPr="00E0645A" w:rsidRDefault="005C1B28" w:rsidP="009001A8">
            <w:pPr>
              <w:rPr>
                <w:rFonts w:ascii="Ebrima" w:eastAsia="Times New Roman" w:hAnsi="Ebrima"/>
                <w:color w:val="1D1B11"/>
                <w:sz w:val="20"/>
                <w:szCs w:val="20"/>
              </w:rPr>
            </w:pPr>
          </w:p>
        </w:tc>
        <w:tc>
          <w:tcPr>
            <w:tcW w:w="1240" w:type="dxa"/>
          </w:tcPr>
          <w:p w:rsidR="005C1B28" w:rsidRPr="00E0645A" w:rsidRDefault="005C1B28" w:rsidP="009001A8">
            <w:pPr>
              <w:rPr>
                <w:rFonts w:ascii="Ebrima" w:eastAsia="Times New Roman" w:hAnsi="Ebrima"/>
                <w:color w:val="1D1B11"/>
                <w:sz w:val="20"/>
                <w:szCs w:val="20"/>
              </w:rPr>
            </w:pP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Sewing machines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137.2</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411.6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Trainees will be divided into two groups and each group will have one sewing machine, and one machine will be used by the trainer.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Hire of training venue</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83</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996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This has been provided by one of the community members as their contribution towards this project.</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Cotton materials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6rolls</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68.6</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1646.4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the cloth used to make sanitary towels, will buy it on quarterly basis.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Bed wetter</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10</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68.6</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a lining used in re-usable sanitary towels to prevent messes (blood) from oozing through.</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Hand needles</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5packets</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For stitching both in making pads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lastRenderedPageBreak/>
              <w:t xml:space="preserve">Threads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20</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0.8</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64</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For stitching both in pads and masks.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Stickers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5rolls</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548</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rolls of stickers that are used to attach the pad to the nicker.</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Packaging materials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1roll</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109.6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Rolls of transparent material used to wrap sanitary towels and face masks so as to safe guard against contamination.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Branding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82</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4</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328</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Will need to print our logo on all the products made by the beneficiaries. </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Refreshments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27.4</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657.6</w:t>
            </w:r>
          </w:p>
        </w:tc>
        <w:tc>
          <w:tcPr>
            <w:tcW w:w="378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snacks and drinks for the participants and trainers during the training sessions.</w:t>
            </w:r>
          </w:p>
        </w:tc>
      </w:tr>
      <w:tr w:rsidR="005C1B28" w:rsidRPr="00E0645A" w:rsidTr="009001A8">
        <w:trPr>
          <w:jc w:val="center"/>
        </w:trPr>
        <w:tc>
          <w:tcPr>
            <w:tcW w:w="1615"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 xml:space="preserve">Trainers </w:t>
            </w:r>
          </w:p>
        </w:tc>
        <w:tc>
          <w:tcPr>
            <w:tcW w:w="993"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w:t>
            </w:r>
          </w:p>
        </w:tc>
        <w:tc>
          <w:tcPr>
            <w:tcW w:w="986"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82</w:t>
            </w:r>
          </w:p>
        </w:tc>
        <w:tc>
          <w:tcPr>
            <w:tcW w:w="1101"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12</w:t>
            </w:r>
          </w:p>
        </w:tc>
        <w:tc>
          <w:tcPr>
            <w:tcW w:w="1240" w:type="dxa"/>
          </w:tcPr>
          <w:p w:rsidR="005C1B28" w:rsidRPr="00E0645A" w:rsidRDefault="005C1B28" w:rsidP="009001A8">
            <w:pPr>
              <w:rPr>
                <w:rFonts w:ascii="Ebrima" w:eastAsia="Times New Roman" w:hAnsi="Ebrima"/>
                <w:color w:val="1D1B11"/>
                <w:sz w:val="20"/>
                <w:szCs w:val="20"/>
              </w:rPr>
            </w:pPr>
            <w:r w:rsidRPr="00E0645A">
              <w:rPr>
                <w:rFonts w:ascii="Ebrima" w:eastAsia="Times New Roman" w:hAnsi="Ebrima"/>
                <w:color w:val="1D1B11"/>
                <w:sz w:val="20"/>
                <w:szCs w:val="20"/>
              </w:rPr>
              <w:t>984</w:t>
            </w:r>
          </w:p>
        </w:tc>
        <w:tc>
          <w:tcPr>
            <w:tcW w:w="3780" w:type="dxa"/>
          </w:tcPr>
          <w:p w:rsidR="005C1B28" w:rsidRPr="00E0645A" w:rsidRDefault="005C1B28" w:rsidP="009001A8">
            <w:pPr>
              <w:rPr>
                <w:rFonts w:ascii="Ebrima" w:eastAsia="Times New Roman" w:hAnsi="Ebrima"/>
                <w:color w:val="1D1B11"/>
                <w:sz w:val="20"/>
                <w:szCs w:val="20"/>
              </w:rPr>
            </w:pPr>
          </w:p>
        </w:tc>
      </w:tr>
      <w:tr w:rsidR="005C1B28" w:rsidRPr="00E0645A" w:rsidTr="009001A8">
        <w:trPr>
          <w:jc w:val="center"/>
        </w:trPr>
        <w:tc>
          <w:tcPr>
            <w:tcW w:w="1615"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Sub-total 6</w:t>
            </w:r>
          </w:p>
        </w:tc>
        <w:tc>
          <w:tcPr>
            <w:tcW w:w="993" w:type="dxa"/>
          </w:tcPr>
          <w:p w:rsidR="005C1B28" w:rsidRPr="00E0645A" w:rsidRDefault="005C1B28" w:rsidP="009001A8">
            <w:pPr>
              <w:rPr>
                <w:rFonts w:ascii="Ebrima" w:eastAsia="Times New Roman" w:hAnsi="Ebrima"/>
                <w:b/>
                <w:color w:val="FF0000"/>
                <w:sz w:val="20"/>
                <w:szCs w:val="20"/>
              </w:rPr>
            </w:pPr>
          </w:p>
        </w:tc>
        <w:tc>
          <w:tcPr>
            <w:tcW w:w="986" w:type="dxa"/>
          </w:tcPr>
          <w:p w:rsidR="005C1B28" w:rsidRPr="00E0645A" w:rsidRDefault="005C1B28" w:rsidP="009001A8">
            <w:pPr>
              <w:rPr>
                <w:rFonts w:ascii="Ebrima" w:eastAsia="Times New Roman" w:hAnsi="Ebrima"/>
                <w:b/>
                <w:color w:val="FF0000"/>
                <w:sz w:val="20"/>
                <w:szCs w:val="20"/>
              </w:rPr>
            </w:pPr>
          </w:p>
        </w:tc>
        <w:tc>
          <w:tcPr>
            <w:tcW w:w="1101" w:type="dxa"/>
          </w:tcPr>
          <w:p w:rsidR="005C1B28" w:rsidRPr="00E0645A" w:rsidRDefault="005C1B28" w:rsidP="009001A8">
            <w:pPr>
              <w:rPr>
                <w:rFonts w:ascii="Ebrima" w:eastAsia="Times New Roman" w:hAnsi="Ebrima"/>
                <w:b/>
                <w:color w:val="FF0000"/>
                <w:sz w:val="20"/>
                <w:szCs w:val="20"/>
              </w:rPr>
            </w:pPr>
          </w:p>
        </w:tc>
        <w:tc>
          <w:tcPr>
            <w:tcW w:w="1240" w:type="dxa"/>
          </w:tcPr>
          <w:p w:rsidR="005C1B28" w:rsidRPr="00E0645A" w:rsidRDefault="005C1B28" w:rsidP="009001A8">
            <w:pPr>
              <w:rPr>
                <w:rFonts w:ascii="Ebrima" w:eastAsia="Times New Roman" w:hAnsi="Ebrima"/>
                <w:b/>
                <w:color w:val="FF0000"/>
                <w:sz w:val="20"/>
                <w:szCs w:val="20"/>
              </w:rPr>
            </w:pPr>
            <w:r w:rsidRPr="00E0645A">
              <w:rPr>
                <w:rFonts w:ascii="Ebrima" w:eastAsia="Times New Roman" w:hAnsi="Ebrima"/>
                <w:b/>
                <w:color w:val="FF0000"/>
                <w:sz w:val="20"/>
                <w:szCs w:val="20"/>
              </w:rPr>
              <w:t>8543.2</w:t>
            </w:r>
          </w:p>
        </w:tc>
        <w:tc>
          <w:tcPr>
            <w:tcW w:w="3780" w:type="dxa"/>
          </w:tcPr>
          <w:p w:rsidR="005C1B28" w:rsidRPr="00E0645A" w:rsidRDefault="005C1B28" w:rsidP="009001A8">
            <w:pPr>
              <w:rPr>
                <w:rFonts w:ascii="Ebrima" w:eastAsia="Times New Roman" w:hAnsi="Ebrima"/>
                <w:b/>
                <w:color w:val="FF0000"/>
                <w:sz w:val="20"/>
                <w:szCs w:val="20"/>
              </w:rPr>
            </w:pPr>
          </w:p>
        </w:tc>
      </w:tr>
      <w:tr w:rsidR="005C1B28" w:rsidRPr="00E0645A" w:rsidTr="009001A8">
        <w:trPr>
          <w:jc w:val="center"/>
        </w:trPr>
        <w:tc>
          <w:tcPr>
            <w:tcW w:w="1615" w:type="dxa"/>
          </w:tcPr>
          <w:p w:rsidR="005C1B28" w:rsidRPr="00BC4B12" w:rsidRDefault="005C1B28" w:rsidP="009001A8">
            <w:pPr>
              <w:rPr>
                <w:rFonts w:ascii="Ebrima" w:eastAsia="Times New Roman" w:hAnsi="Ebrima"/>
                <w:b/>
                <w:color w:val="FF0000"/>
                <w:sz w:val="20"/>
                <w:szCs w:val="20"/>
              </w:rPr>
            </w:pPr>
            <w:r w:rsidRPr="00BC4B12">
              <w:rPr>
                <w:rFonts w:ascii="Ebrima" w:eastAsia="Times New Roman" w:hAnsi="Ebrima"/>
                <w:b/>
                <w:color w:val="FF0000"/>
                <w:sz w:val="20"/>
                <w:szCs w:val="20"/>
              </w:rPr>
              <w:t xml:space="preserve">GRAND TOTAL </w:t>
            </w:r>
          </w:p>
        </w:tc>
        <w:tc>
          <w:tcPr>
            <w:tcW w:w="993" w:type="dxa"/>
          </w:tcPr>
          <w:p w:rsidR="005C1B28" w:rsidRPr="00BC4B12" w:rsidRDefault="005C1B28" w:rsidP="009001A8">
            <w:pPr>
              <w:rPr>
                <w:rFonts w:ascii="Ebrima" w:eastAsia="Times New Roman" w:hAnsi="Ebrima"/>
                <w:b/>
                <w:color w:val="FF0000"/>
                <w:sz w:val="20"/>
                <w:szCs w:val="20"/>
              </w:rPr>
            </w:pPr>
          </w:p>
        </w:tc>
        <w:tc>
          <w:tcPr>
            <w:tcW w:w="986" w:type="dxa"/>
          </w:tcPr>
          <w:p w:rsidR="005C1B28" w:rsidRPr="00BC4B12" w:rsidRDefault="005C1B28" w:rsidP="009001A8">
            <w:pPr>
              <w:rPr>
                <w:rFonts w:ascii="Ebrima" w:eastAsia="Times New Roman" w:hAnsi="Ebrima"/>
                <w:b/>
                <w:color w:val="FF0000"/>
                <w:sz w:val="20"/>
                <w:szCs w:val="20"/>
              </w:rPr>
            </w:pPr>
          </w:p>
        </w:tc>
        <w:tc>
          <w:tcPr>
            <w:tcW w:w="1101" w:type="dxa"/>
          </w:tcPr>
          <w:p w:rsidR="005C1B28" w:rsidRPr="00BC4B12" w:rsidRDefault="005C1B28" w:rsidP="009001A8">
            <w:pPr>
              <w:rPr>
                <w:rFonts w:ascii="Ebrima" w:eastAsia="Times New Roman" w:hAnsi="Ebrima"/>
                <w:b/>
                <w:color w:val="FF0000"/>
                <w:sz w:val="20"/>
                <w:szCs w:val="20"/>
              </w:rPr>
            </w:pPr>
          </w:p>
        </w:tc>
        <w:tc>
          <w:tcPr>
            <w:tcW w:w="1240" w:type="dxa"/>
          </w:tcPr>
          <w:p w:rsidR="005C1B28" w:rsidRPr="00BC4B12" w:rsidRDefault="005C1B28" w:rsidP="009001A8">
            <w:pPr>
              <w:rPr>
                <w:rFonts w:ascii="Ebrima" w:eastAsia="Times New Roman" w:hAnsi="Ebrima"/>
                <w:b/>
                <w:color w:val="FF0000"/>
                <w:sz w:val="20"/>
                <w:szCs w:val="20"/>
              </w:rPr>
            </w:pPr>
            <w:r w:rsidRPr="00BC4B12">
              <w:rPr>
                <w:rFonts w:ascii="Ebrima" w:eastAsia="Times New Roman" w:hAnsi="Ebrima"/>
                <w:b/>
                <w:color w:val="FF0000"/>
                <w:sz w:val="20"/>
                <w:szCs w:val="20"/>
              </w:rPr>
              <w:t>17572.1</w:t>
            </w:r>
          </w:p>
        </w:tc>
        <w:tc>
          <w:tcPr>
            <w:tcW w:w="3780" w:type="dxa"/>
          </w:tcPr>
          <w:p w:rsidR="005C1B28" w:rsidRPr="00BC4B12" w:rsidRDefault="005C1B28" w:rsidP="009001A8">
            <w:pPr>
              <w:rPr>
                <w:rFonts w:ascii="Ebrima" w:eastAsia="Times New Roman" w:hAnsi="Ebrima"/>
                <w:b/>
                <w:color w:val="FF0000"/>
                <w:sz w:val="20"/>
                <w:szCs w:val="20"/>
              </w:rPr>
            </w:pPr>
          </w:p>
        </w:tc>
      </w:tr>
    </w:tbl>
    <w:p w:rsidR="005C1B28" w:rsidRDefault="005C1B28" w:rsidP="005C1B28"/>
    <w:p w:rsidR="005C1B28" w:rsidRPr="0096354E" w:rsidRDefault="005C1B28" w:rsidP="005C1B28">
      <w:pPr>
        <w:rPr>
          <w:b/>
        </w:rPr>
      </w:pPr>
      <w:r w:rsidRPr="0096354E">
        <w:rPr>
          <w:b/>
        </w:rPr>
        <w:t>Donations breakdown</w:t>
      </w:r>
    </w:p>
    <w:p w:rsidR="005C1B28" w:rsidRDefault="005C1B28" w:rsidP="005C1B28">
      <w:r>
        <w:t>$10 gives one girl a re-usable sanitary kit for one year and enables her to learn a skill.</w:t>
      </w:r>
    </w:p>
    <w:p w:rsidR="005C1B28" w:rsidRDefault="005C1B28" w:rsidP="005C1B28">
      <w:r>
        <w:t>$20 gives two girls a re-usable sanitary kit for one year and enables them to learn a skill.</w:t>
      </w:r>
    </w:p>
    <w:p w:rsidR="005C1B28" w:rsidRDefault="005C1B28" w:rsidP="005C1B28">
      <w:r>
        <w:t>$40 gives four girls a re-usable sanitary kit for one year and enables them to learn a skill.</w:t>
      </w:r>
    </w:p>
    <w:p w:rsidR="005C1B28" w:rsidRDefault="005C1B28" w:rsidP="005C1B28">
      <w:r>
        <w:t>$60 gives six girls a re-usable sanitary kit for one year and enables them to learn a skill.</w:t>
      </w:r>
    </w:p>
    <w:p w:rsidR="005C1B28" w:rsidRDefault="005C1B28" w:rsidP="005C1B28">
      <w:r>
        <w:t>$80 gives eight girls a re-usable sanitary kit for one year and enables them to learn a skill.</w:t>
      </w:r>
    </w:p>
    <w:p w:rsidR="005C1B28" w:rsidRDefault="005C1B28" w:rsidP="005C1B28">
      <w:r>
        <w:t>$100 gives ten girls a re-usable sanitary kit for one year and enables them to learn a skill.</w:t>
      </w:r>
    </w:p>
    <w:p w:rsidR="005C1B28" w:rsidRDefault="005C1B28" w:rsidP="005C1B28"/>
    <w:p w:rsidR="005C1B28" w:rsidRDefault="005C1B28" w:rsidP="005C1B28"/>
    <w:p w:rsidR="005C1B28" w:rsidRPr="002A432F" w:rsidRDefault="005C1B28" w:rsidP="005C1B28">
      <w:pPr>
        <w:tabs>
          <w:tab w:val="left" w:pos="2880"/>
        </w:tabs>
      </w:pPr>
      <w:bookmarkStart w:id="0" w:name="_GoBack"/>
      <w:bookmarkEnd w:id="0"/>
    </w:p>
    <w:p w:rsidR="00D61140" w:rsidRPr="00152883" w:rsidRDefault="00D61140">
      <w:pPr>
        <w:rPr>
          <w:rFonts w:ascii="Ebrima" w:hAnsi="Ebrima"/>
        </w:rPr>
      </w:pPr>
    </w:p>
    <w:sectPr w:rsidR="00D61140" w:rsidRPr="001528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6D" w:rsidRDefault="0019406D">
      <w:pPr>
        <w:spacing w:after="0" w:line="240" w:lineRule="auto"/>
      </w:pPr>
      <w:r>
        <w:separator/>
      </w:r>
    </w:p>
  </w:endnote>
  <w:endnote w:type="continuationSeparator" w:id="0">
    <w:p w:rsidR="0019406D" w:rsidRDefault="0019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6D" w:rsidRDefault="0019406D">
      <w:pPr>
        <w:spacing w:after="0" w:line="240" w:lineRule="auto"/>
      </w:pPr>
      <w:r>
        <w:separator/>
      </w:r>
    </w:p>
  </w:footnote>
  <w:footnote w:type="continuationSeparator" w:id="0">
    <w:p w:rsidR="0019406D" w:rsidRDefault="0019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93" w:rsidRDefault="0099418C">
    <w:pPr>
      <w:pStyle w:val="Header"/>
      <w:jc w:val="right"/>
    </w:pPr>
    <w:r>
      <w:fldChar w:fldCharType="begin"/>
    </w:r>
    <w:r>
      <w:instrText xml:space="preserve"> PAGE   \* MERGEFORMAT </w:instrText>
    </w:r>
    <w:r>
      <w:fldChar w:fldCharType="separate"/>
    </w:r>
    <w:r w:rsidR="005C1B28">
      <w:rPr>
        <w:noProof/>
      </w:rPr>
      <w:t>7</w:t>
    </w:r>
    <w:r>
      <w:fldChar w:fldCharType="end"/>
    </w:r>
  </w:p>
  <w:p w:rsidR="00862F93" w:rsidRDefault="001940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2EB"/>
    <w:multiLevelType w:val="hybridMultilevel"/>
    <w:tmpl w:val="4AD08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8963F8"/>
    <w:multiLevelType w:val="hybridMultilevel"/>
    <w:tmpl w:val="35EC1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951E28"/>
    <w:multiLevelType w:val="hybridMultilevel"/>
    <w:tmpl w:val="4028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62349"/>
    <w:multiLevelType w:val="hybridMultilevel"/>
    <w:tmpl w:val="CD90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0D6FC2"/>
    <w:multiLevelType w:val="hybridMultilevel"/>
    <w:tmpl w:val="7B329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22"/>
    <w:rsid w:val="00041674"/>
    <w:rsid w:val="00062172"/>
    <w:rsid w:val="00065863"/>
    <w:rsid w:val="000706ED"/>
    <w:rsid w:val="00086870"/>
    <w:rsid w:val="00094597"/>
    <w:rsid w:val="00152883"/>
    <w:rsid w:val="0019406D"/>
    <w:rsid w:val="001A3F7C"/>
    <w:rsid w:val="00252FF0"/>
    <w:rsid w:val="00337C36"/>
    <w:rsid w:val="00432D9A"/>
    <w:rsid w:val="004C47CA"/>
    <w:rsid w:val="00517202"/>
    <w:rsid w:val="00597EB5"/>
    <w:rsid w:val="005C1B28"/>
    <w:rsid w:val="006B4307"/>
    <w:rsid w:val="007430F1"/>
    <w:rsid w:val="00754FC8"/>
    <w:rsid w:val="007D46CC"/>
    <w:rsid w:val="007F4164"/>
    <w:rsid w:val="00856D61"/>
    <w:rsid w:val="00873422"/>
    <w:rsid w:val="008A46BA"/>
    <w:rsid w:val="0099418C"/>
    <w:rsid w:val="00A36349"/>
    <w:rsid w:val="00C1745A"/>
    <w:rsid w:val="00C71369"/>
    <w:rsid w:val="00CD5D91"/>
    <w:rsid w:val="00CD7DC3"/>
    <w:rsid w:val="00D26525"/>
    <w:rsid w:val="00D43B73"/>
    <w:rsid w:val="00D61140"/>
    <w:rsid w:val="00D770AA"/>
    <w:rsid w:val="00ED5F73"/>
    <w:rsid w:val="00FA5100"/>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7271"/>
  <w15:chartTrackingRefBased/>
  <w15:docId w15:val="{5B8F5418-EC69-47B6-AC7D-CEB93369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4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422"/>
    <w:pPr>
      <w:tabs>
        <w:tab w:val="center" w:pos="4680"/>
        <w:tab w:val="right" w:pos="9360"/>
      </w:tabs>
    </w:pPr>
  </w:style>
  <w:style w:type="character" w:customStyle="1" w:styleId="HeaderChar">
    <w:name w:val="Header Char"/>
    <w:basedOn w:val="DefaultParagraphFont"/>
    <w:link w:val="Header"/>
    <w:uiPriority w:val="99"/>
    <w:rsid w:val="00873422"/>
    <w:rPr>
      <w:rFonts w:ascii="Calibri" w:eastAsia="Calibri" w:hAnsi="Calibri" w:cs="Times New Roman"/>
    </w:rPr>
  </w:style>
  <w:style w:type="paragraph" w:styleId="ListParagraph">
    <w:name w:val="List Paragraph"/>
    <w:basedOn w:val="Normal"/>
    <w:uiPriority w:val="34"/>
    <w:qFormat/>
    <w:rsid w:val="000706ED"/>
    <w:pPr>
      <w:spacing w:after="0" w:line="240" w:lineRule="auto"/>
      <w:ind w:left="720"/>
      <w:contextualSpacing/>
    </w:pPr>
    <w:rPr>
      <w:rFonts w:eastAsiaTheme="minorHAnsi" w:cs="Calibri"/>
      <w:lang w:val="en-GB" w:eastAsia="en-GB"/>
    </w:rPr>
  </w:style>
  <w:style w:type="paragraph" w:styleId="NormalWeb">
    <w:name w:val="Normal (Web)"/>
    <w:basedOn w:val="Normal"/>
    <w:uiPriority w:val="99"/>
    <w:unhideWhenUsed/>
    <w:rsid w:val="0015288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41674"/>
    <w:rPr>
      <w:b/>
      <w:bCs/>
    </w:rPr>
  </w:style>
  <w:style w:type="character" w:customStyle="1" w:styleId="d2edcug0">
    <w:name w:val="d2edcug0"/>
    <w:basedOn w:val="DefaultParagraphFont"/>
    <w:rsid w:val="00597EB5"/>
  </w:style>
  <w:style w:type="table" w:styleId="TableGrid">
    <w:name w:val="Table Grid"/>
    <w:basedOn w:val="TableNormal"/>
    <w:uiPriority w:val="59"/>
    <w:rsid w:val="005C1B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24</cp:revision>
  <dcterms:created xsi:type="dcterms:W3CDTF">2020-11-16T08:02:00Z</dcterms:created>
  <dcterms:modified xsi:type="dcterms:W3CDTF">2020-11-19T17:37:00Z</dcterms:modified>
</cp:coreProperties>
</file>