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2DA" w14:textId="77777777" w:rsidR="007507E9" w:rsidRDefault="007507E9">
      <w:pPr>
        <w:pStyle w:val="BodyA"/>
      </w:pPr>
    </w:p>
    <w:p w14:paraId="1C0C7184" w14:textId="77777777" w:rsidR="007507E9" w:rsidRDefault="00552FD1">
      <w:pPr>
        <w:pStyle w:val="Body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Nepal Project 2022.</w:t>
      </w:r>
    </w:p>
    <w:p w14:paraId="246B90E6" w14:textId="77777777" w:rsidR="007507E9" w:rsidRDefault="00552FD1">
      <w:pPr>
        <w:pStyle w:val="BodyA"/>
        <w:rPr>
          <w:b/>
          <w:bCs/>
        </w:rPr>
      </w:pPr>
      <w:r>
        <w:rPr>
          <w:rFonts w:ascii="Arial Unicode MS" w:hAnsi="Helvetica"/>
          <w:b/>
          <w:bCs/>
          <w:lang w:val="de-DE"/>
        </w:rPr>
        <w:t>“</w:t>
      </w:r>
      <w:r>
        <w:rPr>
          <w:b/>
          <w:bCs/>
          <w:lang w:val="en-US"/>
        </w:rPr>
        <w:t>The COVID19 pandemic won</w:t>
      </w:r>
      <w:r>
        <w:rPr>
          <w:rFonts w:ascii="Arial Unicode MS" w:hAnsi="Helvetica"/>
          <w:b/>
          <w:bCs/>
        </w:rPr>
        <w:t>’</w:t>
      </w:r>
      <w:r>
        <w:rPr>
          <w:b/>
          <w:bCs/>
          <w:lang w:val="en-US"/>
        </w:rPr>
        <w:t>t be over anywhere until it</w:t>
      </w:r>
      <w:r>
        <w:rPr>
          <w:rFonts w:ascii="Arial Unicode MS" w:hAnsi="Helvetica"/>
          <w:b/>
          <w:bCs/>
        </w:rPr>
        <w:t>’</w:t>
      </w:r>
      <w:r>
        <w:rPr>
          <w:b/>
          <w:bCs/>
          <w:lang w:val="en-US"/>
        </w:rPr>
        <w:t>s over everywhere</w:t>
      </w:r>
      <w:r>
        <w:rPr>
          <w:rFonts w:ascii="Arial Unicode MS" w:hAnsi="Helvetica"/>
          <w:b/>
          <w:bCs/>
        </w:rPr>
        <w:t>”</w:t>
      </w:r>
    </w:p>
    <w:p w14:paraId="4DA28705" w14:textId="77777777" w:rsidR="007507E9" w:rsidRDefault="007507E9">
      <w:pPr>
        <w:pStyle w:val="BodyA"/>
        <w:rPr>
          <w:b/>
          <w:bCs/>
        </w:rPr>
      </w:pPr>
    </w:p>
    <w:p w14:paraId="6F229EE2" w14:textId="77777777" w:rsidR="007507E9" w:rsidRDefault="007507E9">
      <w:pPr>
        <w:pStyle w:val="BodyA"/>
        <w:rPr>
          <w:b/>
          <w:bCs/>
        </w:rPr>
      </w:pPr>
    </w:p>
    <w:p w14:paraId="1E363CAA" w14:textId="77777777" w:rsidR="007507E9" w:rsidRDefault="00552FD1">
      <w:pPr>
        <w:pStyle w:val="BodyA"/>
        <w:rPr>
          <w:lang w:val="en-US"/>
        </w:rPr>
      </w:pPr>
      <w:r>
        <w:rPr>
          <w:lang w:val="en-US"/>
        </w:rPr>
        <w:t xml:space="preserve">Since the beginning of the pandemic, the FOH has stood with the people of Nepal in the ongoing fight against COVID-19 by </w:t>
      </w:r>
      <w:r>
        <w:rPr>
          <w:lang w:val="en-US"/>
        </w:rPr>
        <w:t>supporting/supplying basic food items including essential medicines for the protection of the most vulnerable community/individuals of Nepal from the impact of the corona virus.</w:t>
      </w:r>
    </w:p>
    <w:p w14:paraId="21C20347" w14:textId="77777777" w:rsidR="007507E9" w:rsidRDefault="007507E9">
      <w:pPr>
        <w:pStyle w:val="BodyA"/>
        <w:rPr>
          <w:lang w:val="en-US"/>
        </w:rPr>
      </w:pPr>
    </w:p>
    <w:p w14:paraId="2B047324" w14:textId="77777777" w:rsidR="007507E9" w:rsidRDefault="00552FD1">
      <w:pPr>
        <w:pStyle w:val="BodyA"/>
        <w:rPr>
          <w:b/>
          <w:bCs/>
        </w:rPr>
      </w:pPr>
      <w:r>
        <w:rPr>
          <w:b/>
          <w:bCs/>
          <w:lang w:val="en-US"/>
        </w:rPr>
        <w:t>Target Group and location</w:t>
      </w:r>
      <w:r>
        <w:rPr>
          <w:b/>
          <w:bCs/>
        </w:rPr>
        <w:t>:</w:t>
      </w:r>
    </w:p>
    <w:p w14:paraId="64C1F655" w14:textId="77777777" w:rsidR="007507E9" w:rsidRDefault="00552FD1">
      <w:pPr>
        <w:pStyle w:val="BodyA"/>
        <w:rPr>
          <w:lang w:val="en-US"/>
        </w:rPr>
      </w:pPr>
      <w:r>
        <w:rPr>
          <w:lang w:val="en-US"/>
        </w:rPr>
        <w:t xml:space="preserve">Dalit community, </w:t>
      </w:r>
      <w:proofErr w:type="spellStart"/>
      <w:r>
        <w:rPr>
          <w:lang w:val="en-US"/>
        </w:rPr>
        <w:t>Manthali</w:t>
      </w:r>
      <w:proofErr w:type="spellEnd"/>
      <w:r>
        <w:rPr>
          <w:lang w:val="en-US"/>
        </w:rPr>
        <w:t xml:space="preserve"> Municipality ward No 2 o</w:t>
      </w:r>
      <w:r>
        <w:rPr>
          <w:lang w:val="en-US"/>
        </w:rPr>
        <w:t xml:space="preserve">f </w:t>
      </w:r>
      <w:proofErr w:type="spellStart"/>
      <w:r>
        <w:rPr>
          <w:lang w:val="en-US"/>
        </w:rPr>
        <w:t>Ramechhap</w:t>
      </w:r>
      <w:proofErr w:type="spellEnd"/>
      <w:r>
        <w:rPr>
          <w:lang w:val="en-US"/>
        </w:rPr>
        <w:t xml:space="preserve"> district, Nepal.</w:t>
      </w:r>
    </w:p>
    <w:p w14:paraId="0013F4F2" w14:textId="77777777" w:rsidR="007507E9" w:rsidRDefault="007507E9">
      <w:pPr>
        <w:pStyle w:val="BodyA"/>
        <w:rPr>
          <w:lang w:val="en-US"/>
        </w:rPr>
      </w:pPr>
    </w:p>
    <w:p w14:paraId="18A8A821" w14:textId="77777777" w:rsidR="007507E9" w:rsidRDefault="00552FD1">
      <w:pPr>
        <w:pStyle w:val="BodyA"/>
        <w:rPr>
          <w:lang w:val="en-US"/>
        </w:rPr>
      </w:pPr>
      <w:r>
        <w:tab/>
      </w:r>
      <w:r>
        <w:rPr>
          <w:b/>
          <w:bCs/>
          <w:lang w:val="en-US"/>
        </w:rPr>
        <w:t>Dalit</w:t>
      </w:r>
      <w:r>
        <w:rPr>
          <w:lang w:val="en-US"/>
        </w:rPr>
        <w:t xml:space="preserve"> -The term Dalit is a self-applied concept for those called the "untouchables" and </w:t>
      </w:r>
      <w:r>
        <w:tab/>
      </w:r>
      <w:r>
        <w:tab/>
      </w:r>
      <w:r>
        <w:rPr>
          <w:lang w:val="en-US"/>
        </w:rPr>
        <w:t xml:space="preserve">others that were outside of the traditional Hindu caste hierarchy </w:t>
      </w:r>
      <w:r>
        <w:rPr>
          <w:rFonts w:ascii="Arial Unicode MS" w:hAnsi="Helvetica"/>
          <w:lang w:val="en-US"/>
        </w:rPr>
        <w:t>“</w:t>
      </w:r>
      <w:proofErr w:type="spellStart"/>
      <w:r>
        <w:rPr>
          <w:lang w:val="en-US"/>
        </w:rPr>
        <w:t>wikipedia</w:t>
      </w:r>
      <w:proofErr w:type="spellEnd"/>
      <w:r>
        <w:rPr>
          <w:rFonts w:ascii="Arial Unicode MS" w:hAnsi="Helvetica"/>
          <w:lang w:val="en-US"/>
        </w:rPr>
        <w:t>”</w:t>
      </w:r>
    </w:p>
    <w:p w14:paraId="1946C705" w14:textId="77777777" w:rsidR="007507E9" w:rsidRDefault="007507E9">
      <w:pPr>
        <w:pStyle w:val="BodyA"/>
        <w:rPr>
          <w:lang w:val="en-US"/>
        </w:rPr>
      </w:pPr>
    </w:p>
    <w:p w14:paraId="4B4DC175" w14:textId="77777777" w:rsidR="007507E9" w:rsidRDefault="007507E9">
      <w:pPr>
        <w:pStyle w:val="BodyA"/>
        <w:rPr>
          <w:lang w:val="en-US"/>
        </w:rPr>
      </w:pPr>
    </w:p>
    <w:p w14:paraId="01038775" w14:textId="77777777" w:rsidR="007507E9" w:rsidRDefault="00552FD1">
      <w:pPr>
        <w:pStyle w:val="BodyA"/>
        <w:rPr>
          <w:lang w:val="en-US"/>
        </w:rPr>
      </w:pPr>
      <w:r>
        <w:rPr>
          <w:b/>
          <w:bCs/>
          <w:lang w:val="fr-FR"/>
        </w:rPr>
        <w:t>Distribution date</w:t>
      </w:r>
      <w:r>
        <w:t>;</w:t>
      </w:r>
      <w:r>
        <w:rPr>
          <w:lang w:val="en-US"/>
        </w:rPr>
        <w:t xml:space="preserve"> 16th April 2022</w:t>
      </w:r>
    </w:p>
    <w:p w14:paraId="7F704E9E" w14:textId="77777777" w:rsidR="007507E9" w:rsidRDefault="007507E9">
      <w:pPr>
        <w:pStyle w:val="BodyA"/>
        <w:rPr>
          <w:lang w:val="en-US"/>
        </w:rPr>
      </w:pPr>
    </w:p>
    <w:p w14:paraId="12850FAB" w14:textId="77777777" w:rsidR="007507E9" w:rsidRDefault="00552FD1">
      <w:pPr>
        <w:pStyle w:val="BodyA"/>
        <w:rPr>
          <w:lang w:val="en-US"/>
        </w:rPr>
      </w:pPr>
      <w:r>
        <w:rPr>
          <w:b/>
          <w:bCs/>
          <w:lang w:val="en-US"/>
        </w:rPr>
        <w:t xml:space="preserve">Target </w:t>
      </w:r>
      <w:r>
        <w:rPr>
          <w:b/>
          <w:bCs/>
          <w:lang w:val="en-US"/>
        </w:rPr>
        <w:t>Family/Households</w:t>
      </w:r>
      <w:r>
        <w:t xml:space="preserve"> </w:t>
      </w:r>
      <w:r>
        <w:rPr>
          <w:lang w:val="en-US"/>
        </w:rPr>
        <w:t xml:space="preserve"> 65</w:t>
      </w:r>
    </w:p>
    <w:p w14:paraId="15B6D356" w14:textId="77777777" w:rsidR="007507E9" w:rsidRDefault="007507E9">
      <w:pPr>
        <w:pStyle w:val="BodyA"/>
        <w:rPr>
          <w:lang w:val="en-US"/>
        </w:rPr>
      </w:pPr>
    </w:p>
    <w:p w14:paraId="21D65745" w14:textId="77777777" w:rsidR="007507E9" w:rsidRDefault="007507E9">
      <w:pPr>
        <w:pStyle w:val="BodyA"/>
        <w:rPr>
          <w:lang w:val="en-US"/>
        </w:rPr>
      </w:pPr>
    </w:p>
    <w:p w14:paraId="36DEC16B" w14:textId="77777777" w:rsidR="007507E9" w:rsidRDefault="00552FD1">
      <w:pPr>
        <w:pStyle w:val="BodyA"/>
        <w:rPr>
          <w:b/>
          <w:bCs/>
        </w:rPr>
      </w:pPr>
      <w:r>
        <w:rPr>
          <w:b/>
          <w:bCs/>
          <w:lang w:val="en-US"/>
        </w:rPr>
        <w:t>Methodology:</w:t>
      </w:r>
    </w:p>
    <w:p w14:paraId="1AAEE710" w14:textId="77777777" w:rsidR="007507E9" w:rsidRDefault="007507E9">
      <w:pPr>
        <w:pStyle w:val="BodyA"/>
        <w:rPr>
          <w:b/>
          <w:bCs/>
        </w:rPr>
      </w:pPr>
    </w:p>
    <w:p w14:paraId="42E30556" w14:textId="77777777" w:rsidR="007507E9" w:rsidRDefault="00552FD1">
      <w:pPr>
        <w:pStyle w:val="BodyA"/>
        <w:rPr>
          <w:lang w:val="nl-NL"/>
        </w:rPr>
      </w:pPr>
      <w:r>
        <w:rPr>
          <w:lang w:val="nl-NL"/>
        </w:rPr>
        <w:t>*</w:t>
      </w:r>
      <w:proofErr w:type="spellStart"/>
      <w:r>
        <w:rPr>
          <w:b/>
          <w:bCs/>
          <w:lang w:val="nl-NL"/>
        </w:rPr>
        <w:t>Coordination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among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ward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chairperson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local</w:t>
      </w:r>
      <w:proofErr w:type="spellEnd"/>
      <w:r>
        <w:rPr>
          <w:lang w:val="nl-NL"/>
        </w:rPr>
        <w:t xml:space="preserve"> NGO/</w:t>
      </w:r>
      <w:proofErr w:type="spellStart"/>
      <w:r>
        <w:rPr>
          <w:lang w:val="nl-NL"/>
        </w:rPr>
        <w:t>social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groups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identification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right person, </w:t>
      </w:r>
      <w:proofErr w:type="spellStart"/>
      <w:r>
        <w:rPr>
          <w:lang w:val="nl-NL"/>
        </w:rPr>
        <w:t>facing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difficulties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during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Pandemic</w:t>
      </w:r>
      <w:proofErr w:type="spellEnd"/>
      <w:r>
        <w:rPr>
          <w:lang w:val="nl-NL"/>
        </w:rPr>
        <w:t>.</w:t>
      </w:r>
    </w:p>
    <w:p w14:paraId="1A509ABF" w14:textId="77777777" w:rsidR="007507E9" w:rsidRDefault="007507E9">
      <w:pPr>
        <w:pStyle w:val="BodyA"/>
        <w:rPr>
          <w:lang w:val="nl-NL"/>
        </w:rPr>
      </w:pPr>
    </w:p>
    <w:p w14:paraId="214D5772" w14:textId="77777777" w:rsidR="007507E9" w:rsidRDefault="00552FD1">
      <w:pPr>
        <w:pStyle w:val="BodyA"/>
        <w:rPr>
          <w:lang w:val="nl-NL"/>
        </w:rPr>
      </w:pPr>
      <w:r>
        <w:rPr>
          <w:lang w:val="nl-NL"/>
        </w:rPr>
        <w:t>*</w:t>
      </w:r>
      <w:proofErr w:type="spellStart"/>
      <w:r>
        <w:rPr>
          <w:b/>
          <w:bCs/>
          <w:lang w:val="nl-NL"/>
        </w:rPr>
        <w:t>Raise</w:t>
      </w:r>
      <w:proofErr w:type="spellEnd"/>
      <w:r>
        <w:rPr>
          <w:b/>
          <w:bCs/>
          <w:lang w:val="nl-NL"/>
        </w:rPr>
        <w:t xml:space="preserve"> awareness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within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community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some</w:t>
      </w:r>
      <w:proofErr w:type="spellEnd"/>
      <w:r>
        <w:rPr>
          <w:lang w:val="nl-NL"/>
        </w:rPr>
        <w:t xml:space="preserve"> basic tools </w:t>
      </w:r>
      <w:proofErr w:type="spellStart"/>
      <w:r>
        <w:rPr>
          <w:lang w:val="nl-NL"/>
        </w:rPr>
        <w:t>an</w:t>
      </w:r>
      <w:r>
        <w:rPr>
          <w:lang w:val="nl-NL"/>
        </w:rPr>
        <w:t>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techniques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reduce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risk of </w:t>
      </w:r>
      <w:proofErr w:type="spellStart"/>
      <w:r>
        <w:rPr>
          <w:lang w:val="nl-NL"/>
        </w:rPr>
        <w:t>transmitting</w:t>
      </w:r>
      <w:proofErr w:type="spellEnd"/>
      <w:r>
        <w:rPr>
          <w:lang w:val="nl-NL"/>
        </w:rPr>
        <w:t xml:space="preserve"> coronavirus, Like;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Importance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social</w:t>
      </w:r>
      <w:proofErr w:type="spellEnd"/>
      <w:r>
        <w:rPr>
          <w:lang w:val="nl-NL"/>
        </w:rPr>
        <w:t>/</w:t>
      </w:r>
      <w:proofErr w:type="spellStart"/>
      <w:r>
        <w:rPr>
          <w:lang w:val="nl-NL"/>
        </w:rPr>
        <w:t>physical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distancing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Washing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sanitizing</w:t>
      </w:r>
      <w:proofErr w:type="spellEnd"/>
      <w:r>
        <w:rPr>
          <w:lang w:val="nl-NL"/>
        </w:rPr>
        <w:t xml:space="preserve"> hands, </w:t>
      </w:r>
      <w:proofErr w:type="spellStart"/>
      <w:r>
        <w:rPr>
          <w:lang w:val="nl-NL"/>
        </w:rPr>
        <w:t>using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masks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properly</w:t>
      </w:r>
      <w:proofErr w:type="spellEnd"/>
      <w:r>
        <w:rPr>
          <w:lang w:val="nl-NL"/>
        </w:rPr>
        <w:t>, etc.</w:t>
      </w:r>
    </w:p>
    <w:p w14:paraId="2F2083E3" w14:textId="77777777" w:rsidR="007507E9" w:rsidRDefault="007507E9">
      <w:pPr>
        <w:pStyle w:val="BodyA"/>
        <w:rPr>
          <w:lang w:val="nl-NL"/>
        </w:rPr>
      </w:pPr>
    </w:p>
    <w:p w14:paraId="0D705C48" w14:textId="77777777" w:rsidR="007507E9" w:rsidRDefault="00552FD1">
      <w:pPr>
        <w:pStyle w:val="BodyA"/>
        <w:rPr>
          <w:lang w:val="nl-NL"/>
        </w:rPr>
      </w:pPr>
      <w:r>
        <w:rPr>
          <w:lang w:val="nl-NL"/>
        </w:rPr>
        <w:t>*</w:t>
      </w:r>
      <w:r>
        <w:rPr>
          <w:b/>
          <w:bCs/>
          <w:lang w:val="nl-NL"/>
        </w:rPr>
        <w:t xml:space="preserve">Support </w:t>
      </w:r>
      <w:proofErr w:type="spellStart"/>
      <w:r>
        <w:rPr>
          <w:b/>
          <w:bCs/>
          <w:lang w:val="nl-NL"/>
        </w:rPr>
        <w:t>and</w:t>
      </w:r>
      <w:proofErr w:type="spellEnd"/>
      <w:r>
        <w:rPr>
          <w:b/>
          <w:bCs/>
          <w:lang w:val="nl-NL"/>
        </w:rPr>
        <w:t xml:space="preserve"> </w:t>
      </w:r>
      <w:proofErr w:type="spellStart"/>
      <w:r>
        <w:rPr>
          <w:b/>
          <w:bCs/>
          <w:lang w:val="nl-NL"/>
        </w:rPr>
        <w:t>supply</w:t>
      </w:r>
      <w:proofErr w:type="spellEnd"/>
      <w:r>
        <w:rPr>
          <w:b/>
          <w:bCs/>
          <w:lang w:val="nl-NL"/>
        </w:rPr>
        <w:t xml:space="preserve"> </w:t>
      </w:r>
      <w:r>
        <w:rPr>
          <w:lang w:val="nl-NL"/>
        </w:rPr>
        <w:t xml:space="preserve">of FOH basic food </w:t>
      </w:r>
      <w:proofErr w:type="spellStart"/>
      <w:r>
        <w:rPr>
          <w:lang w:val="nl-NL"/>
        </w:rPr>
        <w:t>packets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including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essential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medicine</w:t>
      </w:r>
      <w:proofErr w:type="spellEnd"/>
      <w:r>
        <w:rPr>
          <w:lang w:val="nl-NL"/>
        </w:rPr>
        <w:t xml:space="preserve">. like; </w:t>
      </w:r>
      <w:proofErr w:type="spellStart"/>
      <w:r>
        <w:rPr>
          <w:lang w:val="nl-NL"/>
        </w:rPr>
        <w:t>Sin</w:t>
      </w:r>
      <w:r>
        <w:rPr>
          <w:lang w:val="nl-NL"/>
        </w:rPr>
        <w:t>ex</w:t>
      </w:r>
      <w:proofErr w:type="spellEnd"/>
      <w:r>
        <w:rPr>
          <w:lang w:val="nl-NL"/>
        </w:rPr>
        <w:t>, Paracetamol, D-</w:t>
      </w:r>
      <w:proofErr w:type="spellStart"/>
      <w:r>
        <w:rPr>
          <w:lang w:val="nl-NL"/>
        </w:rPr>
        <w:t>cold</w:t>
      </w:r>
      <w:proofErr w:type="spellEnd"/>
      <w:r>
        <w:rPr>
          <w:lang w:val="nl-NL"/>
        </w:rPr>
        <w:t xml:space="preserve">, etc.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a </w:t>
      </w:r>
      <w:proofErr w:type="spellStart"/>
      <w:r>
        <w:rPr>
          <w:lang w:val="nl-NL"/>
        </w:rPr>
        <w:t>vulnerable</w:t>
      </w:r>
      <w:proofErr w:type="spellEnd"/>
      <w:r>
        <w:rPr>
          <w:lang w:val="nl-NL"/>
        </w:rPr>
        <w:t xml:space="preserve"> community.. </w:t>
      </w:r>
    </w:p>
    <w:p w14:paraId="2A90EE34" w14:textId="77777777" w:rsidR="007507E9" w:rsidRDefault="007507E9">
      <w:pPr>
        <w:pStyle w:val="BodyA"/>
        <w:rPr>
          <w:lang w:val="nl-NL"/>
        </w:rPr>
      </w:pPr>
    </w:p>
    <w:p w14:paraId="150F15A3" w14:textId="77777777" w:rsidR="007507E9" w:rsidRDefault="00552FD1">
      <w:pPr>
        <w:pStyle w:val="BodyA"/>
        <w:rPr>
          <w:lang w:val="en-US"/>
        </w:rPr>
      </w:pPr>
      <w:r>
        <w:rPr>
          <w:b/>
          <w:bCs/>
          <w:lang w:val="en-US"/>
        </w:rPr>
        <w:t>Cost / Expenses-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605"/>
        <w:gridCol w:w="1606"/>
        <w:gridCol w:w="1605"/>
        <w:gridCol w:w="1605"/>
        <w:gridCol w:w="1605"/>
      </w:tblGrid>
      <w:tr w:rsidR="007507E9" w14:paraId="2463F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tblHeader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D265" w14:textId="77777777" w:rsidR="007507E9" w:rsidRDefault="00552FD1">
            <w:pPr>
              <w:pStyle w:val="TableStyle1"/>
            </w:pPr>
            <w:r>
              <w:rPr>
                <w:u w:color="000000"/>
              </w:rPr>
              <w:t>Items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7822" w14:textId="77777777" w:rsidR="007507E9" w:rsidRDefault="00552FD1">
            <w:pPr>
              <w:pStyle w:val="TableStyle1"/>
            </w:pPr>
            <w:proofErr w:type="spellStart"/>
            <w:r>
              <w:rPr>
                <w:u w:color="000000"/>
                <w:lang w:val="it-IT"/>
              </w:rPr>
              <w:t>Quantity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8B89" w14:textId="77777777" w:rsidR="007507E9" w:rsidRDefault="00552FD1">
            <w:pPr>
              <w:pStyle w:val="TableStyle1"/>
            </w:pPr>
            <w:r>
              <w:rPr>
                <w:u w:color="000000"/>
              </w:rPr>
              <w:t>No of HHS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0925" w14:textId="77777777" w:rsidR="007507E9" w:rsidRDefault="00552FD1">
            <w:pPr>
              <w:pStyle w:val="TableStyle1"/>
            </w:pPr>
            <w:r>
              <w:rPr>
                <w:u w:color="000000"/>
                <w:lang w:val="it-IT"/>
              </w:rPr>
              <w:t xml:space="preserve">Total </w:t>
            </w:r>
            <w:proofErr w:type="spellStart"/>
            <w:r>
              <w:rPr>
                <w:u w:color="000000"/>
                <w:lang w:val="it-IT"/>
              </w:rPr>
              <w:t>Quantity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AC61" w14:textId="77777777" w:rsidR="007507E9" w:rsidRDefault="00552FD1">
            <w:pPr>
              <w:pStyle w:val="TableStyle1"/>
            </w:pPr>
            <w:r>
              <w:rPr>
                <w:u w:color="000000"/>
              </w:rPr>
              <w:t xml:space="preserve"> Price $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DA35" w14:textId="77777777" w:rsidR="007507E9" w:rsidRDefault="00552FD1">
            <w:pPr>
              <w:pStyle w:val="TableStyle1"/>
            </w:pPr>
            <w:r>
              <w:rPr>
                <w:u w:color="000000"/>
              </w:rPr>
              <w:t>Total Amount</w:t>
            </w:r>
          </w:p>
        </w:tc>
      </w:tr>
      <w:tr w:rsidR="007507E9" w14:paraId="26A1972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94AF" w14:textId="77777777" w:rsidR="007507E9" w:rsidRDefault="00552FD1">
            <w:pPr>
              <w:pStyle w:val="TableStyle2"/>
            </w:pPr>
            <w:r>
              <w:rPr>
                <w:u w:color="000000"/>
              </w:rPr>
              <w:t>Rice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9D0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15 KG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CB0B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2D9A" w14:textId="77777777" w:rsidR="007507E9" w:rsidRDefault="00552FD1">
            <w:pPr>
              <w:pStyle w:val="TableStyle2"/>
            </w:pPr>
            <w:r>
              <w:rPr>
                <w:u w:color="000000"/>
              </w:rPr>
              <w:t>975</w:t>
            </w:r>
            <w:r>
              <w:rPr>
                <w:u w:color="000000"/>
              </w:rPr>
              <w:t>KG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4729" w14:textId="77777777" w:rsidR="007507E9" w:rsidRDefault="00552FD1">
            <w:pPr>
              <w:pStyle w:val="TableStyle2"/>
            </w:pPr>
            <w:r>
              <w:rPr>
                <w:u w:color="000000"/>
              </w:rPr>
              <w:t>0.85/KG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BE0B" w14:textId="77777777" w:rsidR="007507E9" w:rsidRDefault="00552FD1">
            <w:pPr>
              <w:pStyle w:val="Body"/>
              <w:jc w:val="right"/>
            </w:pPr>
            <w:r>
              <w:rPr>
                <w:rFonts w:ascii="Times New Roman"/>
                <w:sz w:val="24"/>
                <w:szCs w:val="24"/>
                <w:u w:color="000000"/>
              </w:rPr>
              <w:t>828.75</w:t>
            </w:r>
          </w:p>
        </w:tc>
      </w:tr>
      <w:tr w:rsidR="007507E9" w14:paraId="4CEE8B6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368B" w14:textId="77777777" w:rsidR="007507E9" w:rsidRDefault="00552FD1">
            <w:pPr>
              <w:pStyle w:val="TableStyle2"/>
            </w:pPr>
            <w:r>
              <w:rPr>
                <w:u w:color="000000"/>
              </w:rPr>
              <w:t>Beans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2CA3" w14:textId="77777777" w:rsidR="007507E9" w:rsidRDefault="00552FD1">
            <w:pPr>
              <w:pStyle w:val="TableStyle2"/>
            </w:pPr>
            <w:r>
              <w:rPr>
                <w:u w:color="000000"/>
              </w:rPr>
              <w:t>2.KG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679F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02B8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130</w:t>
            </w:r>
            <w:r>
              <w:rPr>
                <w:u w:color="000000"/>
              </w:rPr>
              <w:t xml:space="preserve"> KG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4361" w14:textId="77777777" w:rsidR="007507E9" w:rsidRDefault="00552FD1">
            <w:pPr>
              <w:pStyle w:val="TableStyle2"/>
            </w:pPr>
            <w:r>
              <w:rPr>
                <w:u w:color="000000"/>
              </w:rPr>
              <w:t>2.5/KG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C7B7" w14:textId="77777777" w:rsidR="007507E9" w:rsidRDefault="00552FD1">
            <w:pPr>
              <w:pStyle w:val="Body"/>
              <w:jc w:val="right"/>
            </w:pPr>
            <w:r>
              <w:rPr>
                <w:rFonts w:ascii="Times New Roman"/>
                <w:sz w:val="24"/>
                <w:szCs w:val="24"/>
                <w:u w:color="000000"/>
              </w:rPr>
              <w:t>325</w:t>
            </w:r>
          </w:p>
        </w:tc>
      </w:tr>
      <w:tr w:rsidR="007507E9" w14:paraId="76C5B8F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B2AD" w14:textId="77777777" w:rsidR="007507E9" w:rsidRDefault="00552FD1">
            <w:pPr>
              <w:pStyle w:val="TableStyle2"/>
            </w:pPr>
            <w:r>
              <w:rPr>
                <w:u w:color="000000"/>
              </w:rPr>
              <w:t>Oil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82E5" w14:textId="77777777" w:rsidR="007507E9" w:rsidRDefault="00552FD1">
            <w:pPr>
              <w:pStyle w:val="TableStyle2"/>
            </w:pPr>
            <w:r>
              <w:rPr>
                <w:u w:color="000000"/>
                <w:lang w:val="ru-RU"/>
              </w:rPr>
              <w:t>1 Lt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6255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3A3B" w14:textId="77777777" w:rsidR="007507E9" w:rsidRDefault="00552FD1">
            <w:pPr>
              <w:pStyle w:val="TableStyle2"/>
            </w:pPr>
            <w:r>
              <w:rPr>
                <w:u w:color="000000"/>
              </w:rPr>
              <w:t>65</w:t>
            </w:r>
            <w:r>
              <w:rPr>
                <w:u w:color="000000"/>
                <w:lang w:val="de-DE"/>
              </w:rPr>
              <w:t xml:space="preserve"> LT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E417" w14:textId="77777777" w:rsidR="007507E9" w:rsidRDefault="00552FD1">
            <w:pPr>
              <w:pStyle w:val="TableStyle2"/>
            </w:pPr>
            <w:r>
              <w:rPr>
                <w:u w:color="000000"/>
              </w:rPr>
              <w:t>4/Lt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2D74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260</w:t>
            </w:r>
          </w:p>
        </w:tc>
      </w:tr>
      <w:tr w:rsidR="007507E9" w14:paraId="0FCF9BE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F4C8" w14:textId="77777777" w:rsidR="007507E9" w:rsidRDefault="00552FD1">
            <w:pPr>
              <w:pStyle w:val="TableStyle2"/>
            </w:pPr>
            <w:r>
              <w:rPr>
                <w:u w:color="000000"/>
              </w:rPr>
              <w:t>Salt+ Spices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609E" w14:textId="77777777" w:rsidR="007507E9" w:rsidRDefault="00552FD1">
            <w:pPr>
              <w:pStyle w:val="TableStyle2"/>
            </w:pPr>
            <w:r>
              <w:rPr>
                <w:u w:color="000000"/>
              </w:rPr>
              <w:t xml:space="preserve">1 </w:t>
            </w:r>
            <w:r>
              <w:rPr>
                <w:u w:color="000000"/>
              </w:rPr>
              <w:t>packet each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5D92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9185" w14:textId="77777777" w:rsidR="007507E9" w:rsidRDefault="00552FD1">
            <w:pPr>
              <w:pStyle w:val="TableStyle2"/>
            </w:pPr>
            <w:r>
              <w:rPr>
                <w:u w:color="000000"/>
              </w:rPr>
              <w:t>65</w:t>
            </w:r>
            <w:r>
              <w:rPr>
                <w:u w:color="000000"/>
                <w:lang w:val="de-DE"/>
              </w:rPr>
              <w:t xml:space="preserve"> PAC EACH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48E0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1/Pac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7DA3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</w:tr>
      <w:tr w:rsidR="007507E9" w14:paraId="22D81C1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9D8C" w14:textId="77777777" w:rsidR="007507E9" w:rsidRDefault="00552FD1">
            <w:pPr>
              <w:pStyle w:val="TableStyle2"/>
            </w:pPr>
            <w:r>
              <w:rPr>
                <w:u w:color="000000"/>
              </w:rPr>
              <w:t>Soya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D947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1/2 KG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5555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5DDD" w14:textId="77777777" w:rsidR="007507E9" w:rsidRDefault="00552FD1">
            <w:pPr>
              <w:pStyle w:val="TableStyle2"/>
            </w:pPr>
            <w:r>
              <w:rPr>
                <w:u w:color="000000"/>
              </w:rPr>
              <w:t>33</w:t>
            </w:r>
            <w:r>
              <w:rPr>
                <w:u w:color="000000"/>
              </w:rPr>
              <w:t xml:space="preserve"> KG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EC22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1/KG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B024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</w:tr>
      <w:tr w:rsidR="007507E9" w14:paraId="6C48002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3F81" w14:textId="77777777" w:rsidR="007507E9" w:rsidRDefault="00552FD1">
            <w:pPr>
              <w:pStyle w:val="TableStyle2"/>
            </w:pPr>
            <w:r>
              <w:rPr>
                <w:u w:color="000000"/>
              </w:rPr>
              <w:t>Toilet Soap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0FD4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 PS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1B4B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FEF" w14:textId="77777777" w:rsidR="007507E9" w:rsidRDefault="00552FD1">
            <w:pPr>
              <w:pStyle w:val="TableStyle2"/>
            </w:pPr>
            <w:r>
              <w:rPr>
                <w:u w:color="000000"/>
              </w:rPr>
              <w:t>65</w:t>
            </w:r>
            <w:r>
              <w:rPr>
                <w:u w:color="000000"/>
                <w:lang w:val="fr-FR"/>
              </w:rPr>
              <w:t xml:space="preserve"> PS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5F0B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1/Ps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266D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</w:tr>
      <w:tr w:rsidR="007507E9" w14:paraId="3A0E5EA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FEB5" w14:textId="77777777" w:rsidR="007507E9" w:rsidRDefault="00552FD1">
            <w:pPr>
              <w:pStyle w:val="TableStyle2"/>
            </w:pPr>
            <w:r>
              <w:rPr>
                <w:u w:color="000000"/>
              </w:rPr>
              <w:t>Masks and essential medicines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1E06" w14:textId="77777777" w:rsidR="007507E9" w:rsidRDefault="00552FD1">
            <w:pPr>
              <w:pStyle w:val="TableStyle2"/>
            </w:pPr>
            <w:r>
              <w:rPr>
                <w:u w:color="000000"/>
                <w:lang w:val="de-DE"/>
              </w:rPr>
              <w:t>1 SET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B5D4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6434" w14:textId="77777777" w:rsidR="007507E9" w:rsidRDefault="00552FD1">
            <w:pPr>
              <w:pStyle w:val="TableStyle2"/>
            </w:pPr>
            <w:r>
              <w:rPr>
                <w:u w:color="000000"/>
                <w:lang w:val="de-DE"/>
              </w:rPr>
              <w:t>150 SET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DEBA" w14:textId="77777777" w:rsidR="007507E9" w:rsidRDefault="00552FD1">
            <w:pPr>
              <w:pStyle w:val="TableStyle2"/>
            </w:pPr>
            <w:r>
              <w:rPr>
                <w:u w:color="000000"/>
              </w:rPr>
              <w:t>1/Set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7C7C" w14:textId="77777777" w:rsidR="007507E9" w:rsidRDefault="00552FD1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</w:rPr>
              <w:t>65</w:t>
            </w:r>
          </w:p>
        </w:tc>
      </w:tr>
      <w:tr w:rsidR="007507E9" w14:paraId="5776A70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78E4" w14:textId="77777777" w:rsidR="007507E9" w:rsidRDefault="00552FD1">
            <w:pPr>
              <w:pStyle w:val="Body"/>
            </w:pPr>
            <w:r>
              <w:rPr>
                <w:sz w:val="20"/>
                <w:szCs w:val="20"/>
                <w:u w:color="000000"/>
              </w:rPr>
              <w:t>Miscellaneous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AF53" w14:textId="77777777" w:rsidR="007507E9" w:rsidRDefault="007507E9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DDD97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CCEA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E56E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7E30" w14:textId="77777777" w:rsidR="007507E9" w:rsidRDefault="00552FD1">
            <w:pPr>
              <w:pStyle w:val="Body"/>
              <w:jc w:val="right"/>
            </w:pPr>
            <w:r>
              <w:rPr>
                <w:rFonts w:ascii="Times New Roman"/>
                <w:sz w:val="24"/>
                <w:szCs w:val="24"/>
                <w:u w:color="000000"/>
              </w:rPr>
              <w:t>100</w:t>
            </w:r>
          </w:p>
        </w:tc>
      </w:tr>
      <w:tr w:rsidR="007507E9" w14:paraId="5BDC1FF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2B67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E49" w14:textId="77777777" w:rsidR="007507E9" w:rsidRDefault="007507E9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17B3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1E6C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DA65" w14:textId="77777777" w:rsidR="007507E9" w:rsidRDefault="00552FD1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2144" w14:textId="77777777" w:rsidR="007507E9" w:rsidRDefault="00552FD1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</w:rPr>
              <w:t>1773.75</w:t>
            </w:r>
          </w:p>
        </w:tc>
      </w:tr>
      <w:tr w:rsidR="007507E9" w14:paraId="560D4FA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4702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F05E" w14:textId="77777777" w:rsidR="007507E9" w:rsidRDefault="007507E9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1B6A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A678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3844" w14:textId="77777777" w:rsidR="007507E9" w:rsidRDefault="00552FD1">
            <w:pPr>
              <w:pStyle w:val="Body"/>
              <w:rPr>
                <w:rFonts w:eastAsia="Helvetica" w:hAnsi="Helvetica" w:cs="Helvetica"/>
                <w:b/>
                <w:bCs/>
                <w:sz w:val="24"/>
                <w:szCs w:val="24"/>
                <w:u w:color="000000"/>
              </w:rPr>
            </w:pPr>
            <w:r>
              <w:rPr>
                <w:b/>
                <w:bCs/>
                <w:sz w:val="24"/>
                <w:szCs w:val="24"/>
                <w:u w:color="000000"/>
              </w:rPr>
              <w:t>Support From FOH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470B" w14:textId="77777777" w:rsidR="007507E9" w:rsidRDefault="00552FD1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</w:rPr>
              <w:t>1700</w:t>
            </w:r>
          </w:p>
        </w:tc>
      </w:tr>
      <w:tr w:rsidR="007507E9" w14:paraId="1250E4F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BD23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C5E6" w14:textId="77777777" w:rsidR="007507E9" w:rsidRDefault="007507E9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EEC1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5906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1F36" w14:textId="77777777" w:rsidR="007507E9" w:rsidRDefault="00552FD1">
            <w:pPr>
              <w:pStyle w:val="TableStyle2"/>
              <w:rPr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Credit</w:t>
            </w:r>
            <w:r>
              <w:rPr>
                <w:b/>
                <w:bCs/>
                <w:u w:color="000000"/>
              </w:rPr>
              <w:t xml:space="preserve"> April </w:t>
            </w:r>
          </w:p>
          <w:p w14:paraId="0E4E20E7" w14:textId="77777777" w:rsidR="007507E9" w:rsidRDefault="00552FD1">
            <w:pPr>
              <w:pStyle w:val="TableStyle2"/>
            </w:pPr>
            <w:r>
              <w:rPr>
                <w:b/>
                <w:bCs/>
                <w:u w:color="000000"/>
              </w:rPr>
              <w:t>Credit March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FFEE" w14:textId="77777777" w:rsidR="007507E9" w:rsidRDefault="00552FD1">
            <w:pPr>
              <w:pStyle w:val="Body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/>
                <w:b/>
                <w:bCs/>
                <w:sz w:val="24"/>
                <w:szCs w:val="24"/>
                <w:u w:color="000000"/>
              </w:rPr>
              <w:t>-73.75</w:t>
            </w:r>
          </w:p>
          <w:p w14:paraId="4C772846" w14:textId="77777777" w:rsidR="007507E9" w:rsidRDefault="00552FD1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</w:rPr>
              <w:t>-1112.50</w:t>
            </w:r>
          </w:p>
        </w:tc>
      </w:tr>
      <w:tr w:rsidR="007507E9" w14:paraId="47A01F4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A1E9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3ABE" w14:textId="77777777" w:rsidR="007507E9" w:rsidRDefault="007507E9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4F5C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4914" w14:textId="77777777" w:rsidR="007507E9" w:rsidRDefault="007507E9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30C5" w14:textId="77777777" w:rsidR="007507E9" w:rsidRDefault="00552FD1">
            <w:pPr>
              <w:pStyle w:val="TableStyle2"/>
            </w:pPr>
            <w:r>
              <w:rPr>
                <w:b/>
                <w:bCs/>
                <w:u w:color="000000"/>
              </w:rPr>
              <w:t>Total Credit Due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F1B9" w14:textId="77777777" w:rsidR="007507E9" w:rsidRDefault="00552FD1">
            <w:pPr>
              <w:pStyle w:val="Body"/>
              <w:jc w:val="right"/>
            </w:pPr>
            <w:r>
              <w:rPr>
                <w:rFonts w:ascii="Times New Roman"/>
                <w:b/>
                <w:bCs/>
                <w:sz w:val="24"/>
                <w:szCs w:val="24"/>
                <w:u w:color="000000"/>
              </w:rPr>
              <w:t>-1186.25</w:t>
            </w:r>
          </w:p>
        </w:tc>
      </w:tr>
    </w:tbl>
    <w:p w14:paraId="64DD7F53" w14:textId="77777777" w:rsidR="007507E9" w:rsidRDefault="007507E9">
      <w:pPr>
        <w:pStyle w:val="BodyA"/>
        <w:rPr>
          <w:lang w:val="en-US"/>
        </w:rPr>
      </w:pPr>
    </w:p>
    <w:p w14:paraId="206A6F64" w14:textId="77777777" w:rsidR="007507E9" w:rsidRDefault="00552FD1">
      <w:pPr>
        <w:pStyle w:val="BodyA"/>
      </w:pPr>
      <w:r>
        <w:t xml:space="preserve"> </w:t>
      </w:r>
    </w:p>
    <w:p w14:paraId="2E4019CF" w14:textId="77777777" w:rsidR="007507E9" w:rsidRDefault="00552FD1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 xml:space="preserve">*After discussion with the ward representative and local NGO, 5 kg of rice ( 15 kg/family)  had been added to each family because most of the family have more than 7 members in their </w:t>
      </w:r>
      <w:r>
        <w:rPr>
          <w:b/>
          <w:bCs/>
          <w:lang w:val="en-US"/>
        </w:rPr>
        <w:t>family in the Dalit community.</w:t>
      </w:r>
    </w:p>
    <w:p w14:paraId="6C2AE2CD" w14:textId="77777777" w:rsidR="007507E9" w:rsidRDefault="007507E9">
      <w:pPr>
        <w:pStyle w:val="BodyA"/>
        <w:rPr>
          <w:b/>
          <w:bCs/>
          <w:lang w:val="en-US"/>
        </w:rPr>
      </w:pPr>
    </w:p>
    <w:p w14:paraId="444BD30D" w14:textId="77777777" w:rsidR="007507E9" w:rsidRDefault="007507E9">
      <w:pPr>
        <w:pStyle w:val="BodyA"/>
        <w:rPr>
          <w:b/>
          <w:bCs/>
          <w:lang w:val="en-US"/>
        </w:rPr>
      </w:pPr>
    </w:p>
    <w:p w14:paraId="2BEC67E0" w14:textId="77777777" w:rsidR="007507E9" w:rsidRDefault="00552FD1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 xml:space="preserve">*The Project benefited the targeted remaining 65 families from the Dalit community, residing at </w:t>
      </w:r>
      <w:proofErr w:type="spellStart"/>
      <w:r>
        <w:rPr>
          <w:b/>
          <w:bCs/>
          <w:lang w:val="en-US"/>
        </w:rPr>
        <w:t>manthali</w:t>
      </w:r>
      <w:proofErr w:type="spellEnd"/>
      <w:r>
        <w:rPr>
          <w:b/>
          <w:bCs/>
          <w:lang w:val="en-US"/>
        </w:rPr>
        <w:t xml:space="preserve"> Municipality  2 of </w:t>
      </w:r>
      <w:proofErr w:type="spellStart"/>
      <w:r>
        <w:rPr>
          <w:b/>
          <w:bCs/>
          <w:lang w:val="en-US"/>
        </w:rPr>
        <w:t>Ramechhap</w:t>
      </w:r>
      <w:proofErr w:type="spellEnd"/>
      <w:r>
        <w:rPr>
          <w:b/>
          <w:bCs/>
          <w:lang w:val="en-US"/>
        </w:rPr>
        <w:t xml:space="preserve"> district, Nepal have been living a pathetic life as they are educationally, economically, and socially backward. Poverty, </w:t>
      </w:r>
      <w:r>
        <w:rPr>
          <w:b/>
          <w:bCs/>
          <w:lang w:val="en-US"/>
        </w:rPr>
        <w:t xml:space="preserve">illiteracy, ignorance unemployment, and the lack of skill-generating activities are the major causes of their backwardness. </w:t>
      </w:r>
    </w:p>
    <w:p w14:paraId="2759C129" w14:textId="77777777" w:rsidR="007507E9" w:rsidRDefault="007507E9">
      <w:pPr>
        <w:pStyle w:val="BodyA"/>
        <w:rPr>
          <w:b/>
          <w:bCs/>
          <w:lang w:val="en-US"/>
        </w:rPr>
      </w:pPr>
    </w:p>
    <w:p w14:paraId="395411FE" w14:textId="77777777" w:rsidR="007507E9" w:rsidRDefault="00552FD1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*As Nepal heads into local level elections scheduled for May 13, and the code of conduct implemented by the election commission of</w:t>
      </w:r>
      <w:r>
        <w:rPr>
          <w:b/>
          <w:bCs/>
          <w:lang w:val="en-US"/>
        </w:rPr>
        <w:t xml:space="preserve"> Nepal for the local level election, FOH support activities of this month couldn</w:t>
      </w:r>
      <w:r>
        <w:rPr>
          <w:rFonts w:ascii="Arial Unicode MS" w:hAnsi="Helvetica"/>
          <w:b/>
          <w:bCs/>
          <w:lang w:val="en-US"/>
        </w:rPr>
        <w:t>’</w:t>
      </w:r>
      <w:r>
        <w:rPr>
          <w:b/>
          <w:bCs/>
          <w:lang w:val="en-US"/>
        </w:rPr>
        <w:t xml:space="preserve">t be photographed as in previous months but the verification letter, from the ward office, translation and it's notarized have been attached with the report. </w:t>
      </w:r>
    </w:p>
    <w:p w14:paraId="69431DC7" w14:textId="77777777" w:rsidR="007507E9" w:rsidRDefault="007507E9">
      <w:pPr>
        <w:pStyle w:val="BodyA"/>
        <w:rPr>
          <w:b/>
          <w:bCs/>
          <w:lang w:val="en-US"/>
        </w:rPr>
      </w:pPr>
    </w:p>
    <w:p w14:paraId="4EDA59B2" w14:textId="77777777" w:rsidR="007507E9" w:rsidRDefault="007507E9">
      <w:pPr>
        <w:pStyle w:val="BodyA"/>
        <w:rPr>
          <w:b/>
          <w:bCs/>
          <w:lang w:val="en-US"/>
        </w:rPr>
      </w:pPr>
    </w:p>
    <w:p w14:paraId="29AFEBEA" w14:textId="77777777" w:rsidR="007507E9" w:rsidRDefault="00552FD1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Many Thanks.</w:t>
      </w:r>
    </w:p>
    <w:p w14:paraId="5CFA3936" w14:textId="77777777" w:rsidR="007507E9" w:rsidRDefault="007507E9">
      <w:pPr>
        <w:pStyle w:val="BodyA"/>
        <w:rPr>
          <w:lang w:val="en-US"/>
        </w:rPr>
      </w:pPr>
    </w:p>
    <w:p w14:paraId="0671B838" w14:textId="77777777" w:rsidR="007507E9" w:rsidRDefault="007507E9">
      <w:pPr>
        <w:pStyle w:val="BodyA"/>
        <w:rPr>
          <w:lang w:val="en-US"/>
        </w:rPr>
      </w:pPr>
    </w:p>
    <w:p w14:paraId="53B4E986" w14:textId="77777777" w:rsidR="007507E9" w:rsidRDefault="00552FD1">
      <w:pPr>
        <w:pStyle w:val="BodyA"/>
        <w:rPr>
          <w:lang w:val="en-US"/>
        </w:rPr>
      </w:pPr>
      <w:r>
        <w:rPr>
          <w:lang w:val="en-US"/>
        </w:rPr>
        <w:t>Submitted by</w:t>
      </w:r>
    </w:p>
    <w:p w14:paraId="5E6FA7D3" w14:textId="77777777" w:rsidR="007507E9" w:rsidRDefault="00552FD1">
      <w:pPr>
        <w:pStyle w:val="BodyA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Mukunda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Dhungana</w:t>
      </w:r>
      <w:proofErr w:type="spellEnd"/>
    </w:p>
    <w:p w14:paraId="7C8623F0" w14:textId="77777777" w:rsidR="007507E9" w:rsidRDefault="00552FD1">
      <w:pPr>
        <w:pStyle w:val="BodyA"/>
      </w:pPr>
      <w:r>
        <w:br/>
      </w:r>
      <w:r>
        <w:rPr>
          <w:lang w:val="en-US"/>
        </w:rPr>
        <w:br w:type="page"/>
      </w:r>
    </w:p>
    <w:p w14:paraId="411DA9AB" w14:textId="77777777" w:rsidR="007507E9" w:rsidRDefault="007507E9">
      <w:pPr>
        <w:pStyle w:val="BodyA"/>
      </w:pPr>
    </w:p>
    <w:sectPr w:rsidR="007507E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607B" w14:textId="77777777" w:rsidR="00000000" w:rsidRDefault="00552FD1">
      <w:r>
        <w:separator/>
      </w:r>
    </w:p>
  </w:endnote>
  <w:endnote w:type="continuationSeparator" w:id="0">
    <w:p w14:paraId="1757A954" w14:textId="77777777" w:rsidR="00000000" w:rsidRDefault="0055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B3B9" w14:textId="77777777" w:rsidR="007507E9" w:rsidRDefault="007507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EC26" w14:textId="77777777" w:rsidR="00000000" w:rsidRDefault="00552FD1">
      <w:r>
        <w:separator/>
      </w:r>
    </w:p>
  </w:footnote>
  <w:footnote w:type="continuationSeparator" w:id="0">
    <w:p w14:paraId="68A406C7" w14:textId="77777777" w:rsidR="00000000" w:rsidRDefault="0055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9C1" w14:textId="77777777" w:rsidR="007507E9" w:rsidRDefault="007507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E9"/>
    <w:rsid w:val="00552FD1"/>
    <w:rsid w:val="0075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551"/>
  <w15:docId w15:val="{4BA5130B-4362-424D-8E02-7729A0D1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TableStyle1">
    <w:name w:val="Table Style 1"/>
    <w:rPr>
      <w:rFonts w:ascii="Helvetica" w:hAnsi="Arial Unicode MS" w:cs="Arial Unicode MS"/>
      <w:b/>
      <w:bCs/>
      <w:color w:val="000000"/>
      <w:lang w:val="en-US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2382</Characters>
  <Application>Microsoft Office Word</Application>
  <DocSecurity>4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FOH-2</dc:creator>
  <cp:lastModifiedBy>datas</cp:lastModifiedBy>
  <cp:revision>2</cp:revision>
  <dcterms:created xsi:type="dcterms:W3CDTF">2022-05-13T15:47:00Z</dcterms:created>
  <dcterms:modified xsi:type="dcterms:W3CDTF">2022-05-13T15:47:00Z</dcterms:modified>
</cp:coreProperties>
</file>