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0AA5D" w14:textId="70CDCA6A" w:rsidR="00C4651F" w:rsidRPr="000A42EE" w:rsidRDefault="00C4651F" w:rsidP="00C4651F">
      <w:pPr>
        <w:jc w:val="center"/>
        <w:rPr>
          <w:rFonts w:ascii="Times" w:hAnsi="Times"/>
          <w:b/>
          <w:sz w:val="22"/>
        </w:rPr>
      </w:pPr>
      <w:bookmarkStart w:id="0" w:name="_GoBack"/>
      <w:bookmarkEnd w:id="0"/>
    </w:p>
    <w:p w14:paraId="21DB2B63" w14:textId="68ADE19C" w:rsidR="00B75430" w:rsidRPr="00DC6AAA" w:rsidRDefault="00B75430" w:rsidP="00C4651F">
      <w:pPr>
        <w:jc w:val="center"/>
        <w:rPr>
          <w:rFonts w:ascii="Baskerville" w:hAnsi="Baskerville"/>
          <w:b/>
          <w:sz w:val="36"/>
          <w:szCs w:val="36"/>
        </w:rPr>
      </w:pPr>
      <w:r w:rsidRPr="00DC6AAA">
        <w:rPr>
          <w:rFonts w:ascii="Baskerville" w:hAnsi="Baskerville"/>
          <w:b/>
          <w:color w:val="C00000"/>
          <w:sz w:val="36"/>
          <w:szCs w:val="36"/>
        </w:rPr>
        <w:t>Introducing…… The Kenya Connect LRC Annex</w:t>
      </w:r>
    </w:p>
    <w:p w14:paraId="0F79A1EF" w14:textId="77777777" w:rsidR="00C4651F" w:rsidRDefault="00C4651F" w:rsidP="00C4651F">
      <w:pPr>
        <w:jc w:val="center"/>
        <w:rPr>
          <w:rFonts w:ascii="Times" w:hAnsi="Times"/>
          <w:b/>
        </w:rPr>
      </w:pPr>
    </w:p>
    <w:p w14:paraId="40EBF5CD" w14:textId="77777777" w:rsidR="00C4651F" w:rsidRDefault="00C4651F" w:rsidP="00C4651F">
      <w:pPr>
        <w:jc w:val="center"/>
        <w:rPr>
          <w:rFonts w:ascii="Times" w:hAnsi="Times"/>
          <w:b/>
        </w:rPr>
      </w:pPr>
    </w:p>
    <w:p w14:paraId="682210FF" w14:textId="65D85BD5" w:rsidR="00B75430" w:rsidRDefault="00B75430" w:rsidP="00B75430">
      <w:p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noProof/>
          <w:sz w:val="20"/>
          <w:szCs w:val="20"/>
        </w:rPr>
        <w:drawing>
          <wp:inline distT="0" distB="0" distL="0" distR="0" wp14:anchorId="460E20C1" wp14:editId="1AE57BDF">
            <wp:extent cx="2962599" cy="1767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6-29 at 1.54.51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475" cy="178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sz w:val="20"/>
          <w:szCs w:val="20"/>
        </w:rPr>
        <w:t xml:space="preserve">  </w:t>
      </w:r>
      <w:r>
        <w:rPr>
          <w:rFonts w:ascii="Times" w:hAnsi="Times"/>
          <w:b/>
          <w:noProof/>
          <w:sz w:val="20"/>
          <w:szCs w:val="20"/>
        </w:rPr>
        <w:drawing>
          <wp:inline distT="0" distB="0" distL="0" distR="0" wp14:anchorId="3847E501" wp14:editId="58426780">
            <wp:extent cx="3252485" cy="176012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6-29 at 1.55.22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818" cy="177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4DF9B" w14:textId="77777777" w:rsidR="00B75430" w:rsidRDefault="00B75430" w:rsidP="00C4651F">
      <w:pPr>
        <w:jc w:val="center"/>
        <w:rPr>
          <w:rFonts w:ascii="Times" w:hAnsi="Times"/>
          <w:b/>
          <w:sz w:val="20"/>
          <w:szCs w:val="20"/>
        </w:rPr>
      </w:pPr>
    </w:p>
    <w:p w14:paraId="04889BF3" w14:textId="5BDD7F12" w:rsidR="00B5456D" w:rsidRPr="00DC6AAA" w:rsidRDefault="00B75430" w:rsidP="00C4651F">
      <w:pPr>
        <w:jc w:val="center"/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 xml:space="preserve">The </w:t>
      </w:r>
      <w:r w:rsidRPr="00DC6AAA">
        <w:rPr>
          <w:rFonts w:ascii="Baskerville" w:hAnsi="Baskerville"/>
          <w:b/>
          <w:sz w:val="20"/>
          <w:szCs w:val="20"/>
        </w:rPr>
        <w:t>Kenya Connect LRC Annex</w:t>
      </w:r>
      <w:r w:rsidRPr="00DC6AAA">
        <w:rPr>
          <w:rFonts w:ascii="Baskerville" w:hAnsi="Baskerville"/>
          <w:sz w:val="20"/>
          <w:szCs w:val="20"/>
        </w:rPr>
        <w:t xml:space="preserve"> </w:t>
      </w:r>
      <w:r w:rsidR="00DC6AAA" w:rsidRPr="00DC6AAA">
        <w:rPr>
          <w:rFonts w:ascii="Baskerville" w:hAnsi="Baskerville"/>
          <w:sz w:val="20"/>
          <w:szCs w:val="20"/>
        </w:rPr>
        <w:t>will be</w:t>
      </w:r>
      <w:r w:rsidRPr="00DC6AAA">
        <w:rPr>
          <w:rFonts w:ascii="Baskerville" w:hAnsi="Baskerville"/>
          <w:sz w:val="20"/>
          <w:szCs w:val="20"/>
        </w:rPr>
        <w:t xml:space="preserve"> located adjacent to the Learning Resource Center property</w:t>
      </w:r>
      <w:r w:rsidR="0073208A">
        <w:rPr>
          <w:rFonts w:ascii="Baskerville" w:hAnsi="Baskerville"/>
          <w:sz w:val="20"/>
          <w:szCs w:val="20"/>
        </w:rPr>
        <w:t xml:space="preserve"> on recently purchased land</w:t>
      </w:r>
      <w:r w:rsidRPr="00DC6AAA">
        <w:rPr>
          <w:rFonts w:ascii="Baskerville" w:hAnsi="Baskerville"/>
          <w:sz w:val="20"/>
          <w:szCs w:val="20"/>
        </w:rPr>
        <w:t xml:space="preserve">.  The building will feature a </w:t>
      </w:r>
      <w:r w:rsidR="0073208A">
        <w:rPr>
          <w:rFonts w:ascii="Baskerville" w:hAnsi="Baskerville"/>
          <w:sz w:val="20"/>
          <w:szCs w:val="20"/>
        </w:rPr>
        <w:t xml:space="preserve">proper </w:t>
      </w:r>
      <w:r w:rsidRPr="00DC6AAA">
        <w:rPr>
          <w:rFonts w:ascii="Baskerville" w:hAnsi="Baskerville"/>
          <w:sz w:val="20"/>
          <w:szCs w:val="20"/>
        </w:rPr>
        <w:t xml:space="preserve">library, conference room, staff offices, sound studio/radio station, </w:t>
      </w:r>
      <w:r w:rsidR="00B5456D" w:rsidRPr="00DC6AAA">
        <w:rPr>
          <w:rFonts w:ascii="Baskerville" w:hAnsi="Baskerville"/>
          <w:sz w:val="20"/>
          <w:szCs w:val="20"/>
        </w:rPr>
        <w:t xml:space="preserve">and storage space.  In addition, a Maker Space will be created in the current Learning Resource Center.  The properties will flow together as </w:t>
      </w:r>
      <w:r w:rsidR="00B5456D" w:rsidRPr="00DC6AAA">
        <w:rPr>
          <w:rFonts w:ascii="Baskerville" w:hAnsi="Baskerville"/>
          <w:b/>
          <w:sz w:val="20"/>
          <w:szCs w:val="20"/>
        </w:rPr>
        <w:t xml:space="preserve">ONE Kenya Connect </w:t>
      </w:r>
      <w:r w:rsidR="00DC6AAA">
        <w:rPr>
          <w:rFonts w:ascii="Baskerville" w:hAnsi="Baskerville"/>
          <w:b/>
          <w:sz w:val="20"/>
          <w:szCs w:val="20"/>
        </w:rPr>
        <w:t>C</w:t>
      </w:r>
      <w:r w:rsidR="00B5456D" w:rsidRPr="00DC6AAA">
        <w:rPr>
          <w:rFonts w:ascii="Baskerville" w:hAnsi="Baskerville"/>
          <w:b/>
          <w:sz w:val="20"/>
          <w:szCs w:val="20"/>
        </w:rPr>
        <w:t>ampus</w:t>
      </w:r>
      <w:r w:rsidR="0073208A">
        <w:rPr>
          <w:rFonts w:ascii="Baskerville" w:hAnsi="Baskerville"/>
          <w:b/>
          <w:sz w:val="20"/>
          <w:szCs w:val="20"/>
        </w:rPr>
        <w:t xml:space="preserve"> </w:t>
      </w:r>
      <w:r w:rsidR="0073208A" w:rsidRPr="0073208A">
        <w:rPr>
          <w:rFonts w:ascii="Baskerville" w:hAnsi="Baskerville"/>
          <w:sz w:val="20"/>
          <w:szCs w:val="20"/>
        </w:rPr>
        <w:t>with</w:t>
      </w:r>
      <w:r w:rsidR="00B5456D" w:rsidRPr="0073208A">
        <w:rPr>
          <w:rFonts w:ascii="Baskerville" w:hAnsi="Baskerville"/>
          <w:sz w:val="20"/>
          <w:szCs w:val="20"/>
        </w:rPr>
        <w:t xml:space="preserve"> </w:t>
      </w:r>
      <w:r w:rsidR="00B5456D" w:rsidRPr="00DC6AAA">
        <w:rPr>
          <w:rFonts w:ascii="Baskerville" w:hAnsi="Baskerville"/>
          <w:sz w:val="20"/>
          <w:szCs w:val="20"/>
        </w:rPr>
        <w:t>seating, plantings, and play space.  This expansion will allow us to expand our reach to the 18,000 students at our 61 partner schools, 500 teachers a</w:t>
      </w:r>
      <w:r w:rsidR="0073208A">
        <w:rPr>
          <w:rFonts w:ascii="Baskerville" w:hAnsi="Baskerville"/>
          <w:sz w:val="20"/>
          <w:szCs w:val="20"/>
        </w:rPr>
        <w:t>s well as</w:t>
      </w:r>
      <w:r w:rsidR="00B5456D" w:rsidRPr="00DC6AAA">
        <w:rPr>
          <w:rFonts w:ascii="Baskerville" w:hAnsi="Baskerville"/>
          <w:sz w:val="20"/>
          <w:szCs w:val="20"/>
        </w:rPr>
        <w:t xml:space="preserve"> community members.  </w:t>
      </w:r>
    </w:p>
    <w:p w14:paraId="72F0553B" w14:textId="06381F8D" w:rsidR="00B75430" w:rsidRPr="00DC6AAA" w:rsidRDefault="00B5456D" w:rsidP="00B5456D">
      <w:pPr>
        <w:jc w:val="center"/>
        <w:rPr>
          <w:rFonts w:ascii="Baskerville" w:hAnsi="Baskerville"/>
          <w:b/>
        </w:rPr>
      </w:pPr>
      <w:r w:rsidRPr="00DC6AAA">
        <w:rPr>
          <w:rFonts w:ascii="Baskerville" w:hAnsi="Baskerville"/>
          <w:b/>
          <w:color w:val="C00000"/>
        </w:rPr>
        <w:t xml:space="preserve">We are excited!  </w:t>
      </w:r>
      <w:r w:rsidRPr="00DC6AAA">
        <w:rPr>
          <w:rFonts w:ascii="Baskerville" w:hAnsi="Baskerville"/>
          <w:b/>
        </w:rPr>
        <w:t>Will you help make this project a reality?</w:t>
      </w:r>
    </w:p>
    <w:p w14:paraId="321F23FD" w14:textId="77777777" w:rsidR="00DC6AAA" w:rsidRPr="00DC6AAA" w:rsidRDefault="00DC6AAA" w:rsidP="00B5456D">
      <w:pPr>
        <w:jc w:val="center"/>
        <w:rPr>
          <w:rFonts w:ascii="Baskerville" w:hAnsi="Baskerville"/>
          <w:b/>
          <w:sz w:val="20"/>
          <w:szCs w:val="20"/>
        </w:rPr>
      </w:pPr>
    </w:p>
    <w:p w14:paraId="378881B3" w14:textId="77777777" w:rsidR="00B75430" w:rsidRPr="00DC6AAA" w:rsidRDefault="00B75430" w:rsidP="00DC6AAA">
      <w:pPr>
        <w:rPr>
          <w:rFonts w:ascii="Baskerville" w:hAnsi="Baskerville"/>
          <w:b/>
          <w:sz w:val="20"/>
          <w:szCs w:val="20"/>
        </w:rPr>
      </w:pPr>
    </w:p>
    <w:p w14:paraId="58B728E8" w14:textId="0BA0EBF3" w:rsidR="005D4761" w:rsidRPr="00DC6AAA" w:rsidRDefault="006C1698" w:rsidP="00C4651F">
      <w:pPr>
        <w:jc w:val="center"/>
        <w:rPr>
          <w:rFonts w:ascii="Baskerville" w:hAnsi="Baskerville"/>
          <w:b/>
          <w:color w:val="C00000"/>
        </w:rPr>
      </w:pPr>
      <w:r w:rsidRPr="00DC6AAA">
        <w:rPr>
          <w:rFonts w:ascii="Baskerville" w:hAnsi="Baskerville"/>
          <w:b/>
          <w:color w:val="C00000"/>
        </w:rPr>
        <w:t xml:space="preserve">LRC Annex and </w:t>
      </w:r>
      <w:r w:rsidR="00C4651F" w:rsidRPr="00DC6AAA">
        <w:rPr>
          <w:rFonts w:ascii="Baskerville" w:hAnsi="Baskerville"/>
          <w:b/>
          <w:color w:val="C00000"/>
        </w:rPr>
        <w:t>Maker Space</w:t>
      </w:r>
      <w:r w:rsidRPr="00DC6AAA">
        <w:rPr>
          <w:rFonts w:ascii="Baskerville" w:hAnsi="Baskerville"/>
          <w:b/>
          <w:color w:val="C00000"/>
        </w:rPr>
        <w:t xml:space="preserve"> Naming Opportunities</w:t>
      </w:r>
    </w:p>
    <w:p w14:paraId="05A928D2" w14:textId="77777777" w:rsidR="006C1698" w:rsidRPr="00DC6AAA" w:rsidRDefault="006C1698">
      <w:pPr>
        <w:rPr>
          <w:rFonts w:ascii="Baskerville" w:hAnsi="Baskerville"/>
          <w:sz w:val="20"/>
          <w:szCs w:val="20"/>
        </w:rPr>
      </w:pPr>
    </w:p>
    <w:p w14:paraId="5704B55C" w14:textId="70395AA8" w:rsidR="00C4651F" w:rsidRPr="00DC6AAA" w:rsidRDefault="00C4651F">
      <w:pPr>
        <w:rPr>
          <w:rFonts w:ascii="Baskerville" w:hAnsi="Baskerville"/>
          <w:i/>
          <w:sz w:val="20"/>
          <w:szCs w:val="20"/>
        </w:rPr>
      </w:pPr>
      <w:r w:rsidRPr="00DC6AAA">
        <w:rPr>
          <w:rFonts w:ascii="Baskerville" w:hAnsi="Baskerville"/>
          <w:i/>
          <w:sz w:val="20"/>
          <w:szCs w:val="20"/>
        </w:rPr>
        <w:t xml:space="preserve">In appreciation and recognition for the donors making the </w:t>
      </w:r>
      <w:r w:rsidRPr="00DC6AAA">
        <w:rPr>
          <w:rFonts w:ascii="Baskerville" w:hAnsi="Baskerville"/>
          <w:b/>
          <w:i/>
          <w:sz w:val="20"/>
          <w:szCs w:val="20"/>
        </w:rPr>
        <w:t>LRC Annex and Maker Space</w:t>
      </w:r>
      <w:r w:rsidRPr="00DC6AAA">
        <w:rPr>
          <w:rFonts w:ascii="Baskerville" w:hAnsi="Baskerville"/>
          <w:i/>
          <w:sz w:val="20"/>
          <w:szCs w:val="20"/>
        </w:rPr>
        <w:t xml:space="preserve"> a reality, we are inviting donors to be recognized for their gift.  As gifts are received, the Executive Directors will reach out to discuss the options.</w:t>
      </w:r>
      <w:r w:rsidR="00D2329E" w:rsidRPr="00DC6AAA">
        <w:rPr>
          <w:rFonts w:ascii="Baskerville" w:hAnsi="Baskerville"/>
          <w:i/>
          <w:sz w:val="20"/>
          <w:szCs w:val="20"/>
        </w:rPr>
        <w:t xml:space="preserve">  (Naming is based on gift and not </w:t>
      </w:r>
      <w:proofErr w:type="spellStart"/>
      <w:r w:rsidR="00D2329E" w:rsidRPr="00DC6AAA">
        <w:rPr>
          <w:rFonts w:ascii="Baskerville" w:hAnsi="Baskerville"/>
          <w:i/>
          <w:sz w:val="20"/>
          <w:szCs w:val="20"/>
        </w:rPr>
        <w:t>GlobalGiving</w:t>
      </w:r>
      <w:proofErr w:type="spellEnd"/>
      <w:r w:rsidR="00D2329E" w:rsidRPr="00DC6AAA">
        <w:rPr>
          <w:rFonts w:ascii="Baskerville" w:hAnsi="Baskerville"/>
          <w:i/>
          <w:sz w:val="20"/>
          <w:szCs w:val="20"/>
        </w:rPr>
        <w:t xml:space="preserve"> match.)</w:t>
      </w:r>
    </w:p>
    <w:p w14:paraId="4E9085BD" w14:textId="77777777" w:rsidR="00C4651F" w:rsidRPr="00DC6AAA" w:rsidRDefault="00C4651F">
      <w:pPr>
        <w:rPr>
          <w:rFonts w:ascii="Baskerville" w:hAnsi="Baskerville"/>
          <w:b/>
          <w:sz w:val="20"/>
          <w:szCs w:val="20"/>
        </w:rPr>
      </w:pPr>
    </w:p>
    <w:p w14:paraId="458FC047" w14:textId="3188C274" w:rsidR="006C1698" w:rsidRPr="00DC6AAA" w:rsidRDefault="006C1698">
      <w:pPr>
        <w:rPr>
          <w:rFonts w:ascii="Baskerville" w:hAnsi="Baskerville"/>
          <w:b/>
          <w:sz w:val="20"/>
          <w:szCs w:val="20"/>
        </w:rPr>
      </w:pPr>
      <w:r w:rsidRPr="00DC6AAA">
        <w:rPr>
          <w:rFonts w:ascii="Baskerville" w:hAnsi="Baskerville"/>
          <w:b/>
          <w:sz w:val="20"/>
          <w:szCs w:val="20"/>
        </w:rPr>
        <w:t>Amount</w:t>
      </w:r>
      <w:r w:rsidRPr="00DC6AAA">
        <w:rPr>
          <w:rFonts w:ascii="Baskerville" w:hAnsi="Baskerville"/>
          <w:b/>
          <w:sz w:val="20"/>
          <w:szCs w:val="20"/>
        </w:rPr>
        <w:tab/>
      </w:r>
      <w:r w:rsidRPr="00DC6AAA">
        <w:rPr>
          <w:rFonts w:ascii="Baskerville" w:hAnsi="Baskerville"/>
          <w:b/>
          <w:sz w:val="20"/>
          <w:szCs w:val="20"/>
        </w:rPr>
        <w:tab/>
      </w:r>
      <w:r w:rsidRPr="00DC6AAA">
        <w:rPr>
          <w:rFonts w:ascii="Baskerville" w:hAnsi="Baskerville"/>
          <w:b/>
          <w:sz w:val="20"/>
          <w:szCs w:val="20"/>
        </w:rPr>
        <w:tab/>
      </w:r>
      <w:r w:rsidRPr="00DC6AAA">
        <w:rPr>
          <w:rFonts w:ascii="Baskerville" w:hAnsi="Baskerville"/>
          <w:b/>
          <w:sz w:val="20"/>
          <w:szCs w:val="20"/>
        </w:rPr>
        <w:tab/>
      </w:r>
      <w:r w:rsidRPr="00DC6AAA">
        <w:rPr>
          <w:rFonts w:ascii="Baskerville" w:hAnsi="Baskerville"/>
          <w:b/>
          <w:sz w:val="20"/>
          <w:szCs w:val="20"/>
        </w:rPr>
        <w:tab/>
      </w:r>
      <w:r w:rsidR="00B5456D" w:rsidRPr="00DC6AAA">
        <w:rPr>
          <w:rFonts w:ascii="Baskerville" w:hAnsi="Baskerville"/>
          <w:b/>
          <w:sz w:val="20"/>
          <w:szCs w:val="20"/>
        </w:rPr>
        <w:tab/>
      </w:r>
      <w:r w:rsidRPr="00DC6AAA">
        <w:rPr>
          <w:rFonts w:ascii="Baskerville" w:hAnsi="Baskerville"/>
          <w:b/>
          <w:sz w:val="20"/>
          <w:szCs w:val="20"/>
        </w:rPr>
        <w:t>Naming Opportunity</w:t>
      </w:r>
    </w:p>
    <w:p w14:paraId="36D04247" w14:textId="0BE614CC" w:rsidR="006C1698" w:rsidRPr="00DC6AAA" w:rsidRDefault="006C1698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>$15,000+</w:t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Maker Space</w:t>
      </w:r>
      <w:r w:rsidR="00B5456D" w:rsidRPr="00DC6AAA">
        <w:rPr>
          <w:rFonts w:ascii="Baskerville" w:hAnsi="Baskerville"/>
          <w:sz w:val="20"/>
          <w:szCs w:val="20"/>
        </w:rPr>
        <w:t xml:space="preserve"> </w:t>
      </w:r>
      <w:r w:rsidR="00B5456D" w:rsidRPr="00DC6AAA">
        <w:rPr>
          <w:rFonts w:ascii="Baskerville" w:hAnsi="Baskerville"/>
          <w:i/>
          <w:sz w:val="20"/>
          <w:szCs w:val="20"/>
        </w:rPr>
        <w:t xml:space="preserve">(already </w:t>
      </w:r>
      <w:r w:rsidR="00DA0DF0" w:rsidRPr="00DC6AAA">
        <w:rPr>
          <w:rFonts w:ascii="Baskerville" w:hAnsi="Baskerville"/>
          <w:i/>
          <w:sz w:val="20"/>
          <w:szCs w:val="20"/>
        </w:rPr>
        <w:t>reserved</w:t>
      </w:r>
      <w:r w:rsidR="00B5456D" w:rsidRPr="00DC6AAA">
        <w:rPr>
          <w:rFonts w:ascii="Baskerville" w:hAnsi="Baskerville"/>
          <w:i/>
          <w:sz w:val="20"/>
          <w:szCs w:val="20"/>
        </w:rPr>
        <w:t>)</w:t>
      </w:r>
      <w:r w:rsidRPr="00DC6AAA">
        <w:rPr>
          <w:rFonts w:ascii="Baskerville" w:hAnsi="Baskerville"/>
          <w:sz w:val="20"/>
          <w:szCs w:val="20"/>
        </w:rPr>
        <w:tab/>
      </w:r>
    </w:p>
    <w:p w14:paraId="6E8B7981" w14:textId="70F06F83" w:rsidR="006C1698" w:rsidRPr="00DC6AAA" w:rsidRDefault="006C1698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Library</w:t>
      </w:r>
      <w:r w:rsidR="00B5456D" w:rsidRPr="00DC6AAA">
        <w:rPr>
          <w:rFonts w:ascii="Baskerville" w:hAnsi="Baskerville"/>
          <w:sz w:val="20"/>
          <w:szCs w:val="20"/>
        </w:rPr>
        <w:t xml:space="preserve"> </w:t>
      </w:r>
      <w:r w:rsidR="00B5456D" w:rsidRPr="00DC6AAA">
        <w:rPr>
          <w:rFonts w:ascii="Baskerville" w:hAnsi="Baskerville"/>
          <w:i/>
          <w:sz w:val="20"/>
          <w:szCs w:val="20"/>
        </w:rPr>
        <w:t xml:space="preserve">(already </w:t>
      </w:r>
      <w:r w:rsidR="00DA0DF0" w:rsidRPr="00DC6AAA">
        <w:rPr>
          <w:rFonts w:ascii="Baskerville" w:hAnsi="Baskerville"/>
          <w:i/>
          <w:sz w:val="20"/>
          <w:szCs w:val="20"/>
        </w:rPr>
        <w:t>reserved</w:t>
      </w:r>
      <w:r w:rsidR="00B5456D" w:rsidRPr="00DC6AAA">
        <w:rPr>
          <w:rFonts w:ascii="Baskerville" w:hAnsi="Baskerville"/>
          <w:i/>
          <w:sz w:val="20"/>
          <w:szCs w:val="20"/>
        </w:rPr>
        <w:t>)</w:t>
      </w:r>
    </w:p>
    <w:p w14:paraId="77C1304A" w14:textId="77777777" w:rsidR="006C1698" w:rsidRPr="00DC6AAA" w:rsidRDefault="006C1698">
      <w:pPr>
        <w:rPr>
          <w:rFonts w:ascii="Baskerville" w:hAnsi="Baskerville"/>
          <w:sz w:val="20"/>
          <w:szCs w:val="20"/>
        </w:rPr>
      </w:pPr>
    </w:p>
    <w:p w14:paraId="49666C69" w14:textId="321036B1" w:rsidR="006C1698" w:rsidRPr="00DC6AAA" w:rsidRDefault="006C1698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>$10,000</w:t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="00C4651F" w:rsidRPr="00DC6AAA">
        <w:rPr>
          <w:rFonts w:ascii="Baskerville" w:hAnsi="Baskerville"/>
          <w:sz w:val="20"/>
          <w:szCs w:val="20"/>
        </w:rPr>
        <w:t xml:space="preserve">Library </w:t>
      </w:r>
      <w:r w:rsidRPr="00DC6AAA">
        <w:rPr>
          <w:rFonts w:ascii="Baskerville" w:hAnsi="Baskerville"/>
          <w:sz w:val="20"/>
          <w:szCs w:val="20"/>
        </w:rPr>
        <w:t>Kiddie Corner</w:t>
      </w:r>
    </w:p>
    <w:p w14:paraId="7959D6C7" w14:textId="508D9E6B" w:rsidR="006C1698" w:rsidRPr="00DC6AAA" w:rsidRDefault="006C1698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Front Veranda</w:t>
      </w:r>
      <w:r w:rsidR="00C4651F" w:rsidRPr="00DC6AAA">
        <w:rPr>
          <w:rFonts w:ascii="Baskerville" w:hAnsi="Baskerville"/>
          <w:sz w:val="20"/>
          <w:szCs w:val="20"/>
        </w:rPr>
        <w:t xml:space="preserve"> Gathering Space</w:t>
      </w:r>
      <w:r w:rsidR="00845929" w:rsidRPr="00DC6AAA">
        <w:rPr>
          <w:rFonts w:ascii="Baskerville" w:hAnsi="Baskerville"/>
          <w:sz w:val="20"/>
          <w:szCs w:val="20"/>
        </w:rPr>
        <w:t xml:space="preserve"> </w:t>
      </w:r>
      <w:r w:rsidR="00845929" w:rsidRPr="00DC6AAA">
        <w:rPr>
          <w:rFonts w:ascii="Baskerville" w:hAnsi="Baskerville"/>
          <w:i/>
          <w:sz w:val="20"/>
          <w:szCs w:val="20"/>
        </w:rPr>
        <w:t>(already reserved)</w:t>
      </w:r>
    </w:p>
    <w:p w14:paraId="069179F2" w14:textId="70A4D718" w:rsidR="006C1698" w:rsidRPr="00DC6AAA" w:rsidRDefault="006C1698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Conference Room</w:t>
      </w:r>
    </w:p>
    <w:p w14:paraId="0F80A9E1" w14:textId="70B35BB9" w:rsidR="009B7279" w:rsidRPr="00DC6AAA" w:rsidRDefault="009B7279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Audio Studio/Radio Station</w:t>
      </w:r>
    </w:p>
    <w:p w14:paraId="15FFF0E3" w14:textId="77777777" w:rsidR="006C1698" w:rsidRPr="00DC6AAA" w:rsidRDefault="006C1698">
      <w:pPr>
        <w:rPr>
          <w:rFonts w:ascii="Baskerville" w:hAnsi="Baskerville"/>
          <w:sz w:val="20"/>
          <w:szCs w:val="20"/>
        </w:rPr>
      </w:pPr>
    </w:p>
    <w:p w14:paraId="16C9023E" w14:textId="51002EA6" w:rsidR="006C1698" w:rsidRPr="00DC6AAA" w:rsidRDefault="006C1698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>$ 5,000</w:t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LRC Annex Gate Entrance</w:t>
      </w:r>
    </w:p>
    <w:p w14:paraId="45C91E95" w14:textId="0F0A7611" w:rsidR="00C4651F" w:rsidRPr="00DC6AAA" w:rsidRDefault="00C4651F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Reception Area</w:t>
      </w:r>
    </w:p>
    <w:p w14:paraId="3867CCD4" w14:textId="1F6022E6" w:rsidR="006C1698" w:rsidRPr="00DC6AAA" w:rsidRDefault="006C1698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Solar Panel</w:t>
      </w:r>
      <w:r w:rsidR="009A5EBF" w:rsidRPr="00DC6AAA">
        <w:rPr>
          <w:rFonts w:ascii="Baskerville" w:hAnsi="Baskerville"/>
          <w:sz w:val="20"/>
          <w:szCs w:val="20"/>
        </w:rPr>
        <w:t>s</w:t>
      </w:r>
    </w:p>
    <w:p w14:paraId="76C55580" w14:textId="46279849" w:rsidR="000975F0" w:rsidRPr="00DC6AAA" w:rsidRDefault="000975F0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Water Tank</w:t>
      </w:r>
    </w:p>
    <w:p w14:paraId="0129C5B9" w14:textId="77777777" w:rsidR="006C1698" w:rsidRPr="00DC6AAA" w:rsidRDefault="006C1698">
      <w:pPr>
        <w:rPr>
          <w:rFonts w:ascii="Baskerville" w:hAnsi="Baskerville"/>
          <w:sz w:val="20"/>
          <w:szCs w:val="20"/>
        </w:rPr>
      </w:pPr>
    </w:p>
    <w:p w14:paraId="3A93027B" w14:textId="6698A126" w:rsidR="006C1698" w:rsidRDefault="006C1698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>$ 2,500</w:t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Offices x 10</w:t>
      </w:r>
    </w:p>
    <w:p w14:paraId="086B13D0" w14:textId="5E65E612" w:rsidR="00DC6AAA" w:rsidRPr="00DC6AAA" w:rsidRDefault="00DC6AAA">
      <w:pPr>
        <w:rPr>
          <w:rFonts w:ascii="Baskerville" w:hAnsi="Baskerville"/>
          <w:sz w:val="20"/>
          <w:szCs w:val="20"/>
        </w:rPr>
      </w:pPr>
      <w:r>
        <w:rPr>
          <w:rFonts w:ascii="Baskerville" w:hAnsi="Baskerville"/>
          <w:sz w:val="20"/>
          <w:szCs w:val="20"/>
        </w:rPr>
        <w:tab/>
      </w:r>
      <w:r>
        <w:rPr>
          <w:rFonts w:ascii="Baskerville" w:hAnsi="Baskerville"/>
          <w:sz w:val="20"/>
          <w:szCs w:val="20"/>
        </w:rPr>
        <w:tab/>
      </w:r>
      <w:r>
        <w:rPr>
          <w:rFonts w:ascii="Baskerville" w:hAnsi="Baskerville"/>
          <w:sz w:val="20"/>
          <w:szCs w:val="20"/>
        </w:rPr>
        <w:tab/>
      </w:r>
      <w:r>
        <w:rPr>
          <w:rFonts w:ascii="Baskerville" w:hAnsi="Baskerville"/>
          <w:sz w:val="20"/>
          <w:szCs w:val="20"/>
        </w:rPr>
        <w:tab/>
      </w:r>
      <w:r>
        <w:rPr>
          <w:rFonts w:ascii="Baskerville" w:hAnsi="Baskerville"/>
          <w:sz w:val="20"/>
          <w:szCs w:val="20"/>
        </w:rPr>
        <w:tab/>
      </w:r>
      <w:r>
        <w:rPr>
          <w:rFonts w:ascii="Baskerville" w:hAnsi="Baskerville"/>
          <w:sz w:val="20"/>
          <w:szCs w:val="20"/>
        </w:rPr>
        <w:tab/>
      </w:r>
      <w:r>
        <w:rPr>
          <w:rFonts w:ascii="Baskerville" w:hAnsi="Baskerville"/>
          <w:sz w:val="20"/>
          <w:szCs w:val="20"/>
        </w:rPr>
        <w:tab/>
        <w:t>Kitchenette</w:t>
      </w:r>
    </w:p>
    <w:p w14:paraId="34D2EBF9" w14:textId="77777777" w:rsidR="006C1698" w:rsidRPr="00DC6AAA" w:rsidRDefault="006C1698">
      <w:pPr>
        <w:rPr>
          <w:rFonts w:ascii="Baskerville" w:hAnsi="Baskerville"/>
          <w:sz w:val="20"/>
          <w:szCs w:val="20"/>
        </w:rPr>
      </w:pPr>
    </w:p>
    <w:p w14:paraId="1AB372BF" w14:textId="6A159904" w:rsidR="006C1698" w:rsidRPr="00DC6AAA" w:rsidRDefault="006C1698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>$1,000</w:t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Study Carrel in library x 10</w:t>
      </w:r>
    </w:p>
    <w:p w14:paraId="7145C135" w14:textId="22052BE5" w:rsidR="006C1698" w:rsidRPr="00DC6AAA" w:rsidRDefault="006C1698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Library Seating Section x 4</w:t>
      </w:r>
      <w:r w:rsidR="00ED4E49">
        <w:rPr>
          <w:rFonts w:ascii="Baskerville" w:hAnsi="Baskerville"/>
          <w:sz w:val="20"/>
          <w:szCs w:val="20"/>
        </w:rPr>
        <w:t xml:space="preserve"> </w:t>
      </w:r>
      <w:r w:rsidR="00ED4E49" w:rsidRPr="00ED4E49">
        <w:rPr>
          <w:rFonts w:ascii="Baskerville" w:hAnsi="Baskerville"/>
          <w:i/>
          <w:sz w:val="20"/>
          <w:szCs w:val="20"/>
        </w:rPr>
        <w:t>(one already reserved)</w:t>
      </w:r>
    </w:p>
    <w:p w14:paraId="0B88E9EC" w14:textId="5449FC26" w:rsidR="009B7279" w:rsidRPr="00DC6AAA" w:rsidRDefault="009B7279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Outdoor Reading Benches x 5</w:t>
      </w:r>
    </w:p>
    <w:p w14:paraId="1C11F475" w14:textId="77777777" w:rsidR="006C1698" w:rsidRPr="00DC6AAA" w:rsidRDefault="006C1698">
      <w:pPr>
        <w:rPr>
          <w:rFonts w:ascii="Baskerville" w:hAnsi="Baskerville"/>
          <w:sz w:val="20"/>
          <w:szCs w:val="20"/>
        </w:rPr>
      </w:pPr>
    </w:p>
    <w:p w14:paraId="77DBFD0C" w14:textId="355B0E21" w:rsidR="006C1698" w:rsidRPr="00DC6AAA" w:rsidRDefault="006C1698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>$ 500</w:t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Trees Planted around Perimeter of Property (x 20)</w:t>
      </w:r>
    </w:p>
    <w:p w14:paraId="4D87BFAD" w14:textId="77777777" w:rsidR="006C1698" w:rsidRPr="00DC6AAA" w:rsidRDefault="006C1698">
      <w:pPr>
        <w:rPr>
          <w:rFonts w:ascii="Baskerville" w:hAnsi="Baskerville"/>
          <w:sz w:val="20"/>
          <w:szCs w:val="20"/>
        </w:rPr>
      </w:pPr>
    </w:p>
    <w:p w14:paraId="6BD135AC" w14:textId="0139D70B" w:rsidR="006C1698" w:rsidRPr="00DC6AAA" w:rsidRDefault="006C1698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>$</w:t>
      </w:r>
      <w:r w:rsidR="009A5EBF" w:rsidRPr="00DC6AAA">
        <w:rPr>
          <w:rFonts w:ascii="Baskerville" w:hAnsi="Baskerville"/>
          <w:sz w:val="20"/>
          <w:szCs w:val="20"/>
        </w:rPr>
        <w:t xml:space="preserve"> </w:t>
      </w:r>
      <w:r w:rsidRPr="00DC6AAA">
        <w:rPr>
          <w:rFonts w:ascii="Baskerville" w:hAnsi="Baskerville"/>
          <w:sz w:val="20"/>
          <w:szCs w:val="20"/>
        </w:rPr>
        <w:t>250</w:t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Book Shelf</w:t>
      </w:r>
      <w:r w:rsidR="00274B6D" w:rsidRPr="00DC6AAA">
        <w:rPr>
          <w:rFonts w:ascii="Baskerville" w:hAnsi="Baskerville"/>
          <w:sz w:val="20"/>
          <w:szCs w:val="20"/>
        </w:rPr>
        <w:t xml:space="preserve"> (20)</w:t>
      </w:r>
    </w:p>
    <w:p w14:paraId="540501EB" w14:textId="22FB6650" w:rsidR="00274B6D" w:rsidRPr="00DC6AAA" w:rsidRDefault="00274B6D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White Board in Maker Space (1)</w:t>
      </w:r>
    </w:p>
    <w:p w14:paraId="5F2766B7" w14:textId="2190D013" w:rsidR="00274B6D" w:rsidRPr="00DC6AAA" w:rsidRDefault="00274B6D">
      <w:pPr>
        <w:rPr>
          <w:rFonts w:ascii="Baskerville" w:hAnsi="Baskerville"/>
          <w:sz w:val="20"/>
          <w:szCs w:val="20"/>
        </w:rPr>
      </w:pP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Art/Supply Cabinets in Maker Space (6)</w:t>
      </w:r>
    </w:p>
    <w:p w14:paraId="73ACD388" w14:textId="77777777" w:rsidR="00F815C9" w:rsidRPr="00DC6AAA" w:rsidRDefault="00F815C9">
      <w:pPr>
        <w:rPr>
          <w:rFonts w:ascii="Baskerville" w:hAnsi="Baskerville"/>
          <w:sz w:val="20"/>
          <w:szCs w:val="20"/>
        </w:rPr>
      </w:pPr>
    </w:p>
    <w:p w14:paraId="14BF3E62" w14:textId="74DB1DBA" w:rsidR="006C1698" w:rsidRPr="006C1698" w:rsidRDefault="00F815C9">
      <w:pPr>
        <w:rPr>
          <w:rFonts w:ascii="Times" w:hAnsi="Times"/>
        </w:rPr>
      </w:pPr>
      <w:r w:rsidRPr="00DC6AAA">
        <w:rPr>
          <w:rFonts w:ascii="Baskerville" w:hAnsi="Baskerville"/>
          <w:sz w:val="20"/>
          <w:szCs w:val="20"/>
        </w:rPr>
        <w:t>$100</w:t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ab/>
      </w:r>
      <w:r w:rsidR="00B5456D" w:rsidRPr="00DC6AAA">
        <w:rPr>
          <w:rFonts w:ascii="Baskerville" w:hAnsi="Baskerville"/>
          <w:sz w:val="20"/>
          <w:szCs w:val="20"/>
        </w:rPr>
        <w:tab/>
      </w:r>
      <w:r w:rsidRPr="00DC6AAA">
        <w:rPr>
          <w:rFonts w:ascii="Baskerville" w:hAnsi="Baskerville"/>
          <w:sz w:val="20"/>
          <w:szCs w:val="20"/>
        </w:rPr>
        <w:t>Bookplate in 5 books honoring the new library</w:t>
      </w:r>
      <w:r w:rsidRPr="00DC6AAA">
        <w:rPr>
          <w:rFonts w:ascii="Baskerville" w:hAnsi="Baskervil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sectPr w:rsidR="006C1698" w:rsidRPr="006C1698" w:rsidSect="00B7543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98"/>
    <w:rsid w:val="000975F0"/>
    <w:rsid w:val="000A42EE"/>
    <w:rsid w:val="00274B6D"/>
    <w:rsid w:val="00410854"/>
    <w:rsid w:val="00447D02"/>
    <w:rsid w:val="005D4761"/>
    <w:rsid w:val="006C1698"/>
    <w:rsid w:val="0073208A"/>
    <w:rsid w:val="00845929"/>
    <w:rsid w:val="009A5EBF"/>
    <w:rsid w:val="009B7279"/>
    <w:rsid w:val="00B5456D"/>
    <w:rsid w:val="00B75430"/>
    <w:rsid w:val="00B7629F"/>
    <w:rsid w:val="00C4651F"/>
    <w:rsid w:val="00D2329E"/>
    <w:rsid w:val="00DA0DF0"/>
    <w:rsid w:val="00DC6AAA"/>
    <w:rsid w:val="00ED4E49"/>
    <w:rsid w:val="00F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E825A"/>
  <w15:chartTrackingRefBased/>
  <w15:docId w15:val="{2176A40B-7DFF-5A4B-A233-481D4ACE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2020-07-06T18:32:00Z</dcterms:created>
  <dcterms:modified xsi:type="dcterms:W3CDTF">2020-07-06T18:32:00Z</dcterms:modified>
</cp:coreProperties>
</file>