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43A428" w14:textId="30FD445C" w:rsidR="00654F3F" w:rsidRDefault="00654F3F" w:rsidP="004A122E">
      <w:pPr>
        <w:rPr>
          <w:smallCaps/>
          <w:sz w:val="32"/>
          <w:szCs w:val="32"/>
        </w:rPr>
      </w:pPr>
    </w:p>
    <w:p w14:paraId="2E0A068F" w14:textId="77777777" w:rsidR="002843CA" w:rsidRDefault="00761D25" w:rsidP="000F375B">
      <w:pPr>
        <w:rPr>
          <w:smallCaps/>
          <w:sz w:val="32"/>
          <w:szCs w:val="32"/>
          <w:rtl/>
          <w:lang w:bidi="ar-LB"/>
        </w:rPr>
      </w:pPr>
      <w:r>
        <w:rPr>
          <w:smallCaps/>
          <w:sz w:val="32"/>
          <w:szCs w:val="32"/>
        </w:rPr>
        <w:t xml:space="preserve">           </w:t>
      </w:r>
      <w:r>
        <w:rPr>
          <w:smallCaps/>
          <w:noProof/>
          <w:sz w:val="32"/>
          <w:szCs w:val="32"/>
        </w:rPr>
        <w:drawing>
          <wp:inline distT="0" distB="0" distL="0" distR="0" wp14:anchorId="402E40A9" wp14:editId="450CF6B8">
            <wp:extent cx="1095375" cy="105096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ica logo.png"/>
                    <pic:cNvPicPr/>
                  </pic:nvPicPr>
                  <pic:blipFill>
                    <a:blip r:embed="rId9">
                      <a:extLst>
                        <a:ext uri="{28A0092B-C50C-407E-A947-70E740481C1C}">
                          <a14:useLocalDpi xmlns:a14="http://schemas.microsoft.com/office/drawing/2010/main" val="0"/>
                        </a:ext>
                      </a:extLst>
                    </a:blip>
                    <a:stretch>
                      <a:fillRect/>
                    </a:stretch>
                  </pic:blipFill>
                  <pic:spPr>
                    <a:xfrm>
                      <a:off x="0" y="0"/>
                      <a:ext cx="1120788" cy="1075351"/>
                    </a:xfrm>
                    <a:prstGeom prst="rect">
                      <a:avLst/>
                    </a:prstGeom>
                  </pic:spPr>
                </pic:pic>
              </a:graphicData>
            </a:graphic>
          </wp:inline>
        </w:drawing>
      </w:r>
      <w:r>
        <w:rPr>
          <w:smallCaps/>
          <w:sz w:val="32"/>
          <w:szCs w:val="32"/>
        </w:rPr>
        <w:t xml:space="preserve">                           </w:t>
      </w:r>
      <w:r w:rsidR="006066BC">
        <w:rPr>
          <w:rFonts w:hint="cs"/>
          <w:smallCaps/>
          <w:sz w:val="32"/>
          <w:szCs w:val="32"/>
          <w:rtl/>
        </w:rPr>
        <w:t xml:space="preserve"> </w:t>
      </w:r>
      <w:r w:rsidR="006066BC">
        <w:rPr>
          <w:smallCaps/>
          <w:sz w:val="32"/>
          <w:szCs w:val="32"/>
        </w:rPr>
        <w:t xml:space="preserve">    </w:t>
      </w:r>
      <w:r w:rsidR="006066BC">
        <w:rPr>
          <w:rFonts w:hint="cs"/>
          <w:smallCaps/>
          <w:sz w:val="32"/>
          <w:szCs w:val="32"/>
          <w:rtl/>
        </w:rPr>
        <w:t xml:space="preserve"> </w:t>
      </w:r>
      <w:r w:rsidR="006066BC" w:rsidRPr="006066BC">
        <w:rPr>
          <w:rFonts w:asciiTheme="majorBidi" w:hAnsiTheme="majorBidi" w:cstheme="majorBidi"/>
          <w:smallCaps/>
          <w:sz w:val="32"/>
          <w:szCs w:val="32"/>
        </w:rPr>
        <w:t xml:space="preserve">Monthly </w:t>
      </w:r>
      <w:r w:rsidR="006066BC">
        <w:rPr>
          <w:rFonts w:asciiTheme="majorBidi" w:hAnsiTheme="majorBidi" w:cstheme="majorBidi"/>
          <w:smallCaps/>
          <w:sz w:val="32"/>
          <w:szCs w:val="32"/>
        </w:rPr>
        <w:t xml:space="preserve"> </w:t>
      </w:r>
      <w:r w:rsidRPr="006066BC">
        <w:rPr>
          <w:rFonts w:asciiTheme="majorBidi" w:hAnsiTheme="majorBidi" w:cstheme="majorBidi"/>
          <w:smallCaps/>
          <w:sz w:val="32"/>
          <w:szCs w:val="32"/>
        </w:rPr>
        <w:t xml:space="preserve"> </w:t>
      </w:r>
      <w:r w:rsidR="000F375B" w:rsidRPr="006066BC">
        <w:rPr>
          <w:rFonts w:asciiTheme="majorBidi" w:hAnsiTheme="majorBidi" w:cstheme="majorBidi"/>
          <w:smallCaps/>
          <w:sz w:val="32"/>
          <w:szCs w:val="32"/>
        </w:rPr>
        <w:t>Report</w:t>
      </w:r>
    </w:p>
    <w:p w14:paraId="51AA5C89" w14:textId="77777777" w:rsidR="002843CA" w:rsidRDefault="002843CA">
      <w:pPr>
        <w:jc w:val="center"/>
        <w:rPr>
          <w:smallCaps/>
          <w:sz w:val="32"/>
          <w:szCs w:val="32"/>
        </w:rPr>
      </w:pPr>
    </w:p>
    <w:tbl>
      <w:tblPr>
        <w:tblStyle w:val="a6"/>
        <w:tblW w:w="11294" w:type="dxa"/>
        <w:tblBorders>
          <w:top w:val="nil"/>
          <w:left w:val="nil"/>
          <w:bottom w:val="nil"/>
          <w:right w:val="nil"/>
          <w:insideH w:val="single" w:sz="4" w:space="0" w:color="000000"/>
          <w:insideV w:val="nil"/>
        </w:tblBorders>
        <w:tblLayout w:type="fixed"/>
        <w:tblLook w:val="0400" w:firstRow="0" w:lastRow="0" w:firstColumn="0" w:lastColumn="0" w:noHBand="0" w:noVBand="1"/>
      </w:tblPr>
      <w:tblGrid>
        <w:gridCol w:w="3255"/>
        <w:gridCol w:w="8039"/>
      </w:tblGrid>
      <w:tr w:rsidR="002843CA" w14:paraId="36673B56" w14:textId="77777777" w:rsidTr="00D40AF7">
        <w:trPr>
          <w:trHeight w:val="346"/>
        </w:trPr>
        <w:tc>
          <w:tcPr>
            <w:tcW w:w="3255" w:type="dxa"/>
          </w:tcPr>
          <w:p w14:paraId="0FACE3A4" w14:textId="77777777" w:rsidR="002843CA" w:rsidRDefault="006066BC">
            <w:r>
              <w:t>Center Name</w:t>
            </w:r>
          </w:p>
          <w:p w14:paraId="76A5C552" w14:textId="77777777" w:rsidR="002843CA" w:rsidRDefault="002843CA"/>
        </w:tc>
        <w:tc>
          <w:tcPr>
            <w:tcW w:w="8039" w:type="dxa"/>
            <w:shd w:val="clear" w:color="auto" w:fill="E7E6E6"/>
          </w:tcPr>
          <w:p w14:paraId="508FC436" w14:textId="6EA5D16D" w:rsidR="002843CA" w:rsidRDefault="00E67BA4">
            <w:r>
              <w:t>Al</w:t>
            </w:r>
            <w:r w:rsidR="001B130F">
              <w:t>zahraa Medical Center (AMC)</w:t>
            </w:r>
          </w:p>
        </w:tc>
      </w:tr>
      <w:tr w:rsidR="002843CA" w14:paraId="7B319DF6" w14:textId="77777777" w:rsidTr="00D40AF7">
        <w:trPr>
          <w:trHeight w:val="467"/>
        </w:trPr>
        <w:tc>
          <w:tcPr>
            <w:tcW w:w="3255" w:type="dxa"/>
          </w:tcPr>
          <w:p w14:paraId="315C256A" w14:textId="77777777" w:rsidR="002843CA" w:rsidRDefault="007F1E3B">
            <w:r>
              <w:t xml:space="preserve">Prepared by: </w:t>
            </w:r>
          </w:p>
          <w:p w14:paraId="37141ED0" w14:textId="77777777" w:rsidR="002843CA" w:rsidRDefault="002843CA"/>
        </w:tc>
        <w:tc>
          <w:tcPr>
            <w:tcW w:w="8039" w:type="dxa"/>
            <w:shd w:val="clear" w:color="auto" w:fill="E7E6E6"/>
          </w:tcPr>
          <w:p w14:paraId="19EEDA19" w14:textId="5039CEF4" w:rsidR="002843CA" w:rsidRDefault="001B130F">
            <w:r>
              <w:t>Youssef K. Aouli</w:t>
            </w:r>
          </w:p>
        </w:tc>
      </w:tr>
      <w:tr w:rsidR="002843CA" w14:paraId="39CAEB5B" w14:textId="77777777" w:rsidTr="00D40AF7">
        <w:trPr>
          <w:trHeight w:val="570"/>
        </w:trPr>
        <w:tc>
          <w:tcPr>
            <w:tcW w:w="3255" w:type="dxa"/>
          </w:tcPr>
          <w:p w14:paraId="3985DF01" w14:textId="77777777" w:rsidR="002843CA" w:rsidRDefault="000E51FE">
            <w:r>
              <w:t xml:space="preserve">Name of Coordinator / </w:t>
            </w:r>
            <w:r w:rsidR="007F1E3B">
              <w:t>Manager:</w:t>
            </w:r>
            <w:r>
              <w:t xml:space="preserve"> </w:t>
            </w:r>
          </w:p>
          <w:p w14:paraId="5FC8EDEC" w14:textId="77777777" w:rsidR="002843CA" w:rsidRDefault="00CD6E72">
            <w:pPr>
              <w:rPr>
                <w:i/>
              </w:rPr>
            </w:pPr>
            <w:r>
              <w:rPr>
                <w:i/>
              </w:rPr>
              <w:t>Name, email, and phone</w:t>
            </w:r>
          </w:p>
        </w:tc>
        <w:tc>
          <w:tcPr>
            <w:tcW w:w="8039" w:type="dxa"/>
            <w:shd w:val="clear" w:color="auto" w:fill="E7E6E6"/>
          </w:tcPr>
          <w:p w14:paraId="3A5C584B" w14:textId="210C49AE" w:rsidR="000E51FE" w:rsidRDefault="007F1E3B" w:rsidP="001B130F">
            <w:pPr>
              <w:tabs>
                <w:tab w:val="left" w:pos="1170"/>
              </w:tabs>
            </w:pPr>
            <w:r>
              <w:t>Name:</w:t>
            </w:r>
            <w:r w:rsidR="000E51FE">
              <w:t xml:space="preserve"> </w:t>
            </w:r>
            <w:r w:rsidR="001B130F">
              <w:t>Youssef K. Aouli</w:t>
            </w:r>
          </w:p>
          <w:p w14:paraId="03B3FBC2" w14:textId="77777777" w:rsidR="000E51FE" w:rsidRDefault="000E51FE"/>
          <w:p w14:paraId="2ACDF208" w14:textId="679EF416" w:rsidR="002843CA" w:rsidRDefault="00CD6E72" w:rsidP="001B130F">
            <w:r>
              <w:t>P</w:t>
            </w:r>
            <w:r w:rsidR="000E51FE">
              <w:t xml:space="preserve">hone </w:t>
            </w:r>
            <w:proofErr w:type="gramStart"/>
            <w:r w:rsidR="000E51FE">
              <w:t>Number :</w:t>
            </w:r>
            <w:proofErr w:type="gramEnd"/>
            <w:r w:rsidR="001B130F">
              <w:t xml:space="preserve"> +961 3041125</w:t>
            </w:r>
            <w:r w:rsidR="000E51FE">
              <w:t xml:space="preserve"> </w:t>
            </w:r>
            <w:r w:rsidR="007F1E3B">
              <w:t xml:space="preserve">          </w:t>
            </w:r>
            <w:r>
              <w:t xml:space="preserve">    E</w:t>
            </w:r>
            <w:r w:rsidR="000E51FE">
              <w:t>mail :</w:t>
            </w:r>
            <w:r w:rsidR="00A7262B">
              <w:t xml:space="preserve"> </w:t>
            </w:r>
            <w:r w:rsidR="00B36971">
              <w:t>h</w:t>
            </w:r>
            <w:r w:rsidR="00A7262B">
              <w:t>ealth.</w:t>
            </w:r>
            <w:r w:rsidR="00B36971">
              <w:t>pm</w:t>
            </w:r>
            <w:r w:rsidR="001B130F">
              <w:t>@aica-lb.org</w:t>
            </w:r>
          </w:p>
        </w:tc>
      </w:tr>
      <w:tr w:rsidR="002843CA" w14:paraId="282EB98C" w14:textId="77777777" w:rsidTr="00D40AF7">
        <w:trPr>
          <w:trHeight w:val="610"/>
        </w:trPr>
        <w:tc>
          <w:tcPr>
            <w:tcW w:w="3255" w:type="dxa"/>
          </w:tcPr>
          <w:p w14:paraId="38B3E2B8" w14:textId="77777777" w:rsidR="002843CA" w:rsidRDefault="00CD6E72">
            <w:r>
              <w:t>Reporting period</w:t>
            </w:r>
          </w:p>
          <w:p w14:paraId="680D6C75" w14:textId="77777777" w:rsidR="002843CA" w:rsidRDefault="00CD6E72">
            <w:pPr>
              <w:rPr>
                <w:i/>
              </w:rPr>
            </w:pPr>
            <w:r>
              <w:rPr>
                <w:i/>
              </w:rPr>
              <w:t xml:space="preserve">From – To </w:t>
            </w:r>
          </w:p>
        </w:tc>
        <w:tc>
          <w:tcPr>
            <w:tcW w:w="8039" w:type="dxa"/>
            <w:shd w:val="clear" w:color="auto" w:fill="E7E6E6"/>
          </w:tcPr>
          <w:p w14:paraId="6606A682" w14:textId="1E1E5CBF" w:rsidR="002843CA" w:rsidRDefault="001B130F" w:rsidP="00F07966">
            <w:r>
              <w:t xml:space="preserve">From </w:t>
            </w:r>
            <w:r w:rsidR="00B36971">
              <w:t>1</w:t>
            </w:r>
            <w:r w:rsidR="00B36971" w:rsidRPr="00B36971">
              <w:rPr>
                <w:vertAlign w:val="superscript"/>
              </w:rPr>
              <w:t>st</w:t>
            </w:r>
            <w:r w:rsidR="00B36971">
              <w:t xml:space="preserve"> </w:t>
            </w:r>
            <w:r w:rsidR="00303A7F">
              <w:t>April</w:t>
            </w:r>
            <w:r>
              <w:t xml:space="preserve"> 202</w:t>
            </w:r>
            <w:r w:rsidR="006C3C39">
              <w:t>4</w:t>
            </w:r>
            <w:r>
              <w:t xml:space="preserve"> to </w:t>
            </w:r>
            <w:r w:rsidR="00B36971">
              <w:t>30</w:t>
            </w:r>
            <w:r w:rsidR="00B36971" w:rsidRPr="00B36971">
              <w:rPr>
                <w:vertAlign w:val="superscript"/>
              </w:rPr>
              <w:t>th</w:t>
            </w:r>
            <w:r>
              <w:t xml:space="preserve"> </w:t>
            </w:r>
            <w:r w:rsidR="00303A7F">
              <w:t>April</w:t>
            </w:r>
            <w:r w:rsidR="00AF78BE">
              <w:t xml:space="preserve"> </w:t>
            </w:r>
            <w:r w:rsidR="006C3C39">
              <w:t>2024</w:t>
            </w:r>
          </w:p>
        </w:tc>
      </w:tr>
    </w:tbl>
    <w:p w14:paraId="2390EE0D" w14:textId="77777777" w:rsidR="002843CA" w:rsidRDefault="002843CA"/>
    <w:p w14:paraId="0A09396D" w14:textId="77777777" w:rsidR="002843CA" w:rsidRDefault="0068487A" w:rsidP="0068487A">
      <w:pPr>
        <w:pStyle w:val="Heading1"/>
        <w:rPr>
          <w:color w:val="44546A"/>
        </w:rPr>
      </w:pPr>
      <w:r>
        <w:rPr>
          <w:color w:val="44546A"/>
        </w:rPr>
        <w:t>Management Update:</w:t>
      </w:r>
    </w:p>
    <w:p w14:paraId="1EECAFC4" w14:textId="77777777" w:rsidR="00354A7E" w:rsidRDefault="00354A7E" w:rsidP="00D079D8">
      <w:pPr>
        <w:rPr>
          <w:rtl/>
        </w:rPr>
      </w:pPr>
    </w:p>
    <w:p w14:paraId="1743468C" w14:textId="1EA38FBE" w:rsidR="001B130F" w:rsidRDefault="00BB2EEA" w:rsidP="001B130F">
      <w:r>
        <w:rPr>
          <w:rFonts w:hint="cs"/>
          <w:rtl/>
        </w:rPr>
        <w:t>)</w:t>
      </w:r>
      <w:r w:rsidRPr="00BB2EEA">
        <w:t>Administrative decisions</w:t>
      </w:r>
      <w:r>
        <w:rPr>
          <w:rFonts w:hint="cs"/>
          <w:rtl/>
        </w:rPr>
        <w:t xml:space="preserve"> </w:t>
      </w:r>
      <w:r>
        <w:t>, new projects…)</w:t>
      </w:r>
    </w:p>
    <w:p w14:paraId="21A67E84" w14:textId="775A2101" w:rsidR="001B130F" w:rsidRDefault="00373DBD" w:rsidP="001B130F">
      <w:pPr>
        <w:pStyle w:val="ListParagraph"/>
        <w:numPr>
          <w:ilvl w:val="0"/>
          <w:numId w:val="2"/>
        </w:numPr>
      </w:pPr>
      <w:r w:rsidRPr="00373DBD">
        <w:t>We are expecting to sign a new project with the World Bank in collaboration with the Ministry of Public Health. This project encompasses medical packages tailored for low-income individuals registered with the Ministry of Social Affairs.</w:t>
      </w:r>
    </w:p>
    <w:p w14:paraId="3EDFA3C1" w14:textId="77777777" w:rsidR="00373DBD" w:rsidRDefault="00373DBD" w:rsidP="009D390B">
      <w:pPr>
        <w:pStyle w:val="ListParagraph"/>
      </w:pPr>
    </w:p>
    <w:p w14:paraId="4EADCFAD" w14:textId="77777777" w:rsidR="002843CA" w:rsidRDefault="00B03BB5">
      <w:pPr>
        <w:pStyle w:val="Heading1"/>
        <w:rPr>
          <w:color w:val="44546A"/>
        </w:rPr>
      </w:pPr>
      <w:r>
        <w:rPr>
          <w:color w:val="44546A"/>
        </w:rPr>
        <w:t xml:space="preserve">Department </w:t>
      </w:r>
      <w:r w:rsidR="0068487A">
        <w:rPr>
          <w:color w:val="44546A"/>
        </w:rPr>
        <w:t xml:space="preserve">Update: </w:t>
      </w:r>
    </w:p>
    <w:p w14:paraId="7D04F364" w14:textId="77777777" w:rsidR="00354A7E" w:rsidRDefault="00354A7E" w:rsidP="00354A7E"/>
    <w:p w14:paraId="41FA3179" w14:textId="77777777" w:rsidR="002843CA" w:rsidRPr="00BB2EEA" w:rsidRDefault="00354A7E" w:rsidP="00BB2EEA">
      <w:r>
        <w:t>(numb of ben, services, activity implemented on filed ….)</w:t>
      </w:r>
    </w:p>
    <w:p w14:paraId="64B0C8C0" w14:textId="77777777" w:rsidR="008726D3" w:rsidRDefault="008726D3" w:rsidP="008726D3">
      <w:pPr>
        <w:jc w:val="both"/>
        <w:rPr>
          <w:sz w:val="18"/>
          <w:szCs w:val="18"/>
        </w:rPr>
      </w:pPr>
    </w:p>
    <w:p w14:paraId="0DEB1308" w14:textId="31BAAFE5" w:rsidR="008726D3" w:rsidRPr="008726D3" w:rsidRDefault="008726D3" w:rsidP="00F07966">
      <w:pPr>
        <w:jc w:val="both"/>
        <w:rPr>
          <w:rFonts w:ascii="Times New Roman" w:eastAsia="Times New Roman" w:hAnsi="Times New Roman" w:cs="Times New Roman"/>
          <w:bCs/>
        </w:rPr>
      </w:pPr>
      <w:r w:rsidRPr="008726D3">
        <w:rPr>
          <w:rFonts w:ascii="Times New Roman" w:eastAsia="Times New Roman" w:hAnsi="Times New Roman" w:cs="Times New Roman"/>
          <w:bCs/>
        </w:rPr>
        <w:t xml:space="preserve">AMC is a Primary health care center located between </w:t>
      </w:r>
      <w:proofErr w:type="spellStart"/>
      <w:r w:rsidRPr="008726D3">
        <w:rPr>
          <w:rFonts w:ascii="Times New Roman" w:eastAsia="Times New Roman" w:hAnsi="Times New Roman" w:cs="Times New Roman"/>
          <w:bCs/>
        </w:rPr>
        <w:t>Mankoubin</w:t>
      </w:r>
      <w:proofErr w:type="spellEnd"/>
      <w:r w:rsidRPr="008726D3">
        <w:rPr>
          <w:rFonts w:ascii="Times New Roman" w:eastAsia="Times New Roman" w:hAnsi="Times New Roman" w:cs="Times New Roman"/>
          <w:bCs/>
        </w:rPr>
        <w:t xml:space="preserve">&amp; Jabal Mohsen- Tripoli operating under AICA. In partnership with </w:t>
      </w:r>
      <w:proofErr w:type="spellStart"/>
      <w:r w:rsidRPr="008726D3">
        <w:rPr>
          <w:rFonts w:ascii="Times New Roman" w:eastAsia="Times New Roman" w:hAnsi="Times New Roman" w:cs="Times New Roman"/>
          <w:bCs/>
        </w:rPr>
        <w:t>Mo</w:t>
      </w:r>
      <w:r w:rsidR="006F60F1">
        <w:rPr>
          <w:rFonts w:ascii="Times New Roman" w:eastAsia="Times New Roman" w:hAnsi="Times New Roman" w:cs="Times New Roman"/>
          <w:bCs/>
        </w:rPr>
        <w:t>P</w:t>
      </w:r>
      <w:r w:rsidRPr="008726D3">
        <w:rPr>
          <w:rFonts w:ascii="Times New Roman" w:eastAsia="Times New Roman" w:hAnsi="Times New Roman" w:cs="Times New Roman"/>
          <w:bCs/>
        </w:rPr>
        <w:t>H</w:t>
      </w:r>
      <w:proofErr w:type="spellEnd"/>
      <w:r w:rsidRPr="008726D3">
        <w:rPr>
          <w:rFonts w:ascii="Times New Roman" w:eastAsia="Times New Roman" w:hAnsi="Times New Roman" w:cs="Times New Roman"/>
          <w:bCs/>
        </w:rPr>
        <w:t>, the center was established in Nov</w:t>
      </w:r>
      <w:r w:rsidR="00CE7B06">
        <w:rPr>
          <w:rFonts w:ascii="Times New Roman" w:eastAsia="Times New Roman" w:hAnsi="Times New Roman" w:cs="Times New Roman"/>
          <w:bCs/>
        </w:rPr>
        <w:t>ember</w:t>
      </w:r>
      <w:r w:rsidRPr="008726D3">
        <w:rPr>
          <w:rFonts w:ascii="Times New Roman" w:eastAsia="Times New Roman" w:hAnsi="Times New Roman" w:cs="Times New Roman"/>
          <w:bCs/>
        </w:rPr>
        <w:t xml:space="preserve"> 2008 as a dispensary based on the gap in healthcare provision within the com</w:t>
      </w:r>
      <w:r w:rsidR="00CE7B06">
        <w:rPr>
          <w:rFonts w:ascii="Times New Roman" w:eastAsia="Times New Roman" w:hAnsi="Times New Roman" w:cs="Times New Roman"/>
          <w:bCs/>
        </w:rPr>
        <w:t>munity and</w:t>
      </w:r>
      <w:r w:rsidRPr="008726D3">
        <w:rPr>
          <w:rFonts w:ascii="Times New Roman" w:eastAsia="Times New Roman" w:hAnsi="Times New Roman" w:cs="Times New Roman"/>
          <w:bCs/>
        </w:rPr>
        <w:t xml:space="preserve"> has evolved since then into a Primary Health Care Center</w:t>
      </w:r>
      <w:r w:rsidR="0048096D">
        <w:rPr>
          <w:rFonts w:ascii="Times New Roman" w:eastAsia="Times New Roman" w:hAnsi="Times New Roman" w:cs="Times New Roman"/>
          <w:bCs/>
        </w:rPr>
        <w:t xml:space="preserve"> in late 2016.The center has </w:t>
      </w:r>
      <w:r w:rsidRPr="008726D3">
        <w:rPr>
          <w:rFonts w:ascii="Times New Roman" w:eastAsia="Times New Roman" w:hAnsi="Times New Roman" w:cs="Times New Roman"/>
          <w:bCs/>
        </w:rPr>
        <w:t xml:space="preserve">established </w:t>
      </w:r>
      <w:r w:rsidR="0048096D">
        <w:rPr>
          <w:rFonts w:ascii="Times New Roman" w:eastAsia="Times New Roman" w:hAnsi="Times New Roman" w:cs="Times New Roman"/>
          <w:bCs/>
        </w:rPr>
        <w:t xml:space="preserve">a </w:t>
      </w:r>
      <w:r w:rsidRPr="008726D3">
        <w:rPr>
          <w:rFonts w:ascii="Times New Roman" w:eastAsia="Times New Roman" w:hAnsi="Times New Roman" w:cs="Times New Roman"/>
          <w:bCs/>
        </w:rPr>
        <w:t>par</w:t>
      </w:r>
      <w:r w:rsidR="0048096D">
        <w:rPr>
          <w:rFonts w:ascii="Times New Roman" w:eastAsia="Times New Roman" w:hAnsi="Times New Roman" w:cs="Times New Roman"/>
          <w:bCs/>
        </w:rPr>
        <w:t>tnership with MoSA as of 2011 and</w:t>
      </w:r>
      <w:r w:rsidRPr="008726D3">
        <w:rPr>
          <w:rFonts w:ascii="Times New Roman" w:eastAsia="Times New Roman" w:hAnsi="Times New Roman" w:cs="Times New Roman"/>
          <w:bCs/>
        </w:rPr>
        <w:t xml:space="preserve"> has undergone several partnerships with Médecins Sans Frontières (2012 – 2017), Relief International (2017), and other two active partnerships with YMCA(2008)&amp;Première Urgence – Aide </w:t>
      </w:r>
      <w:proofErr w:type="spellStart"/>
      <w:r w:rsidRPr="008726D3">
        <w:rPr>
          <w:rFonts w:ascii="Times New Roman" w:eastAsia="Times New Roman" w:hAnsi="Times New Roman" w:cs="Times New Roman"/>
          <w:bCs/>
        </w:rPr>
        <w:t>Médicale</w:t>
      </w:r>
      <w:proofErr w:type="spellEnd"/>
      <w:r w:rsidRPr="008726D3">
        <w:rPr>
          <w:rFonts w:ascii="Times New Roman" w:eastAsia="Times New Roman" w:hAnsi="Times New Roman" w:cs="Times New Roman"/>
          <w:bCs/>
        </w:rPr>
        <w:t xml:space="preserve"> </w:t>
      </w:r>
      <w:proofErr w:type="spellStart"/>
      <w:r w:rsidRPr="008726D3">
        <w:rPr>
          <w:rFonts w:ascii="Times New Roman" w:eastAsia="Times New Roman" w:hAnsi="Times New Roman" w:cs="Times New Roman"/>
          <w:bCs/>
        </w:rPr>
        <w:t>Internationale</w:t>
      </w:r>
      <w:proofErr w:type="spellEnd"/>
      <w:r w:rsidRPr="008726D3">
        <w:rPr>
          <w:rFonts w:ascii="Times New Roman" w:eastAsia="Times New Roman" w:hAnsi="Times New Roman" w:cs="Times New Roman"/>
          <w:bCs/>
        </w:rPr>
        <w:t>(PU-AMI 2019</w:t>
      </w:r>
      <w:r w:rsidR="00DB44AB">
        <w:rPr>
          <w:rFonts w:ascii="Times New Roman" w:eastAsia="Times New Roman" w:hAnsi="Times New Roman" w:cs="Times New Roman"/>
          <w:bCs/>
        </w:rPr>
        <w:t xml:space="preserve"> - 2023</w:t>
      </w:r>
      <w:r w:rsidRPr="008726D3">
        <w:rPr>
          <w:rFonts w:ascii="Times New Roman" w:eastAsia="Times New Roman" w:hAnsi="Times New Roman" w:cs="Times New Roman"/>
          <w:bCs/>
        </w:rPr>
        <w:t>). AMC receives patients without any discrimination in gender, color, race</w:t>
      </w:r>
      <w:r w:rsidR="001666C1">
        <w:rPr>
          <w:rFonts w:ascii="Times New Roman" w:eastAsia="Times New Roman" w:hAnsi="Times New Roman" w:cs="Times New Roman"/>
          <w:bCs/>
        </w:rPr>
        <w:t xml:space="preserve">, or religion providing general and </w:t>
      </w:r>
      <w:r w:rsidRPr="008726D3">
        <w:rPr>
          <w:rFonts w:ascii="Times New Roman" w:eastAsia="Times New Roman" w:hAnsi="Times New Roman" w:cs="Times New Roman"/>
          <w:bCs/>
        </w:rPr>
        <w:t>specialist examination for minimal fees as well as free me</w:t>
      </w:r>
      <w:r w:rsidR="001666C1">
        <w:rPr>
          <w:rFonts w:ascii="Times New Roman" w:eastAsia="Times New Roman" w:hAnsi="Times New Roman" w:cs="Times New Roman"/>
          <w:bCs/>
        </w:rPr>
        <w:t xml:space="preserve">dicines, chronic medications and </w:t>
      </w:r>
      <w:r w:rsidRPr="008726D3">
        <w:rPr>
          <w:rFonts w:ascii="Times New Roman" w:eastAsia="Times New Roman" w:hAnsi="Times New Roman" w:cs="Times New Roman"/>
          <w:bCs/>
        </w:rPr>
        <w:t>vaccination</w:t>
      </w:r>
      <w:r w:rsidR="001666C1">
        <w:rPr>
          <w:rFonts w:ascii="Times New Roman" w:eastAsia="Times New Roman" w:hAnsi="Times New Roman" w:cs="Times New Roman"/>
          <w:bCs/>
        </w:rPr>
        <w:t xml:space="preserve"> i</w:t>
      </w:r>
      <w:r w:rsidRPr="008726D3">
        <w:rPr>
          <w:rFonts w:ascii="Times New Roman" w:eastAsia="Times New Roman" w:hAnsi="Times New Roman" w:cs="Times New Roman"/>
          <w:bCs/>
        </w:rPr>
        <w:t xml:space="preserve">n addition to a bundle of health </w:t>
      </w:r>
      <w:r w:rsidRPr="008726D3">
        <w:rPr>
          <w:rFonts w:ascii="Times New Roman" w:eastAsia="Times New Roman" w:hAnsi="Times New Roman" w:cs="Times New Roman"/>
          <w:bCs/>
        </w:rPr>
        <w:lastRenderedPageBreak/>
        <w:t xml:space="preserve">services. The center receives an average of </w:t>
      </w:r>
      <w:r w:rsidR="00F07966">
        <w:rPr>
          <w:rFonts w:ascii="Times New Roman" w:eastAsia="Times New Roman" w:hAnsi="Times New Roman" w:cs="Times New Roman"/>
          <w:bCs/>
        </w:rPr>
        <w:t>7</w:t>
      </w:r>
      <w:r w:rsidRPr="008726D3">
        <w:rPr>
          <w:rFonts w:ascii="Times New Roman" w:eastAsia="Times New Roman" w:hAnsi="Times New Roman" w:cs="Times New Roman"/>
          <w:bCs/>
        </w:rPr>
        <w:t xml:space="preserve">000 beneficiaries / month visiting from different areas within the North governorate. Since the pandemic, AMC developed an emergency plan </w:t>
      </w:r>
      <w:r w:rsidR="001666C1" w:rsidRPr="008726D3">
        <w:rPr>
          <w:rFonts w:ascii="Times New Roman" w:eastAsia="Times New Roman" w:hAnsi="Times New Roman" w:cs="Times New Roman"/>
          <w:bCs/>
        </w:rPr>
        <w:t>partnering</w:t>
      </w:r>
      <w:r w:rsidRPr="008726D3">
        <w:rPr>
          <w:rFonts w:ascii="Times New Roman" w:eastAsia="Times New Roman" w:hAnsi="Times New Roman" w:cs="Times New Roman"/>
          <w:bCs/>
        </w:rPr>
        <w:t xml:space="preserve"> with CRS to serve better the community.</w:t>
      </w:r>
    </w:p>
    <w:p w14:paraId="428A705A" w14:textId="77777777" w:rsidR="008726D3" w:rsidRPr="008726D3" w:rsidRDefault="008726D3" w:rsidP="008726D3">
      <w:pPr>
        <w:pBdr>
          <w:top w:val="nil"/>
          <w:left w:val="nil"/>
          <w:bottom w:val="nil"/>
          <w:right w:val="nil"/>
          <w:between w:val="nil"/>
        </w:pBdr>
        <w:spacing w:after="0"/>
        <w:rPr>
          <w:b/>
        </w:rPr>
      </w:pPr>
    </w:p>
    <w:p w14:paraId="2D66B974" w14:textId="37BECE23" w:rsidR="00885240" w:rsidRDefault="00B06889" w:rsidP="00885240">
      <w:pPr>
        <w:pBdr>
          <w:top w:val="nil"/>
          <w:left w:val="nil"/>
          <w:bottom w:val="nil"/>
          <w:right w:val="nil"/>
          <w:between w:val="nil"/>
        </w:pBdr>
      </w:pPr>
      <w:r w:rsidRPr="00B06889">
        <w:rPr>
          <w:b/>
          <w:bCs/>
          <w:sz w:val="28"/>
          <w:szCs w:val="28"/>
        </w:rPr>
        <w:t>● Activity 1:</w:t>
      </w:r>
      <w:r>
        <w:t xml:space="preserve"> </w:t>
      </w:r>
      <w:r w:rsidR="00885240">
        <w:t>We have maintained all services at supported prices in collaboration with AICA and the Ministry of Public Health. General physician consultations are priced at 400,000 LBP, and specialist consultations at 600,000 LBP, in addition to free vaccines and medications.</w:t>
      </w:r>
    </w:p>
    <w:p w14:paraId="70FBEF17" w14:textId="64047D13" w:rsidR="00885240" w:rsidRDefault="00885240" w:rsidP="00885240">
      <w:pPr>
        <w:pBdr>
          <w:top w:val="nil"/>
          <w:left w:val="nil"/>
          <w:bottom w:val="nil"/>
          <w:right w:val="nil"/>
          <w:between w:val="nil"/>
        </w:pBdr>
      </w:pPr>
      <w:r w:rsidRPr="00885240">
        <w:rPr>
          <w:b/>
          <w:bCs/>
          <w:sz w:val="28"/>
          <w:szCs w:val="28"/>
        </w:rPr>
        <w:t>Activity 2:</w:t>
      </w:r>
      <w:r>
        <w:t xml:space="preserve"> We have initiated the implementation of the project with Médecins Sans Frontières (MSF), which includes providing services related to non-communicable diseases and mental health to populations in need. We have also started supporting the renewal of chronic medications at a nominal price of 100,000 LBP per patient through our general physician, with significant interest from patients for medication renewal at this subsidized rate. Additionally, we have contracted a new pharmacist to expedite the distribution and procurement of patient supplies, now equipped with a pharmacist and two assistants. Furthermore, we have contracted a psychotherapist who will commence work from May 1st. We also expect to support the consultation for cardio and endo starting the first of May.</w:t>
      </w:r>
    </w:p>
    <w:p w14:paraId="679CACDE" w14:textId="6D257342" w:rsidR="00885240" w:rsidRDefault="00885240" w:rsidP="00885240">
      <w:pPr>
        <w:pBdr>
          <w:top w:val="nil"/>
          <w:left w:val="nil"/>
          <w:bottom w:val="nil"/>
          <w:right w:val="nil"/>
          <w:between w:val="nil"/>
        </w:pBdr>
      </w:pPr>
      <w:r w:rsidRPr="00885240">
        <w:rPr>
          <w:b/>
          <w:bCs/>
          <w:sz w:val="28"/>
          <w:szCs w:val="28"/>
        </w:rPr>
        <w:t>Activity 3:</w:t>
      </w:r>
      <w:r>
        <w:t xml:space="preserve"> We are working on starting a contract with </w:t>
      </w:r>
      <w:proofErr w:type="spellStart"/>
      <w:r>
        <w:t>Monla</w:t>
      </w:r>
      <w:proofErr w:type="spellEnd"/>
      <w:r>
        <w:t xml:space="preserve"> Hospital. This contract plays a role in capacity building and improving the quality of medical services provided.</w:t>
      </w:r>
    </w:p>
    <w:p w14:paraId="31586546" w14:textId="52D88157" w:rsidR="00885240" w:rsidRDefault="00885240" w:rsidP="00885240">
      <w:pPr>
        <w:pBdr>
          <w:top w:val="nil"/>
          <w:left w:val="nil"/>
          <w:bottom w:val="nil"/>
          <w:right w:val="nil"/>
          <w:between w:val="nil"/>
        </w:pBdr>
      </w:pPr>
      <w:r w:rsidRPr="00885240">
        <w:rPr>
          <w:b/>
          <w:bCs/>
          <w:sz w:val="28"/>
          <w:szCs w:val="28"/>
        </w:rPr>
        <w:t>Activity 4:</w:t>
      </w:r>
      <w:r>
        <w:t xml:space="preserve"> Medication Dispensing: Prescription medications issued by our center's physician are promptly prepared and dispensed by our pharmacist. Each medication includes a label indicating appropriate usage, administration, and timing. Additionally, applications are submitted for patients suffering from chronic diseases to benefit from the Young Men's Christian Program in cooperation with the Ministry of Health, which provides chronic medications free of charge.</w:t>
      </w:r>
    </w:p>
    <w:p w14:paraId="4548FE2E" w14:textId="76DE2BCC" w:rsidR="00885240" w:rsidRDefault="00885240" w:rsidP="00885240">
      <w:pPr>
        <w:pBdr>
          <w:top w:val="nil"/>
          <w:left w:val="nil"/>
          <w:bottom w:val="nil"/>
          <w:right w:val="nil"/>
          <w:between w:val="nil"/>
        </w:pBdr>
      </w:pPr>
      <w:r w:rsidRPr="00885240">
        <w:rPr>
          <w:b/>
          <w:bCs/>
          <w:sz w:val="28"/>
          <w:szCs w:val="28"/>
        </w:rPr>
        <w:t>Activity 5:</w:t>
      </w:r>
      <w:r>
        <w:t xml:space="preserve"> We are facing the challenge of achieving our goals due to the high volume of services and patients, necessitating the need to provide services to all.</w:t>
      </w:r>
    </w:p>
    <w:p w14:paraId="2B3C1816" w14:textId="68CF0578" w:rsidR="00885240" w:rsidRDefault="00885240" w:rsidP="00885240">
      <w:pPr>
        <w:pBdr>
          <w:top w:val="nil"/>
          <w:left w:val="nil"/>
          <w:bottom w:val="nil"/>
          <w:right w:val="nil"/>
          <w:between w:val="nil"/>
        </w:pBdr>
      </w:pPr>
      <w:r w:rsidRPr="00885240">
        <w:rPr>
          <w:b/>
          <w:bCs/>
          <w:sz w:val="28"/>
          <w:szCs w:val="28"/>
        </w:rPr>
        <w:t>Activity 6:</w:t>
      </w:r>
      <w:r>
        <w:t xml:space="preserve"> We adhere to high-quality standards in all our operations.</w:t>
      </w:r>
    </w:p>
    <w:p w14:paraId="420C7189" w14:textId="78B985CB" w:rsidR="00C10907" w:rsidRPr="00A93CE8" w:rsidRDefault="00885240" w:rsidP="00885240">
      <w:pPr>
        <w:pBdr>
          <w:top w:val="nil"/>
          <w:left w:val="nil"/>
          <w:bottom w:val="nil"/>
          <w:right w:val="nil"/>
          <w:between w:val="nil"/>
        </w:pBdr>
        <w:rPr>
          <w:rtl/>
        </w:rPr>
      </w:pPr>
      <w:r w:rsidRPr="00885240">
        <w:rPr>
          <w:b/>
          <w:bCs/>
          <w:sz w:val="28"/>
          <w:szCs w:val="28"/>
        </w:rPr>
        <w:t>Activity 7:</w:t>
      </w:r>
      <w:r>
        <w:t xml:space="preserve"> We anticipate that the project with the World Bank will commence on May 1st. This project includes distributing specially designed medical packages to low-income individuals registered with the Ministry of Social Affairs</w:t>
      </w:r>
      <w:r w:rsidR="004D0725">
        <w:rPr>
          <w:b/>
        </w:rPr>
        <w:t xml:space="preserve"> </w:t>
      </w:r>
    </w:p>
    <w:p w14:paraId="6CFF0934" w14:textId="77777777" w:rsidR="00354A7E" w:rsidRPr="00354A7E" w:rsidRDefault="00D079D8" w:rsidP="00354A7E">
      <w:pPr>
        <w:pStyle w:val="Heading1"/>
        <w:rPr>
          <w:color w:val="44546A"/>
        </w:rPr>
      </w:pPr>
      <w:r w:rsidRPr="00D079D8">
        <w:rPr>
          <w:color w:val="44546A"/>
        </w:rPr>
        <w:t xml:space="preserve">Finance Update: </w:t>
      </w:r>
    </w:p>
    <w:p w14:paraId="445CAB4E" w14:textId="4AD9C92D" w:rsidR="00354A7E" w:rsidRDefault="00354A7E" w:rsidP="004953E6">
      <w:pPr>
        <w:pBdr>
          <w:top w:val="nil"/>
          <w:left w:val="nil"/>
          <w:bottom w:val="nil"/>
          <w:right w:val="nil"/>
          <w:between w:val="nil"/>
        </w:pBdr>
        <w:ind w:left="360"/>
      </w:pPr>
      <w:r>
        <w:t xml:space="preserve"> </w:t>
      </w:r>
      <w:r w:rsidR="00B93948">
        <w:t>(Finance</w:t>
      </w:r>
      <w:r w:rsidR="00B97757">
        <w:t xml:space="preserve"> request – donation </w:t>
      </w:r>
      <w:r w:rsidR="00B93948">
        <w:t>….</w:t>
      </w:r>
      <w:r w:rsidR="00B97757">
        <w:t xml:space="preserve"> </w:t>
      </w:r>
      <w:r w:rsidR="00B97757" w:rsidRPr="00B97757">
        <w:t>Payments</w:t>
      </w:r>
      <w:r w:rsidR="00B97757">
        <w:t>)</w:t>
      </w:r>
    </w:p>
    <w:p w14:paraId="3224BB75" w14:textId="6DD95B6F" w:rsidR="00354A7E" w:rsidRDefault="00354A7E" w:rsidP="00D222B5">
      <w:pPr>
        <w:pBdr>
          <w:top w:val="nil"/>
          <w:left w:val="nil"/>
          <w:bottom w:val="nil"/>
          <w:right w:val="nil"/>
          <w:between w:val="nil"/>
        </w:pBdr>
      </w:pPr>
    </w:p>
    <w:p w14:paraId="731C8F96" w14:textId="77777777" w:rsidR="00B36971" w:rsidRDefault="00B36971" w:rsidP="00D222B5">
      <w:pPr>
        <w:pBdr>
          <w:top w:val="nil"/>
          <w:left w:val="nil"/>
          <w:bottom w:val="nil"/>
          <w:right w:val="nil"/>
          <w:between w:val="nil"/>
        </w:pBdr>
      </w:pPr>
    </w:p>
    <w:p w14:paraId="6011C181" w14:textId="77777777" w:rsidR="004953E6" w:rsidRDefault="004953E6" w:rsidP="00D222B5">
      <w:pPr>
        <w:pBdr>
          <w:top w:val="nil"/>
          <w:left w:val="nil"/>
          <w:bottom w:val="nil"/>
          <w:right w:val="nil"/>
          <w:between w:val="nil"/>
        </w:pBdr>
      </w:pPr>
    </w:p>
    <w:p w14:paraId="46385577" w14:textId="77777777" w:rsidR="002843CA" w:rsidRDefault="00CD6E72">
      <w:pPr>
        <w:spacing w:after="0" w:line="276" w:lineRule="auto"/>
        <w:ind w:left="100" w:firstLine="280"/>
        <w:jc w:val="both"/>
        <w:rPr>
          <w:rFonts w:ascii="Times New Roman" w:eastAsia="Times New Roman" w:hAnsi="Times New Roman" w:cs="Times New Roman"/>
          <w:sz w:val="22"/>
          <w:szCs w:val="22"/>
          <w:u w:val="single"/>
        </w:rPr>
      </w:pPr>
      <w:r>
        <w:rPr>
          <w:rFonts w:ascii="Times New Roman" w:eastAsia="Times New Roman" w:hAnsi="Times New Roman" w:cs="Times New Roman"/>
          <w:sz w:val="22"/>
          <w:szCs w:val="22"/>
          <w:u w:val="single"/>
        </w:rPr>
        <w:t xml:space="preserve">Action </w:t>
      </w:r>
      <w:r w:rsidR="002F29C3">
        <w:rPr>
          <w:rFonts w:ascii="Times New Roman" w:eastAsia="Times New Roman" w:hAnsi="Times New Roman" w:cs="Times New Roman"/>
          <w:sz w:val="22"/>
          <w:szCs w:val="22"/>
          <w:u w:val="single"/>
        </w:rPr>
        <w:t>plan for</w:t>
      </w:r>
      <w:r w:rsidR="00D079D8">
        <w:rPr>
          <w:rFonts w:ascii="Times New Roman" w:eastAsia="Times New Roman" w:hAnsi="Times New Roman" w:cs="Times New Roman"/>
          <w:sz w:val="22"/>
          <w:szCs w:val="22"/>
          <w:u w:val="single"/>
        </w:rPr>
        <w:t xml:space="preserve"> next </w:t>
      </w:r>
      <w:r w:rsidR="002F29C3">
        <w:rPr>
          <w:rFonts w:ascii="Times New Roman" w:eastAsia="Times New Roman" w:hAnsi="Times New Roman" w:cs="Times New Roman"/>
          <w:sz w:val="22"/>
          <w:szCs w:val="22"/>
          <w:u w:val="single"/>
        </w:rPr>
        <w:t>Month:</w:t>
      </w:r>
    </w:p>
    <w:p w14:paraId="7A338786" w14:textId="77777777" w:rsidR="00354A7E" w:rsidRDefault="00354A7E">
      <w:pPr>
        <w:spacing w:after="0" w:line="276" w:lineRule="auto"/>
        <w:ind w:left="100" w:firstLine="280"/>
        <w:jc w:val="both"/>
        <w:rPr>
          <w:rFonts w:ascii="Times New Roman" w:eastAsia="Times New Roman" w:hAnsi="Times New Roman" w:cs="Times New Roman"/>
          <w:sz w:val="22"/>
          <w:szCs w:val="22"/>
          <w:u w:val="single"/>
        </w:rPr>
      </w:pPr>
    </w:p>
    <w:tbl>
      <w:tblPr>
        <w:tblStyle w:val="a7"/>
        <w:tblW w:w="10650" w:type="dxa"/>
        <w:tblInd w:w="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1285"/>
        <w:gridCol w:w="2525"/>
        <w:gridCol w:w="2550"/>
        <w:gridCol w:w="1675"/>
        <w:gridCol w:w="2615"/>
      </w:tblGrid>
      <w:tr w:rsidR="002843CA" w14:paraId="62072865" w14:textId="77777777" w:rsidTr="009E4EBA">
        <w:trPr>
          <w:trHeight w:val="1625"/>
        </w:trPr>
        <w:tc>
          <w:tcPr>
            <w:tcW w:w="1285" w:type="dxa"/>
            <w:tcMar>
              <w:top w:w="100" w:type="dxa"/>
              <w:left w:w="100" w:type="dxa"/>
              <w:bottom w:w="100" w:type="dxa"/>
              <w:right w:w="100" w:type="dxa"/>
            </w:tcMar>
          </w:tcPr>
          <w:p w14:paraId="25E322F5" w14:textId="77777777" w:rsidR="002843CA" w:rsidRDefault="00CD6E72">
            <w:pPr>
              <w:spacing w:before="240" w:line="276"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lastRenderedPageBreak/>
              <w:t>Activities</w:t>
            </w:r>
          </w:p>
        </w:tc>
        <w:tc>
          <w:tcPr>
            <w:tcW w:w="2525" w:type="dxa"/>
            <w:tcMar>
              <w:top w:w="100" w:type="dxa"/>
              <w:left w:w="100" w:type="dxa"/>
              <w:bottom w:w="100" w:type="dxa"/>
              <w:right w:w="100" w:type="dxa"/>
            </w:tcMar>
          </w:tcPr>
          <w:p w14:paraId="15C0CD79" w14:textId="77777777" w:rsidR="002843CA" w:rsidRDefault="00CD6E72">
            <w:pPr>
              <w:spacing w:before="240" w:line="276"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Description of the activity</w:t>
            </w:r>
          </w:p>
        </w:tc>
        <w:tc>
          <w:tcPr>
            <w:tcW w:w="2550" w:type="dxa"/>
            <w:tcMar>
              <w:top w:w="100" w:type="dxa"/>
              <w:left w:w="100" w:type="dxa"/>
              <w:bottom w:w="100" w:type="dxa"/>
              <w:right w:w="100" w:type="dxa"/>
            </w:tcMar>
          </w:tcPr>
          <w:p w14:paraId="209764D7" w14:textId="77777777" w:rsidR="002843CA" w:rsidRDefault="00CD6E72">
            <w:pPr>
              <w:spacing w:before="240" w:line="276"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Modality (value, frequency…)</w:t>
            </w:r>
          </w:p>
        </w:tc>
        <w:tc>
          <w:tcPr>
            <w:tcW w:w="1675" w:type="dxa"/>
            <w:tcMar>
              <w:top w:w="100" w:type="dxa"/>
              <w:left w:w="100" w:type="dxa"/>
              <w:bottom w:w="100" w:type="dxa"/>
              <w:right w:w="100" w:type="dxa"/>
            </w:tcMar>
          </w:tcPr>
          <w:p w14:paraId="6B044353" w14:textId="77777777" w:rsidR="002843CA" w:rsidRDefault="00CD6E72">
            <w:pPr>
              <w:spacing w:before="240" w:line="276"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Location of activities</w:t>
            </w:r>
          </w:p>
        </w:tc>
        <w:tc>
          <w:tcPr>
            <w:tcW w:w="2615" w:type="dxa"/>
            <w:tcMar>
              <w:top w:w="100" w:type="dxa"/>
              <w:left w:w="100" w:type="dxa"/>
              <w:bottom w:w="100" w:type="dxa"/>
              <w:right w:w="100" w:type="dxa"/>
            </w:tcMar>
          </w:tcPr>
          <w:p w14:paraId="1D97C256" w14:textId="77777777" w:rsidR="002843CA" w:rsidRDefault="00CD6E72" w:rsidP="002F29C3">
            <w:pPr>
              <w:spacing w:before="240" w:line="276"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Number of </w:t>
            </w:r>
            <w:r w:rsidR="002F29C3">
              <w:rPr>
                <w:rFonts w:ascii="Times New Roman" w:eastAsia="Times New Roman" w:hAnsi="Times New Roman" w:cs="Times New Roman"/>
                <w:sz w:val="22"/>
                <w:szCs w:val="22"/>
              </w:rPr>
              <w:t xml:space="preserve">Target Group </w:t>
            </w:r>
          </w:p>
        </w:tc>
      </w:tr>
      <w:tr w:rsidR="002843CA" w14:paraId="394E5B06" w14:textId="77777777" w:rsidTr="009E4EBA">
        <w:trPr>
          <w:trHeight w:val="1250"/>
        </w:trPr>
        <w:tc>
          <w:tcPr>
            <w:tcW w:w="1285" w:type="dxa"/>
            <w:tcMar>
              <w:top w:w="100" w:type="dxa"/>
              <w:left w:w="100" w:type="dxa"/>
              <w:bottom w:w="100" w:type="dxa"/>
              <w:right w:w="100" w:type="dxa"/>
            </w:tcMar>
          </w:tcPr>
          <w:p w14:paraId="47A58BA6" w14:textId="77777777" w:rsidR="002843CA" w:rsidRDefault="00CD6E72" w:rsidP="00B03BB5">
            <w:pPr>
              <w:spacing w:before="240" w:line="276" w:lineRule="auto"/>
              <w:jc w:val="both"/>
              <w:rPr>
                <w:rFonts w:ascii="Arial" w:eastAsia="Arial" w:hAnsi="Arial" w:cs="Arial"/>
                <w:sz w:val="18"/>
                <w:szCs w:val="18"/>
              </w:rPr>
            </w:pPr>
            <w:r>
              <w:rPr>
                <w:rFonts w:ascii="Times New Roman" w:eastAsia="Times New Roman" w:hAnsi="Times New Roman" w:cs="Times New Roman"/>
                <w:sz w:val="22"/>
                <w:szCs w:val="22"/>
              </w:rPr>
              <w:t xml:space="preserve">Activity 1: </w:t>
            </w:r>
          </w:p>
        </w:tc>
        <w:tc>
          <w:tcPr>
            <w:tcW w:w="2525" w:type="dxa"/>
            <w:tcMar>
              <w:top w:w="100" w:type="dxa"/>
              <w:left w:w="100" w:type="dxa"/>
              <w:bottom w:w="100" w:type="dxa"/>
              <w:right w:w="100" w:type="dxa"/>
            </w:tcMar>
          </w:tcPr>
          <w:p w14:paraId="6CB8FA0C" w14:textId="7187F154" w:rsidR="002843CA" w:rsidRPr="003E3F1E" w:rsidRDefault="00AC17E8" w:rsidP="009E4EBA">
            <w:pPr>
              <w:spacing w:before="240" w:line="276" w:lineRule="auto"/>
              <w:jc w:val="both"/>
              <w:rPr>
                <w:rFonts w:ascii="Arial" w:eastAsia="Arial" w:hAnsi="Arial" w:cs="Arial"/>
                <w:sz w:val="18"/>
                <w:szCs w:val="18"/>
              </w:rPr>
            </w:pPr>
            <w:r>
              <w:rPr>
                <w:rFonts w:ascii="Segoe UI" w:hAnsi="Segoe UI" w:cs="Segoe UI"/>
                <w:color w:val="0D0D0D"/>
                <w:sz w:val="21"/>
                <w:szCs w:val="21"/>
                <w:shd w:val="clear" w:color="auto" w:fill="FFFFFF"/>
              </w:rPr>
              <w:t>Maintaining all services at supported prices with set consultation fees and free vaccines/medications.</w:t>
            </w:r>
          </w:p>
        </w:tc>
        <w:tc>
          <w:tcPr>
            <w:tcW w:w="2550" w:type="dxa"/>
            <w:tcMar>
              <w:top w:w="100" w:type="dxa"/>
              <w:left w:w="100" w:type="dxa"/>
              <w:bottom w:w="100" w:type="dxa"/>
              <w:right w:w="100" w:type="dxa"/>
            </w:tcMar>
          </w:tcPr>
          <w:p w14:paraId="3F3B4F45" w14:textId="552F1A20" w:rsidR="002843CA" w:rsidRDefault="009318FD">
            <w:pPr>
              <w:spacing w:before="240" w:line="276" w:lineRule="auto"/>
              <w:jc w:val="both"/>
              <w:rPr>
                <w:rFonts w:ascii="Arial" w:eastAsia="Arial" w:hAnsi="Arial" w:cs="Arial"/>
                <w:sz w:val="18"/>
                <w:szCs w:val="18"/>
              </w:rPr>
            </w:pPr>
            <w:r>
              <w:rPr>
                <w:rFonts w:ascii="Segoe UI" w:hAnsi="Segoe UI" w:cs="Segoe UI"/>
                <w:color w:val="0D0D0D"/>
                <w:sz w:val="21"/>
                <w:szCs w:val="21"/>
                <w:shd w:val="clear" w:color="auto" w:fill="FFFFFF"/>
              </w:rPr>
              <w:t>Consultation fees set at 400,000 LBP for general physicians and 600,000 LBP for specialists, with free vaccines and medications provided.</w:t>
            </w:r>
          </w:p>
        </w:tc>
        <w:tc>
          <w:tcPr>
            <w:tcW w:w="1675" w:type="dxa"/>
            <w:tcMar>
              <w:top w:w="100" w:type="dxa"/>
              <w:left w:w="100" w:type="dxa"/>
              <w:bottom w:w="100" w:type="dxa"/>
              <w:right w:w="100" w:type="dxa"/>
            </w:tcMar>
          </w:tcPr>
          <w:p w14:paraId="615CD584" w14:textId="3156E535" w:rsidR="002843CA" w:rsidRDefault="009318FD">
            <w:pPr>
              <w:spacing w:before="240" w:line="276" w:lineRule="auto"/>
              <w:jc w:val="both"/>
              <w:rPr>
                <w:rFonts w:ascii="Arial" w:eastAsia="Arial" w:hAnsi="Arial" w:cs="Arial"/>
                <w:sz w:val="18"/>
                <w:szCs w:val="18"/>
              </w:rPr>
            </w:pPr>
            <w:r>
              <w:rPr>
                <w:rFonts w:ascii="Segoe UI" w:hAnsi="Segoe UI" w:cs="Segoe UI"/>
                <w:color w:val="0D0D0D"/>
                <w:sz w:val="21"/>
                <w:szCs w:val="21"/>
                <w:shd w:val="clear" w:color="auto" w:fill="FFFFFF"/>
              </w:rPr>
              <w:t>AMC</w:t>
            </w:r>
          </w:p>
        </w:tc>
        <w:tc>
          <w:tcPr>
            <w:tcW w:w="2615" w:type="dxa"/>
            <w:tcMar>
              <w:top w:w="100" w:type="dxa"/>
              <w:left w:w="100" w:type="dxa"/>
              <w:bottom w:w="100" w:type="dxa"/>
              <w:right w:w="100" w:type="dxa"/>
            </w:tcMar>
          </w:tcPr>
          <w:p w14:paraId="417825C9" w14:textId="17AB2DF3" w:rsidR="002843CA" w:rsidRDefault="009318FD">
            <w:pPr>
              <w:spacing w:before="240" w:line="276" w:lineRule="auto"/>
              <w:jc w:val="both"/>
              <w:rPr>
                <w:rFonts w:ascii="Arial" w:eastAsia="Arial" w:hAnsi="Arial" w:cs="Arial"/>
                <w:sz w:val="18"/>
                <w:szCs w:val="18"/>
              </w:rPr>
            </w:pPr>
            <w:r>
              <w:rPr>
                <w:rFonts w:ascii="Segoe UI" w:hAnsi="Segoe UI" w:cs="Segoe UI"/>
                <w:color w:val="0D0D0D"/>
                <w:sz w:val="21"/>
                <w:szCs w:val="21"/>
                <w:shd w:val="clear" w:color="auto" w:fill="FFFFFF"/>
              </w:rPr>
              <w:t>All patients</w:t>
            </w:r>
          </w:p>
        </w:tc>
      </w:tr>
      <w:tr w:rsidR="003E3F1E" w14:paraId="372464A5" w14:textId="77777777" w:rsidTr="00D33AD8">
        <w:trPr>
          <w:trHeight w:val="790"/>
        </w:trPr>
        <w:tc>
          <w:tcPr>
            <w:tcW w:w="1285" w:type="dxa"/>
            <w:tcMar>
              <w:top w:w="100" w:type="dxa"/>
              <w:left w:w="100" w:type="dxa"/>
              <w:bottom w:w="100" w:type="dxa"/>
              <w:right w:w="100" w:type="dxa"/>
            </w:tcMar>
          </w:tcPr>
          <w:p w14:paraId="7808E0AB" w14:textId="29C737F8" w:rsidR="003E3F1E" w:rsidRDefault="003E3F1E" w:rsidP="003E3F1E">
            <w:pPr>
              <w:spacing w:before="240" w:line="276"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Activity 2: </w:t>
            </w:r>
          </w:p>
        </w:tc>
        <w:tc>
          <w:tcPr>
            <w:tcW w:w="2525" w:type="dxa"/>
            <w:tcMar>
              <w:top w:w="100" w:type="dxa"/>
              <w:left w:w="100" w:type="dxa"/>
              <w:bottom w:w="100" w:type="dxa"/>
              <w:right w:w="100" w:type="dxa"/>
            </w:tcMar>
          </w:tcPr>
          <w:p w14:paraId="079FF636" w14:textId="27F87A06" w:rsidR="003E3F1E" w:rsidRDefault="009318FD" w:rsidP="003E3F1E">
            <w:pPr>
              <w:spacing w:before="240" w:line="276" w:lineRule="auto"/>
              <w:jc w:val="both"/>
              <w:rPr>
                <w:rFonts w:ascii="Arial" w:eastAsia="Arial" w:hAnsi="Arial" w:cs="Arial"/>
                <w:sz w:val="18"/>
                <w:szCs w:val="18"/>
                <w:rtl/>
                <w:lang w:bidi="ar-LB"/>
              </w:rPr>
            </w:pPr>
            <w:r>
              <w:rPr>
                <w:rFonts w:ascii="Segoe UI" w:hAnsi="Segoe UI" w:cs="Segoe UI"/>
                <w:color w:val="0D0D0D"/>
                <w:sz w:val="21"/>
                <w:szCs w:val="21"/>
                <w:shd w:val="clear" w:color="auto" w:fill="FFFFFF"/>
              </w:rPr>
              <w:t>Implementation of the project with Médecins Sans Frontières (MSF), providing services related to non-communicable diseases and mental health for populations in need.</w:t>
            </w:r>
          </w:p>
        </w:tc>
        <w:tc>
          <w:tcPr>
            <w:tcW w:w="2550" w:type="dxa"/>
            <w:tcMar>
              <w:top w:w="100" w:type="dxa"/>
              <w:left w:w="100" w:type="dxa"/>
              <w:bottom w:w="100" w:type="dxa"/>
              <w:right w:w="100" w:type="dxa"/>
            </w:tcMar>
          </w:tcPr>
          <w:p w14:paraId="1EB53349" w14:textId="466C673A" w:rsidR="003E3F1E" w:rsidRPr="003E3F1E" w:rsidRDefault="009318FD" w:rsidP="003E3F1E">
            <w:pPr>
              <w:spacing w:before="240" w:line="276" w:lineRule="auto"/>
              <w:jc w:val="both"/>
              <w:rPr>
                <w:rFonts w:ascii="Arial" w:eastAsia="Arial" w:hAnsi="Arial" w:cs="Arial"/>
                <w:sz w:val="18"/>
                <w:szCs w:val="18"/>
                <w:lang w:bidi="ar-LB"/>
              </w:rPr>
            </w:pPr>
            <w:r>
              <w:rPr>
                <w:rFonts w:ascii="Segoe UI" w:hAnsi="Segoe UI" w:cs="Segoe UI"/>
                <w:color w:val="0D0D0D"/>
                <w:sz w:val="21"/>
                <w:szCs w:val="21"/>
                <w:shd w:val="clear" w:color="auto" w:fill="FFFFFF"/>
              </w:rPr>
              <w:t>Implementation of project activities as outlined by MSF, ongoing throughout the month.</w:t>
            </w:r>
          </w:p>
        </w:tc>
        <w:tc>
          <w:tcPr>
            <w:tcW w:w="1675" w:type="dxa"/>
            <w:tcMar>
              <w:top w:w="100" w:type="dxa"/>
              <w:left w:w="100" w:type="dxa"/>
              <w:bottom w:w="100" w:type="dxa"/>
              <w:right w:w="100" w:type="dxa"/>
            </w:tcMar>
          </w:tcPr>
          <w:p w14:paraId="287D3DCE" w14:textId="04F2EC7B" w:rsidR="003E3F1E" w:rsidRDefault="009318FD" w:rsidP="003E3F1E">
            <w:pPr>
              <w:spacing w:before="240" w:line="276" w:lineRule="auto"/>
              <w:jc w:val="both"/>
              <w:rPr>
                <w:rFonts w:ascii="Arial" w:eastAsia="Arial" w:hAnsi="Arial" w:cs="Arial"/>
                <w:sz w:val="18"/>
                <w:szCs w:val="18"/>
                <w:lang w:bidi="ar-LB"/>
              </w:rPr>
            </w:pPr>
            <w:r>
              <w:rPr>
                <w:rFonts w:ascii="Segoe UI" w:hAnsi="Segoe UI" w:cs="Segoe UI"/>
                <w:color w:val="0D0D0D"/>
                <w:sz w:val="21"/>
                <w:szCs w:val="21"/>
                <w:shd w:val="clear" w:color="auto" w:fill="FFFFFF"/>
              </w:rPr>
              <w:t>Triage and GP room in AMC</w:t>
            </w:r>
          </w:p>
        </w:tc>
        <w:tc>
          <w:tcPr>
            <w:tcW w:w="2615" w:type="dxa"/>
            <w:tcMar>
              <w:top w:w="100" w:type="dxa"/>
              <w:left w:w="100" w:type="dxa"/>
              <w:bottom w:w="100" w:type="dxa"/>
              <w:right w:w="100" w:type="dxa"/>
            </w:tcMar>
          </w:tcPr>
          <w:p w14:paraId="67B8C9D8" w14:textId="101CA688" w:rsidR="003E3F1E" w:rsidRPr="003E3F1E" w:rsidRDefault="000206E5" w:rsidP="003E3F1E">
            <w:pPr>
              <w:spacing w:before="240" w:line="276" w:lineRule="auto"/>
              <w:jc w:val="both"/>
              <w:rPr>
                <w:rFonts w:ascii="Arial" w:eastAsia="Arial" w:hAnsi="Arial" w:cs="Arial"/>
                <w:sz w:val="18"/>
                <w:szCs w:val="18"/>
                <w:lang w:bidi="ar-LB"/>
              </w:rPr>
            </w:pPr>
            <w:r>
              <w:rPr>
                <w:rFonts w:ascii="Segoe UI" w:hAnsi="Segoe UI" w:cs="Segoe UI"/>
                <w:color w:val="0D0D0D"/>
                <w:sz w:val="21"/>
                <w:szCs w:val="21"/>
                <w:shd w:val="clear" w:color="auto" w:fill="FFFFFF"/>
              </w:rPr>
              <w:t>All patients with YMCA membership</w:t>
            </w:r>
          </w:p>
        </w:tc>
      </w:tr>
      <w:tr w:rsidR="00A7262B" w14:paraId="1F7DD211" w14:textId="77777777" w:rsidTr="007F4A83">
        <w:trPr>
          <w:trHeight w:val="772"/>
        </w:trPr>
        <w:tc>
          <w:tcPr>
            <w:tcW w:w="1285" w:type="dxa"/>
            <w:tcMar>
              <w:top w:w="100" w:type="dxa"/>
              <w:left w:w="100" w:type="dxa"/>
              <w:bottom w:w="100" w:type="dxa"/>
              <w:right w:w="100" w:type="dxa"/>
            </w:tcMar>
          </w:tcPr>
          <w:p w14:paraId="2255754A" w14:textId="4AF25833" w:rsidR="00A7262B" w:rsidRDefault="00A7262B" w:rsidP="00A7262B">
            <w:pPr>
              <w:spacing w:before="240" w:line="276"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Activity 3: </w:t>
            </w:r>
          </w:p>
        </w:tc>
        <w:tc>
          <w:tcPr>
            <w:tcW w:w="2525" w:type="dxa"/>
            <w:tcMar>
              <w:top w:w="100" w:type="dxa"/>
              <w:left w:w="100" w:type="dxa"/>
              <w:bottom w:w="100" w:type="dxa"/>
              <w:right w:w="100" w:type="dxa"/>
            </w:tcMar>
          </w:tcPr>
          <w:p w14:paraId="438165CF" w14:textId="4CFEB394" w:rsidR="00A7262B" w:rsidRPr="00621688" w:rsidRDefault="00531FCF" w:rsidP="00A7262B">
            <w:pPr>
              <w:spacing w:before="240" w:line="276" w:lineRule="auto"/>
              <w:jc w:val="both"/>
              <w:rPr>
                <w:rFonts w:ascii="Arial" w:eastAsia="Arial" w:hAnsi="Arial" w:cs="Arial"/>
                <w:sz w:val="18"/>
                <w:szCs w:val="18"/>
                <w:lang w:bidi="ar-LB"/>
              </w:rPr>
            </w:pPr>
            <w:r>
              <w:rPr>
                <w:rFonts w:ascii="Segoe UI" w:hAnsi="Segoe UI" w:cs="Segoe UI"/>
                <w:color w:val="0D0D0D"/>
                <w:sz w:val="21"/>
                <w:szCs w:val="21"/>
                <w:shd w:val="clear" w:color="auto" w:fill="FFFFFF"/>
              </w:rPr>
              <w:t xml:space="preserve">Negotiating a capacity-building contract with </w:t>
            </w:r>
            <w:proofErr w:type="spellStart"/>
            <w:r>
              <w:rPr>
                <w:rFonts w:ascii="Segoe UI" w:hAnsi="Segoe UI" w:cs="Segoe UI"/>
                <w:color w:val="0D0D0D"/>
                <w:sz w:val="21"/>
                <w:szCs w:val="21"/>
                <w:shd w:val="clear" w:color="auto" w:fill="FFFFFF"/>
              </w:rPr>
              <w:t>Monla</w:t>
            </w:r>
            <w:proofErr w:type="spellEnd"/>
            <w:r>
              <w:rPr>
                <w:rFonts w:ascii="Segoe UI" w:hAnsi="Segoe UI" w:cs="Segoe UI"/>
                <w:color w:val="0D0D0D"/>
                <w:sz w:val="21"/>
                <w:szCs w:val="21"/>
                <w:shd w:val="clear" w:color="auto" w:fill="FFFFFF"/>
              </w:rPr>
              <w:t xml:space="preserve"> Hospital to enhance medical service quality and capacity.</w:t>
            </w:r>
          </w:p>
        </w:tc>
        <w:tc>
          <w:tcPr>
            <w:tcW w:w="2550" w:type="dxa"/>
            <w:tcMar>
              <w:top w:w="100" w:type="dxa"/>
              <w:left w:w="100" w:type="dxa"/>
              <w:bottom w:w="100" w:type="dxa"/>
              <w:right w:w="100" w:type="dxa"/>
            </w:tcMar>
          </w:tcPr>
          <w:p w14:paraId="562B8C71" w14:textId="0DAC257E" w:rsidR="00A7262B" w:rsidRPr="00621688" w:rsidRDefault="00531FCF" w:rsidP="00A7262B">
            <w:pPr>
              <w:spacing w:before="240" w:line="276" w:lineRule="auto"/>
              <w:jc w:val="both"/>
              <w:rPr>
                <w:rFonts w:ascii="Arial" w:eastAsia="Arial" w:hAnsi="Arial" w:cs="Arial"/>
                <w:sz w:val="18"/>
                <w:szCs w:val="18"/>
                <w:lang w:bidi="ar-LB"/>
              </w:rPr>
            </w:pPr>
            <w:r>
              <w:rPr>
                <w:rFonts w:ascii="Segoe UI" w:hAnsi="Segoe UI" w:cs="Segoe UI"/>
                <w:color w:val="0D0D0D"/>
                <w:sz w:val="21"/>
                <w:szCs w:val="21"/>
                <w:shd w:val="clear" w:color="auto" w:fill="FFFFFF"/>
              </w:rPr>
              <w:t>Contract negotiation and establishment of partnership activities.</w:t>
            </w:r>
          </w:p>
        </w:tc>
        <w:tc>
          <w:tcPr>
            <w:tcW w:w="1675" w:type="dxa"/>
            <w:tcMar>
              <w:top w:w="100" w:type="dxa"/>
              <w:left w:w="100" w:type="dxa"/>
              <w:bottom w:w="100" w:type="dxa"/>
              <w:right w:w="100" w:type="dxa"/>
            </w:tcMar>
          </w:tcPr>
          <w:p w14:paraId="5FB7A783" w14:textId="2D85D6E1" w:rsidR="00A7262B" w:rsidRDefault="009A4162" w:rsidP="00A7262B">
            <w:pPr>
              <w:spacing w:before="240" w:line="276" w:lineRule="auto"/>
              <w:jc w:val="both"/>
              <w:rPr>
                <w:rFonts w:ascii="Arial" w:eastAsia="Arial" w:hAnsi="Arial" w:cs="Arial"/>
                <w:sz w:val="18"/>
                <w:szCs w:val="18"/>
                <w:lang w:bidi="ar-LB"/>
              </w:rPr>
            </w:pPr>
            <w:r>
              <w:rPr>
                <w:rFonts w:ascii="Arial" w:eastAsia="Arial" w:hAnsi="Arial" w:cs="Arial"/>
                <w:sz w:val="18"/>
                <w:szCs w:val="18"/>
                <w:lang w:bidi="ar-LB"/>
              </w:rPr>
              <w:t>AMC</w:t>
            </w:r>
          </w:p>
        </w:tc>
        <w:tc>
          <w:tcPr>
            <w:tcW w:w="2615" w:type="dxa"/>
            <w:tcMar>
              <w:top w:w="100" w:type="dxa"/>
              <w:left w:w="100" w:type="dxa"/>
              <w:bottom w:w="100" w:type="dxa"/>
              <w:right w:w="100" w:type="dxa"/>
            </w:tcMar>
          </w:tcPr>
          <w:p w14:paraId="23A22BFA" w14:textId="2393785F" w:rsidR="00A7262B" w:rsidRDefault="009A4162" w:rsidP="00A7262B">
            <w:pPr>
              <w:spacing w:before="240" w:line="276" w:lineRule="auto"/>
              <w:jc w:val="both"/>
              <w:rPr>
                <w:rFonts w:ascii="Arial" w:eastAsia="Arial" w:hAnsi="Arial" w:cs="Arial"/>
                <w:sz w:val="18"/>
                <w:szCs w:val="18"/>
                <w:lang w:bidi="ar-LB"/>
              </w:rPr>
            </w:pPr>
            <w:r>
              <w:rPr>
                <w:rFonts w:ascii="Segoe UI" w:hAnsi="Segoe UI" w:cs="Segoe UI"/>
                <w:color w:val="0D0D0D"/>
                <w:sz w:val="21"/>
                <w:szCs w:val="21"/>
                <w:shd w:val="clear" w:color="auto" w:fill="FFFFFF"/>
              </w:rPr>
              <w:t>Medical staff and beneficiaries</w:t>
            </w:r>
          </w:p>
        </w:tc>
      </w:tr>
      <w:tr w:rsidR="00A7262B" w14:paraId="17BD8026" w14:textId="77777777" w:rsidTr="009E4EBA">
        <w:trPr>
          <w:trHeight w:val="1040"/>
        </w:trPr>
        <w:tc>
          <w:tcPr>
            <w:tcW w:w="1285" w:type="dxa"/>
            <w:tcMar>
              <w:top w:w="100" w:type="dxa"/>
              <w:left w:w="100" w:type="dxa"/>
              <w:bottom w:w="100" w:type="dxa"/>
              <w:right w:w="100" w:type="dxa"/>
            </w:tcMar>
          </w:tcPr>
          <w:p w14:paraId="0E06C834" w14:textId="5EF02D96" w:rsidR="00A7262B" w:rsidRDefault="00A7262B" w:rsidP="00A7262B">
            <w:pPr>
              <w:spacing w:before="240" w:line="276" w:lineRule="auto"/>
              <w:jc w:val="both"/>
              <w:rPr>
                <w:rFonts w:ascii="Arial" w:eastAsia="Arial" w:hAnsi="Arial" w:cs="Arial"/>
                <w:sz w:val="18"/>
                <w:szCs w:val="18"/>
              </w:rPr>
            </w:pPr>
            <w:r>
              <w:rPr>
                <w:rFonts w:ascii="Times New Roman" w:eastAsia="Times New Roman" w:hAnsi="Times New Roman" w:cs="Times New Roman"/>
                <w:sz w:val="22"/>
                <w:szCs w:val="22"/>
              </w:rPr>
              <w:t>Activity 4:</w:t>
            </w:r>
          </w:p>
        </w:tc>
        <w:tc>
          <w:tcPr>
            <w:tcW w:w="2525" w:type="dxa"/>
            <w:tcMar>
              <w:top w:w="100" w:type="dxa"/>
              <w:left w:w="100" w:type="dxa"/>
              <w:bottom w:w="100" w:type="dxa"/>
              <w:right w:w="100" w:type="dxa"/>
            </w:tcMar>
          </w:tcPr>
          <w:p w14:paraId="353B3042" w14:textId="0677CA15" w:rsidR="00A7262B" w:rsidRDefault="009A4162" w:rsidP="00A7262B">
            <w:pPr>
              <w:spacing w:before="240" w:line="276" w:lineRule="auto"/>
              <w:jc w:val="both"/>
              <w:rPr>
                <w:rFonts w:ascii="Arial" w:eastAsia="Arial" w:hAnsi="Arial" w:cs="Arial"/>
                <w:sz w:val="18"/>
                <w:szCs w:val="18"/>
                <w:rtl/>
                <w:lang w:bidi="ar-LB"/>
              </w:rPr>
            </w:pPr>
            <w:r>
              <w:rPr>
                <w:rFonts w:ascii="Segoe UI" w:hAnsi="Segoe UI" w:cs="Segoe UI"/>
                <w:color w:val="0D0D0D"/>
                <w:sz w:val="21"/>
                <w:szCs w:val="21"/>
                <w:shd w:val="clear" w:color="auto" w:fill="FFFFFF"/>
              </w:rPr>
              <w:t>Dispensing prescribed medications and collaborating with health programs.</w:t>
            </w:r>
          </w:p>
        </w:tc>
        <w:tc>
          <w:tcPr>
            <w:tcW w:w="2550" w:type="dxa"/>
            <w:tcMar>
              <w:top w:w="100" w:type="dxa"/>
              <w:left w:w="100" w:type="dxa"/>
              <w:bottom w:w="100" w:type="dxa"/>
              <w:right w:w="100" w:type="dxa"/>
            </w:tcMar>
          </w:tcPr>
          <w:p w14:paraId="3AB724C0" w14:textId="4EBD6967" w:rsidR="00A7262B" w:rsidRDefault="009A4162" w:rsidP="00A7262B">
            <w:pPr>
              <w:spacing w:before="240" w:line="276" w:lineRule="auto"/>
              <w:jc w:val="both"/>
              <w:rPr>
                <w:rFonts w:ascii="Arial" w:eastAsia="Arial" w:hAnsi="Arial" w:cs="Arial"/>
                <w:sz w:val="18"/>
                <w:szCs w:val="18"/>
                <w:rtl/>
                <w:lang w:bidi="ar-LB"/>
              </w:rPr>
            </w:pPr>
            <w:r>
              <w:rPr>
                <w:rFonts w:ascii="Segoe UI" w:hAnsi="Segoe UI" w:cs="Segoe UI"/>
                <w:color w:val="0D0D0D"/>
                <w:sz w:val="21"/>
                <w:szCs w:val="21"/>
                <w:shd w:val="clear" w:color="auto" w:fill="FFFFFF"/>
              </w:rPr>
              <w:t>Immediate dispensing of medications with proper labeling; applications for chronic disease medication support.</w:t>
            </w:r>
          </w:p>
        </w:tc>
        <w:tc>
          <w:tcPr>
            <w:tcW w:w="1675" w:type="dxa"/>
            <w:tcMar>
              <w:top w:w="100" w:type="dxa"/>
              <w:left w:w="100" w:type="dxa"/>
              <w:bottom w:w="100" w:type="dxa"/>
              <w:right w:w="100" w:type="dxa"/>
            </w:tcMar>
          </w:tcPr>
          <w:p w14:paraId="1F09AC40" w14:textId="77E99B4E" w:rsidR="00A7262B" w:rsidRDefault="00824F94" w:rsidP="00A7262B">
            <w:pPr>
              <w:spacing w:before="240" w:line="276" w:lineRule="auto"/>
              <w:jc w:val="both"/>
              <w:rPr>
                <w:rFonts w:ascii="Arial" w:eastAsia="Arial" w:hAnsi="Arial" w:cs="Arial"/>
                <w:sz w:val="18"/>
                <w:szCs w:val="18"/>
                <w:lang w:bidi="ar-LB"/>
              </w:rPr>
            </w:pPr>
            <w:r>
              <w:rPr>
                <w:rFonts w:ascii="Segoe UI" w:hAnsi="Segoe UI" w:cs="Segoe UI"/>
                <w:color w:val="0D0D0D"/>
                <w:sz w:val="21"/>
                <w:szCs w:val="21"/>
                <w:shd w:val="clear" w:color="auto" w:fill="FFFFFF"/>
              </w:rPr>
              <w:t>Pharmacy in AMC</w:t>
            </w:r>
          </w:p>
        </w:tc>
        <w:tc>
          <w:tcPr>
            <w:tcW w:w="2615" w:type="dxa"/>
            <w:tcMar>
              <w:top w:w="100" w:type="dxa"/>
              <w:left w:w="100" w:type="dxa"/>
              <w:bottom w:w="100" w:type="dxa"/>
              <w:right w:w="100" w:type="dxa"/>
            </w:tcMar>
          </w:tcPr>
          <w:p w14:paraId="5121C633" w14:textId="68E42FF4" w:rsidR="00A7262B" w:rsidRDefault="00824F94" w:rsidP="00A7262B">
            <w:pPr>
              <w:spacing w:before="240" w:line="276" w:lineRule="auto"/>
              <w:jc w:val="both"/>
              <w:rPr>
                <w:rFonts w:ascii="Arial" w:eastAsia="Arial" w:hAnsi="Arial" w:cs="Arial"/>
                <w:sz w:val="18"/>
                <w:szCs w:val="18"/>
                <w:lang w:bidi="ar-LB"/>
              </w:rPr>
            </w:pPr>
            <w:r>
              <w:rPr>
                <w:rFonts w:ascii="Segoe UI" w:hAnsi="Segoe UI" w:cs="Segoe UI"/>
                <w:color w:val="0D0D0D"/>
                <w:sz w:val="21"/>
                <w:szCs w:val="21"/>
                <w:shd w:val="clear" w:color="auto" w:fill="FFFFFF"/>
              </w:rPr>
              <w:t>Patients with chronic diseases</w:t>
            </w:r>
          </w:p>
        </w:tc>
      </w:tr>
      <w:tr w:rsidR="002275A5" w14:paraId="52999E81" w14:textId="77777777" w:rsidTr="009E4EBA">
        <w:trPr>
          <w:trHeight w:val="1040"/>
        </w:trPr>
        <w:tc>
          <w:tcPr>
            <w:tcW w:w="1285" w:type="dxa"/>
            <w:tcMar>
              <w:top w:w="100" w:type="dxa"/>
              <w:left w:w="100" w:type="dxa"/>
              <w:bottom w:w="100" w:type="dxa"/>
              <w:right w:w="100" w:type="dxa"/>
            </w:tcMar>
          </w:tcPr>
          <w:p w14:paraId="6D5251A5" w14:textId="41409540" w:rsidR="002275A5" w:rsidRDefault="002275A5" w:rsidP="00A7262B">
            <w:pPr>
              <w:spacing w:before="240" w:line="276"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Activity 5:</w:t>
            </w:r>
          </w:p>
        </w:tc>
        <w:tc>
          <w:tcPr>
            <w:tcW w:w="2525" w:type="dxa"/>
            <w:tcMar>
              <w:top w:w="100" w:type="dxa"/>
              <w:left w:w="100" w:type="dxa"/>
              <w:bottom w:w="100" w:type="dxa"/>
              <w:right w:w="100" w:type="dxa"/>
            </w:tcMar>
          </w:tcPr>
          <w:p w14:paraId="0A130F78" w14:textId="6C4A30B8" w:rsidR="002275A5" w:rsidRDefault="00824F94" w:rsidP="00A7262B">
            <w:pPr>
              <w:spacing w:before="240" w:line="276" w:lineRule="auto"/>
              <w:jc w:val="both"/>
              <w:rPr>
                <w:rFonts w:ascii="Arial" w:eastAsia="Arial" w:hAnsi="Arial" w:cs="Arial"/>
                <w:sz w:val="18"/>
                <w:szCs w:val="18"/>
                <w:lang w:bidi="ar-LB"/>
              </w:rPr>
            </w:pPr>
            <w:r>
              <w:rPr>
                <w:rFonts w:ascii="Segoe UI" w:hAnsi="Segoe UI" w:cs="Segoe UI"/>
                <w:color w:val="0D0D0D"/>
                <w:sz w:val="21"/>
                <w:szCs w:val="21"/>
                <w:shd w:val="clear" w:color="auto" w:fill="FFFFFF"/>
              </w:rPr>
              <w:t>Addressing challenges associated with high service demand through strategic management and operational planning.</w:t>
            </w:r>
          </w:p>
        </w:tc>
        <w:tc>
          <w:tcPr>
            <w:tcW w:w="2550" w:type="dxa"/>
            <w:tcMar>
              <w:top w:w="100" w:type="dxa"/>
              <w:left w:w="100" w:type="dxa"/>
              <w:bottom w:w="100" w:type="dxa"/>
              <w:right w:w="100" w:type="dxa"/>
            </w:tcMar>
          </w:tcPr>
          <w:p w14:paraId="1845310F" w14:textId="1775B9E4" w:rsidR="002275A5" w:rsidRPr="000D118A" w:rsidRDefault="00824F94" w:rsidP="00A7262B">
            <w:pPr>
              <w:spacing w:before="240" w:line="276" w:lineRule="auto"/>
              <w:jc w:val="both"/>
              <w:rPr>
                <w:rFonts w:ascii="Arial" w:eastAsia="Arial" w:hAnsi="Arial" w:cs="Arial"/>
                <w:sz w:val="18"/>
                <w:szCs w:val="18"/>
                <w:rtl/>
                <w:lang w:bidi="ar-LB"/>
              </w:rPr>
            </w:pPr>
            <w:r>
              <w:rPr>
                <w:rFonts w:ascii="Segoe UI" w:hAnsi="Segoe UI" w:cs="Segoe UI"/>
                <w:color w:val="0D0D0D"/>
                <w:sz w:val="21"/>
                <w:szCs w:val="21"/>
                <w:shd w:val="clear" w:color="auto" w:fill="FFFFFF"/>
              </w:rPr>
              <w:t>Management and planning activities throughout the month.</w:t>
            </w:r>
          </w:p>
        </w:tc>
        <w:tc>
          <w:tcPr>
            <w:tcW w:w="1675" w:type="dxa"/>
            <w:tcMar>
              <w:top w:w="100" w:type="dxa"/>
              <w:left w:w="100" w:type="dxa"/>
              <w:bottom w:w="100" w:type="dxa"/>
              <w:right w:w="100" w:type="dxa"/>
            </w:tcMar>
          </w:tcPr>
          <w:p w14:paraId="3177C459" w14:textId="72F533F4" w:rsidR="002275A5" w:rsidRDefault="00824F94" w:rsidP="00A7262B">
            <w:pPr>
              <w:spacing w:before="240" w:line="276" w:lineRule="auto"/>
              <w:jc w:val="both"/>
              <w:rPr>
                <w:rFonts w:ascii="Arial" w:eastAsia="Arial" w:hAnsi="Arial" w:cs="Arial"/>
                <w:sz w:val="18"/>
                <w:szCs w:val="18"/>
                <w:lang w:bidi="ar-LB"/>
              </w:rPr>
            </w:pPr>
            <w:r>
              <w:rPr>
                <w:rFonts w:ascii="Arial" w:eastAsia="Arial" w:hAnsi="Arial" w:cs="Arial"/>
                <w:sz w:val="18"/>
                <w:szCs w:val="18"/>
                <w:lang w:bidi="ar-LB"/>
              </w:rPr>
              <w:t>AMC</w:t>
            </w:r>
          </w:p>
        </w:tc>
        <w:tc>
          <w:tcPr>
            <w:tcW w:w="2615" w:type="dxa"/>
            <w:tcMar>
              <w:top w:w="100" w:type="dxa"/>
              <w:left w:w="100" w:type="dxa"/>
              <w:bottom w:w="100" w:type="dxa"/>
              <w:right w:w="100" w:type="dxa"/>
            </w:tcMar>
          </w:tcPr>
          <w:p w14:paraId="19C67CAB" w14:textId="77777777" w:rsidR="00824F94" w:rsidRDefault="00824F94" w:rsidP="00824F94">
            <w:pPr>
              <w:jc w:val="both"/>
              <w:rPr>
                <w:rFonts w:ascii="Segoe UI" w:hAnsi="Segoe UI" w:cs="Segoe UI"/>
                <w:color w:val="0D0D0D"/>
                <w:sz w:val="21"/>
                <w:szCs w:val="21"/>
              </w:rPr>
            </w:pPr>
            <w:r>
              <w:rPr>
                <w:rFonts w:ascii="Segoe UI" w:hAnsi="Segoe UI" w:cs="Segoe UI"/>
                <w:color w:val="0D0D0D"/>
                <w:sz w:val="21"/>
                <w:szCs w:val="21"/>
              </w:rPr>
              <w:br/>
              <w:t>Staff</w:t>
            </w:r>
          </w:p>
          <w:p w14:paraId="5AB45123" w14:textId="05480DA5" w:rsidR="002275A5" w:rsidRPr="005D1FBE" w:rsidRDefault="002275A5" w:rsidP="00A7262B">
            <w:pPr>
              <w:spacing w:before="240" w:line="276" w:lineRule="auto"/>
              <w:jc w:val="both"/>
              <w:rPr>
                <w:rFonts w:ascii="Arial" w:eastAsia="Arial" w:hAnsi="Arial" w:cs="Arial"/>
                <w:sz w:val="18"/>
                <w:szCs w:val="18"/>
                <w:lang w:bidi="ar-LB"/>
              </w:rPr>
            </w:pPr>
          </w:p>
        </w:tc>
      </w:tr>
      <w:tr w:rsidR="004B66BB" w14:paraId="02335ECD" w14:textId="77777777" w:rsidTr="009E4EBA">
        <w:trPr>
          <w:trHeight w:val="1040"/>
        </w:trPr>
        <w:tc>
          <w:tcPr>
            <w:tcW w:w="1285" w:type="dxa"/>
            <w:tcMar>
              <w:top w:w="100" w:type="dxa"/>
              <w:left w:w="100" w:type="dxa"/>
              <w:bottom w:w="100" w:type="dxa"/>
              <w:right w:w="100" w:type="dxa"/>
            </w:tcMar>
          </w:tcPr>
          <w:p w14:paraId="3B510378" w14:textId="04E66CA1" w:rsidR="004B66BB" w:rsidRDefault="004B66BB" w:rsidP="00A7262B">
            <w:pPr>
              <w:spacing w:before="240" w:line="276"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lastRenderedPageBreak/>
              <w:t>Activity 6:</w:t>
            </w:r>
          </w:p>
        </w:tc>
        <w:tc>
          <w:tcPr>
            <w:tcW w:w="2525" w:type="dxa"/>
            <w:tcMar>
              <w:top w:w="100" w:type="dxa"/>
              <w:left w:w="100" w:type="dxa"/>
              <w:bottom w:w="100" w:type="dxa"/>
              <w:right w:w="100" w:type="dxa"/>
            </w:tcMar>
          </w:tcPr>
          <w:p w14:paraId="2DFED86E" w14:textId="2054FD9A" w:rsidR="004B66BB" w:rsidRPr="008E4EA5" w:rsidRDefault="004B7116" w:rsidP="00A7262B">
            <w:pPr>
              <w:spacing w:before="240" w:line="276" w:lineRule="auto"/>
              <w:jc w:val="both"/>
              <w:rPr>
                <w:rFonts w:ascii="Arial" w:eastAsia="Arial" w:hAnsi="Arial" w:cs="Arial"/>
                <w:sz w:val="18"/>
                <w:szCs w:val="18"/>
                <w:lang w:bidi="ar-LB"/>
              </w:rPr>
            </w:pPr>
            <w:r>
              <w:rPr>
                <w:rFonts w:ascii="Segoe UI" w:hAnsi="Segoe UI" w:cs="Segoe UI"/>
                <w:color w:val="0D0D0D"/>
                <w:sz w:val="21"/>
                <w:szCs w:val="21"/>
                <w:shd w:val="clear" w:color="auto" w:fill="FFFFFF"/>
              </w:rPr>
              <w:t>Ensuring adherence to high-quality service standards.</w:t>
            </w:r>
          </w:p>
        </w:tc>
        <w:tc>
          <w:tcPr>
            <w:tcW w:w="2550" w:type="dxa"/>
            <w:tcMar>
              <w:top w:w="100" w:type="dxa"/>
              <w:left w:w="100" w:type="dxa"/>
              <w:bottom w:w="100" w:type="dxa"/>
              <w:right w:w="100" w:type="dxa"/>
            </w:tcMar>
          </w:tcPr>
          <w:p w14:paraId="24C1B287" w14:textId="2BDE9012" w:rsidR="004B66BB" w:rsidRPr="009E7C47" w:rsidRDefault="004B7116" w:rsidP="00A7262B">
            <w:pPr>
              <w:spacing w:before="240" w:line="276" w:lineRule="auto"/>
              <w:jc w:val="both"/>
              <w:rPr>
                <w:rFonts w:ascii="Arial" w:eastAsia="Arial" w:hAnsi="Arial" w:cs="Arial"/>
                <w:sz w:val="18"/>
                <w:szCs w:val="18"/>
                <w:lang w:bidi="ar-LB"/>
              </w:rPr>
            </w:pPr>
            <w:r>
              <w:rPr>
                <w:rFonts w:ascii="Segoe UI" w:hAnsi="Segoe UI" w:cs="Segoe UI"/>
                <w:color w:val="0D0D0D"/>
                <w:sz w:val="21"/>
                <w:szCs w:val="21"/>
                <w:shd w:val="clear" w:color="auto" w:fill="FFFFFF"/>
              </w:rPr>
              <w:t>Continuous monitoring and evaluation of service quality.</w:t>
            </w:r>
          </w:p>
        </w:tc>
        <w:tc>
          <w:tcPr>
            <w:tcW w:w="1675" w:type="dxa"/>
            <w:tcMar>
              <w:top w:w="100" w:type="dxa"/>
              <w:left w:w="100" w:type="dxa"/>
              <w:bottom w:w="100" w:type="dxa"/>
              <w:right w:w="100" w:type="dxa"/>
            </w:tcMar>
          </w:tcPr>
          <w:p w14:paraId="35EAB238" w14:textId="2671D3FE" w:rsidR="004B66BB" w:rsidRDefault="004B7116" w:rsidP="00A7262B">
            <w:pPr>
              <w:spacing w:before="240" w:line="276" w:lineRule="auto"/>
              <w:jc w:val="both"/>
              <w:rPr>
                <w:rFonts w:ascii="Arial" w:eastAsia="Arial" w:hAnsi="Arial" w:cs="Arial"/>
                <w:sz w:val="18"/>
                <w:szCs w:val="18"/>
                <w:lang w:bidi="ar-LB"/>
              </w:rPr>
            </w:pPr>
            <w:r>
              <w:rPr>
                <w:rFonts w:ascii="Segoe UI" w:hAnsi="Segoe UI" w:cs="Segoe UI"/>
                <w:color w:val="0D0D0D"/>
                <w:sz w:val="21"/>
                <w:szCs w:val="21"/>
                <w:shd w:val="clear" w:color="auto" w:fill="FFFFFF"/>
              </w:rPr>
              <w:t>Across all activities within AMC</w:t>
            </w:r>
          </w:p>
        </w:tc>
        <w:tc>
          <w:tcPr>
            <w:tcW w:w="2615" w:type="dxa"/>
            <w:tcMar>
              <w:top w:w="100" w:type="dxa"/>
              <w:left w:w="100" w:type="dxa"/>
              <w:bottom w:w="100" w:type="dxa"/>
              <w:right w:w="100" w:type="dxa"/>
            </w:tcMar>
          </w:tcPr>
          <w:p w14:paraId="07C3EBA2" w14:textId="7FCDF9F8" w:rsidR="004B66BB" w:rsidRDefault="004B7116" w:rsidP="00A7262B">
            <w:pPr>
              <w:spacing w:before="240" w:line="276" w:lineRule="auto"/>
              <w:jc w:val="both"/>
              <w:rPr>
                <w:rFonts w:ascii="Arial" w:eastAsia="Arial" w:hAnsi="Arial" w:cs="Arial"/>
                <w:sz w:val="18"/>
                <w:szCs w:val="18"/>
                <w:lang w:bidi="ar-LB"/>
              </w:rPr>
            </w:pPr>
            <w:r>
              <w:rPr>
                <w:rFonts w:ascii="Segoe UI" w:hAnsi="Segoe UI" w:cs="Segoe UI"/>
                <w:color w:val="0D0D0D"/>
                <w:sz w:val="21"/>
                <w:szCs w:val="21"/>
                <w:shd w:val="clear" w:color="auto" w:fill="FFFFFF"/>
              </w:rPr>
              <w:t>Staff, Patients</w:t>
            </w:r>
          </w:p>
        </w:tc>
      </w:tr>
      <w:tr w:rsidR="004B66BB" w14:paraId="225E497D" w14:textId="77777777" w:rsidTr="009E4EBA">
        <w:trPr>
          <w:trHeight w:val="1040"/>
        </w:trPr>
        <w:tc>
          <w:tcPr>
            <w:tcW w:w="1285" w:type="dxa"/>
            <w:tcMar>
              <w:top w:w="100" w:type="dxa"/>
              <w:left w:w="100" w:type="dxa"/>
              <w:bottom w:w="100" w:type="dxa"/>
              <w:right w:w="100" w:type="dxa"/>
            </w:tcMar>
          </w:tcPr>
          <w:p w14:paraId="3EDEAE1F" w14:textId="540A92E4" w:rsidR="004B66BB" w:rsidRDefault="004B66BB" w:rsidP="00A7262B">
            <w:pPr>
              <w:spacing w:before="240" w:line="276"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Activity 7:</w:t>
            </w:r>
          </w:p>
        </w:tc>
        <w:tc>
          <w:tcPr>
            <w:tcW w:w="2525" w:type="dxa"/>
            <w:tcMar>
              <w:top w:w="100" w:type="dxa"/>
              <w:left w:w="100" w:type="dxa"/>
              <w:bottom w:w="100" w:type="dxa"/>
              <w:right w:w="100" w:type="dxa"/>
            </w:tcMar>
          </w:tcPr>
          <w:p w14:paraId="7FCAA703" w14:textId="0269944E" w:rsidR="004B66BB" w:rsidRPr="008E4EA5" w:rsidRDefault="004B7116" w:rsidP="00A7262B">
            <w:pPr>
              <w:spacing w:before="240" w:line="276" w:lineRule="auto"/>
              <w:jc w:val="both"/>
              <w:rPr>
                <w:rFonts w:ascii="Arial" w:eastAsia="Arial" w:hAnsi="Arial" w:cs="Arial"/>
                <w:sz w:val="18"/>
                <w:szCs w:val="18"/>
                <w:lang w:bidi="ar-LB"/>
              </w:rPr>
            </w:pPr>
            <w:r>
              <w:rPr>
                <w:rFonts w:ascii="Segoe UI" w:hAnsi="Segoe UI" w:cs="Segoe UI"/>
                <w:color w:val="0D0D0D"/>
                <w:sz w:val="21"/>
                <w:szCs w:val="21"/>
                <w:shd w:val="clear" w:color="auto" w:fill="FFFFFF"/>
              </w:rPr>
              <w:t>Launching the project with the World Bank to distribute medical packages to low-income individuals registered with the Ministry of Social Affairs.</w:t>
            </w:r>
          </w:p>
        </w:tc>
        <w:tc>
          <w:tcPr>
            <w:tcW w:w="2550" w:type="dxa"/>
            <w:tcMar>
              <w:top w:w="100" w:type="dxa"/>
              <w:left w:w="100" w:type="dxa"/>
              <w:bottom w:w="100" w:type="dxa"/>
              <w:right w:w="100" w:type="dxa"/>
            </w:tcMar>
          </w:tcPr>
          <w:p w14:paraId="1C76106F" w14:textId="32ED7C3E" w:rsidR="004B66BB" w:rsidRPr="009E7C47" w:rsidRDefault="004B7116" w:rsidP="00A7262B">
            <w:pPr>
              <w:spacing w:before="240" w:line="276" w:lineRule="auto"/>
              <w:jc w:val="both"/>
              <w:rPr>
                <w:rFonts w:ascii="Arial" w:eastAsia="Arial" w:hAnsi="Arial" w:cs="Arial"/>
                <w:sz w:val="18"/>
                <w:szCs w:val="18"/>
                <w:lang w:bidi="ar-LB"/>
              </w:rPr>
            </w:pPr>
            <w:r>
              <w:rPr>
                <w:rFonts w:ascii="Segoe UI" w:hAnsi="Segoe UI" w:cs="Segoe UI"/>
                <w:color w:val="0D0D0D"/>
                <w:sz w:val="21"/>
                <w:szCs w:val="21"/>
                <w:shd w:val="clear" w:color="auto" w:fill="FFFFFF"/>
              </w:rPr>
              <w:t>Project initiation and distribution activities.</w:t>
            </w:r>
          </w:p>
        </w:tc>
        <w:tc>
          <w:tcPr>
            <w:tcW w:w="1675" w:type="dxa"/>
            <w:tcMar>
              <w:top w:w="100" w:type="dxa"/>
              <w:left w:w="100" w:type="dxa"/>
              <w:bottom w:w="100" w:type="dxa"/>
              <w:right w:w="100" w:type="dxa"/>
            </w:tcMar>
          </w:tcPr>
          <w:p w14:paraId="78612CFD" w14:textId="602FCBF8" w:rsidR="004B66BB" w:rsidRDefault="004B7116" w:rsidP="00A7262B">
            <w:pPr>
              <w:spacing w:before="240" w:line="276" w:lineRule="auto"/>
              <w:jc w:val="both"/>
              <w:rPr>
                <w:rFonts w:ascii="Arial" w:eastAsia="Arial" w:hAnsi="Arial" w:cs="Arial"/>
                <w:sz w:val="18"/>
                <w:szCs w:val="18"/>
                <w:lang w:bidi="ar-LB"/>
              </w:rPr>
            </w:pPr>
            <w:r>
              <w:rPr>
                <w:rFonts w:ascii="Arial" w:eastAsia="Arial" w:hAnsi="Arial" w:cs="Arial"/>
                <w:sz w:val="18"/>
                <w:szCs w:val="18"/>
                <w:lang w:bidi="ar-LB"/>
              </w:rPr>
              <w:t>AMC</w:t>
            </w:r>
          </w:p>
        </w:tc>
        <w:tc>
          <w:tcPr>
            <w:tcW w:w="2615" w:type="dxa"/>
            <w:tcMar>
              <w:top w:w="100" w:type="dxa"/>
              <w:left w:w="100" w:type="dxa"/>
              <w:bottom w:w="100" w:type="dxa"/>
              <w:right w:w="100" w:type="dxa"/>
            </w:tcMar>
          </w:tcPr>
          <w:p w14:paraId="4307EEBB" w14:textId="32D5156F" w:rsidR="004B66BB" w:rsidRDefault="008D2A76" w:rsidP="00A7262B">
            <w:pPr>
              <w:spacing w:before="240" w:line="276" w:lineRule="auto"/>
              <w:jc w:val="both"/>
              <w:rPr>
                <w:rFonts w:ascii="Arial" w:eastAsia="Arial" w:hAnsi="Arial" w:cs="Arial"/>
                <w:sz w:val="18"/>
                <w:szCs w:val="18"/>
                <w:lang w:bidi="ar-LB"/>
              </w:rPr>
            </w:pPr>
            <w:r>
              <w:rPr>
                <w:rFonts w:ascii="Segoe UI" w:hAnsi="Segoe UI" w:cs="Segoe UI"/>
                <w:color w:val="0D0D0D"/>
                <w:sz w:val="21"/>
                <w:szCs w:val="21"/>
                <w:shd w:val="clear" w:color="auto" w:fill="FFFFFF"/>
              </w:rPr>
              <w:t>All patients registered with the Ministry of Social Affairs</w:t>
            </w:r>
          </w:p>
        </w:tc>
      </w:tr>
    </w:tbl>
    <w:p w14:paraId="5BEA01AD" w14:textId="77777777" w:rsidR="002843CA" w:rsidRDefault="002843CA"/>
    <w:p w14:paraId="3B4F3BD0" w14:textId="77777777" w:rsidR="002843CA" w:rsidRDefault="00CD6E72">
      <w:pPr>
        <w:pStyle w:val="Heading2"/>
      </w:pPr>
      <w:r>
        <w:t>Challenges</w:t>
      </w:r>
    </w:p>
    <w:p w14:paraId="69B67EF7" w14:textId="77777777" w:rsidR="002843CA" w:rsidRDefault="00CD6E72">
      <w:pPr>
        <w:rPr>
          <w:i/>
        </w:rPr>
      </w:pPr>
      <w:r>
        <w:rPr>
          <w:i/>
        </w:rPr>
        <w:t xml:space="preserve">Overview of any challenges encountered during the reporting period and how they were </w:t>
      </w:r>
      <w:proofErr w:type="gramStart"/>
      <w:r>
        <w:rPr>
          <w:i/>
        </w:rPr>
        <w:t>tackled</w:t>
      </w:r>
      <w:proofErr w:type="gramEnd"/>
    </w:p>
    <w:tbl>
      <w:tblPr>
        <w:tblStyle w:val="a8"/>
        <w:tblW w:w="10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75"/>
        <w:gridCol w:w="5215"/>
      </w:tblGrid>
      <w:tr w:rsidR="002843CA" w14:paraId="079B2635" w14:textId="77777777" w:rsidTr="00C7549C">
        <w:tc>
          <w:tcPr>
            <w:tcW w:w="5575" w:type="dxa"/>
            <w:shd w:val="clear" w:color="auto" w:fill="E7E6E6"/>
          </w:tcPr>
          <w:p w14:paraId="1931B2DC" w14:textId="77777777" w:rsidR="002843CA" w:rsidRDefault="00CD6E72">
            <w:pPr>
              <w:jc w:val="center"/>
            </w:pPr>
            <w:r>
              <w:t>Challenge(s)</w:t>
            </w:r>
          </w:p>
        </w:tc>
        <w:tc>
          <w:tcPr>
            <w:tcW w:w="5215" w:type="dxa"/>
            <w:shd w:val="clear" w:color="auto" w:fill="E7E6E6"/>
          </w:tcPr>
          <w:p w14:paraId="22A74F55" w14:textId="77777777" w:rsidR="002843CA" w:rsidRDefault="00CD6E72">
            <w:pPr>
              <w:jc w:val="center"/>
            </w:pPr>
            <w:r>
              <w:t>Response(s)</w:t>
            </w:r>
          </w:p>
        </w:tc>
      </w:tr>
      <w:tr w:rsidR="00737D47" w14:paraId="174C40EC" w14:textId="77777777" w:rsidTr="00C7549C">
        <w:tc>
          <w:tcPr>
            <w:tcW w:w="5575" w:type="dxa"/>
          </w:tcPr>
          <w:p w14:paraId="4800E9BB" w14:textId="00F2FC9C" w:rsidR="00DF7F9B" w:rsidRPr="00F859D3" w:rsidRDefault="00C6522D">
            <w:pPr>
              <w:rPr>
                <w:rFonts w:cstheme="minorBidi"/>
                <w:lang w:bidi="ar-LB"/>
              </w:rPr>
            </w:pPr>
            <w:r>
              <w:rPr>
                <w:rFonts w:ascii="Segoe UI" w:hAnsi="Segoe UI" w:cs="Segoe UI"/>
                <w:color w:val="0D0D0D"/>
                <w:sz w:val="21"/>
                <w:szCs w:val="21"/>
                <w:shd w:val="clear" w:color="auto" w:fill="FFFFFF"/>
              </w:rPr>
              <w:t>Handling large service demand</w:t>
            </w:r>
          </w:p>
        </w:tc>
        <w:tc>
          <w:tcPr>
            <w:tcW w:w="5215" w:type="dxa"/>
          </w:tcPr>
          <w:p w14:paraId="66138E70" w14:textId="23D55E52" w:rsidR="00173C64" w:rsidRPr="0056631C" w:rsidRDefault="0087306F" w:rsidP="0056631C">
            <w:pPr>
              <w:pStyle w:val="ListParagraph"/>
              <w:rPr>
                <w:rFonts w:cstheme="minorBidi"/>
                <w:lang w:bidi="ar-LB"/>
              </w:rPr>
            </w:pPr>
            <w:r>
              <w:rPr>
                <w:rFonts w:ascii="Segoe UI" w:hAnsi="Segoe UI" w:cs="Segoe UI"/>
                <w:color w:val="0D0D0D"/>
                <w:sz w:val="21"/>
                <w:szCs w:val="21"/>
                <w:shd w:val="clear" w:color="auto" w:fill="FFFFFF"/>
              </w:rPr>
              <w:t>Implement strategic management and operational planning to optimize resources, streamline processes, and prioritize critical services to efficiently accommodate the high volume of patients and service demands.</w:t>
            </w:r>
          </w:p>
        </w:tc>
      </w:tr>
      <w:tr w:rsidR="00E20E28" w14:paraId="38BCD6C6" w14:textId="77777777" w:rsidTr="00C7549C">
        <w:tc>
          <w:tcPr>
            <w:tcW w:w="5575" w:type="dxa"/>
          </w:tcPr>
          <w:p w14:paraId="5FB8DB3C" w14:textId="16981D00" w:rsidR="00E20E28" w:rsidRPr="00325F1E" w:rsidRDefault="000145F5">
            <w:pPr>
              <w:rPr>
                <w:rFonts w:cstheme="minorBidi"/>
                <w:lang w:bidi="ar-LB"/>
              </w:rPr>
            </w:pPr>
            <w:r w:rsidRPr="000145F5">
              <w:rPr>
                <w:rFonts w:ascii="Segoe UI" w:hAnsi="Segoe UI" w:cs="Segoe UI"/>
                <w:color w:val="0D0D0D"/>
                <w:sz w:val="21"/>
                <w:szCs w:val="21"/>
                <w:shd w:val="clear" w:color="auto" w:fill="FFFFFF"/>
              </w:rPr>
              <w:t xml:space="preserve">Capacity building and quality improvement with </w:t>
            </w:r>
            <w:proofErr w:type="spellStart"/>
            <w:r w:rsidRPr="000145F5">
              <w:rPr>
                <w:rFonts w:ascii="Segoe UI" w:hAnsi="Segoe UI" w:cs="Segoe UI"/>
                <w:color w:val="0D0D0D"/>
                <w:sz w:val="21"/>
                <w:szCs w:val="21"/>
                <w:shd w:val="clear" w:color="auto" w:fill="FFFFFF"/>
              </w:rPr>
              <w:t>Monla</w:t>
            </w:r>
            <w:proofErr w:type="spellEnd"/>
            <w:r w:rsidRPr="000145F5">
              <w:rPr>
                <w:rFonts w:ascii="Segoe UI" w:hAnsi="Segoe UI" w:cs="Segoe UI"/>
                <w:color w:val="0D0D0D"/>
                <w:sz w:val="21"/>
                <w:szCs w:val="21"/>
                <w:shd w:val="clear" w:color="auto" w:fill="FFFFFF"/>
              </w:rPr>
              <w:t xml:space="preserve"> Hospital</w:t>
            </w:r>
          </w:p>
        </w:tc>
        <w:tc>
          <w:tcPr>
            <w:tcW w:w="5215" w:type="dxa"/>
          </w:tcPr>
          <w:p w14:paraId="51BF7373" w14:textId="428756B4" w:rsidR="00E20E28" w:rsidRPr="00C06233" w:rsidRDefault="009541EB" w:rsidP="009541EB">
            <w:pPr>
              <w:pStyle w:val="ListParagraph"/>
              <w:rPr>
                <w:rFonts w:cstheme="minorBidi"/>
                <w:lang w:bidi="ar-LB"/>
              </w:rPr>
            </w:pPr>
            <w:r w:rsidRPr="009541EB">
              <w:rPr>
                <w:rFonts w:cstheme="minorBidi"/>
                <w:lang w:bidi="ar-LB"/>
              </w:rPr>
              <w:t xml:space="preserve">Engage in negotiations and collaboration with </w:t>
            </w:r>
            <w:proofErr w:type="spellStart"/>
            <w:r w:rsidRPr="009541EB">
              <w:rPr>
                <w:rFonts w:cstheme="minorBidi"/>
                <w:lang w:bidi="ar-LB"/>
              </w:rPr>
              <w:t>Monla</w:t>
            </w:r>
            <w:proofErr w:type="spellEnd"/>
            <w:r w:rsidRPr="009541EB">
              <w:rPr>
                <w:rFonts w:cstheme="minorBidi"/>
                <w:lang w:bidi="ar-LB"/>
              </w:rPr>
              <w:t xml:space="preserve"> Hospital to establish a comprehensive partnership for capacity building and quality enhancement.</w:t>
            </w:r>
          </w:p>
        </w:tc>
      </w:tr>
      <w:tr w:rsidR="000145F5" w14:paraId="2FCB7165" w14:textId="77777777" w:rsidTr="00C7549C">
        <w:tc>
          <w:tcPr>
            <w:tcW w:w="5575" w:type="dxa"/>
          </w:tcPr>
          <w:p w14:paraId="0109A70F" w14:textId="0E5FF3D6" w:rsidR="000145F5" w:rsidRPr="000145F5" w:rsidRDefault="002628A9">
            <w:pPr>
              <w:rPr>
                <w:rFonts w:ascii="Segoe UI" w:hAnsi="Segoe UI" w:cs="Segoe UI"/>
                <w:color w:val="0D0D0D"/>
                <w:sz w:val="21"/>
                <w:szCs w:val="21"/>
                <w:shd w:val="clear" w:color="auto" w:fill="FFFFFF"/>
              </w:rPr>
            </w:pPr>
            <w:r w:rsidRPr="002628A9">
              <w:rPr>
                <w:rFonts w:ascii="Segoe UI" w:hAnsi="Segoe UI" w:cs="Segoe UI"/>
                <w:color w:val="0D0D0D"/>
                <w:sz w:val="21"/>
                <w:szCs w:val="21"/>
                <w:shd w:val="clear" w:color="auto" w:fill="FFFFFF"/>
              </w:rPr>
              <w:t>Initiating projects with MSF and WB</w:t>
            </w:r>
          </w:p>
        </w:tc>
        <w:tc>
          <w:tcPr>
            <w:tcW w:w="5215" w:type="dxa"/>
          </w:tcPr>
          <w:p w14:paraId="6A5A9322" w14:textId="0395BC54" w:rsidR="000145F5" w:rsidRPr="009541EB" w:rsidRDefault="000145F5" w:rsidP="009541EB">
            <w:pPr>
              <w:pStyle w:val="ListParagraph"/>
              <w:rPr>
                <w:rFonts w:cstheme="minorBidi"/>
                <w:lang w:bidi="ar-LB"/>
              </w:rPr>
            </w:pPr>
            <w:r w:rsidRPr="000145F5">
              <w:rPr>
                <w:rFonts w:cstheme="minorBidi"/>
                <w:lang w:bidi="ar-LB"/>
              </w:rPr>
              <w:t>Facilitate ongoing consultations and preparations for projects with MSF and WB, ensuring alignment with organizational goals and effective implementation of planned initiatives.</w:t>
            </w:r>
          </w:p>
        </w:tc>
      </w:tr>
      <w:tr w:rsidR="000145F5" w14:paraId="322882CE" w14:textId="77777777" w:rsidTr="00C7549C">
        <w:tc>
          <w:tcPr>
            <w:tcW w:w="5575" w:type="dxa"/>
          </w:tcPr>
          <w:p w14:paraId="10F1D3A1" w14:textId="41A26C62" w:rsidR="000145F5" w:rsidRPr="000145F5" w:rsidRDefault="009E1E3E">
            <w:pPr>
              <w:rPr>
                <w:rFonts w:ascii="Segoe UI" w:hAnsi="Segoe UI" w:cs="Segoe UI"/>
                <w:color w:val="0D0D0D"/>
                <w:sz w:val="21"/>
                <w:szCs w:val="21"/>
                <w:shd w:val="clear" w:color="auto" w:fill="FFFFFF"/>
              </w:rPr>
            </w:pPr>
            <w:r w:rsidRPr="009E1E3E">
              <w:rPr>
                <w:rFonts w:ascii="Segoe UI" w:hAnsi="Segoe UI" w:cs="Segoe UI"/>
                <w:color w:val="0D0D0D"/>
                <w:sz w:val="21"/>
                <w:szCs w:val="21"/>
                <w:shd w:val="clear" w:color="auto" w:fill="FFFFFF"/>
              </w:rPr>
              <w:t>Ensuring medication availability and chronic disease support</w:t>
            </w:r>
          </w:p>
        </w:tc>
        <w:tc>
          <w:tcPr>
            <w:tcW w:w="5215" w:type="dxa"/>
          </w:tcPr>
          <w:p w14:paraId="2850786C" w14:textId="38943BD1" w:rsidR="000145F5" w:rsidRPr="009541EB" w:rsidRDefault="009E1E3E" w:rsidP="009541EB">
            <w:pPr>
              <w:pStyle w:val="ListParagraph"/>
              <w:rPr>
                <w:rFonts w:cstheme="minorBidi"/>
                <w:lang w:bidi="ar-LB"/>
              </w:rPr>
            </w:pPr>
            <w:r w:rsidRPr="009E1E3E">
              <w:rPr>
                <w:rFonts w:cstheme="minorBidi"/>
                <w:lang w:bidi="ar-LB"/>
              </w:rPr>
              <w:t>Maintain partnerships with relevant programs YMCA to secure medications for patients with chronic illnesses and streamline dispensing processes.</w:t>
            </w:r>
          </w:p>
        </w:tc>
      </w:tr>
    </w:tbl>
    <w:p w14:paraId="5DF5C103" w14:textId="77777777" w:rsidR="002843CA" w:rsidRPr="005E64F5" w:rsidRDefault="002843CA">
      <w:pPr>
        <w:rPr>
          <w:sz w:val="2"/>
          <w:szCs w:val="2"/>
        </w:rPr>
      </w:pPr>
    </w:p>
    <w:p w14:paraId="1E0EF201" w14:textId="5691E011" w:rsidR="002843CA" w:rsidRPr="005E64F5" w:rsidRDefault="00CD6E72" w:rsidP="005E64F5">
      <w:pPr>
        <w:pStyle w:val="Heading2"/>
      </w:pPr>
      <w:r>
        <w:t>Monitoring</w:t>
      </w:r>
    </w:p>
    <w:tbl>
      <w:tblPr>
        <w:tblStyle w:val="a9"/>
        <w:tblW w:w="10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35"/>
        <w:gridCol w:w="2250"/>
        <w:gridCol w:w="1620"/>
        <w:gridCol w:w="1980"/>
      </w:tblGrid>
      <w:tr w:rsidR="002843CA" w14:paraId="0A7A9290" w14:textId="77777777" w:rsidTr="00DD61D5">
        <w:tc>
          <w:tcPr>
            <w:tcW w:w="5035" w:type="dxa"/>
            <w:shd w:val="clear" w:color="auto" w:fill="E7E6E6"/>
            <w:vAlign w:val="center"/>
          </w:tcPr>
          <w:p w14:paraId="3E66D3F3" w14:textId="77777777" w:rsidR="002843CA" w:rsidRDefault="00CD6E72">
            <w:pPr>
              <w:jc w:val="center"/>
            </w:pPr>
            <w:r>
              <w:t>Indicators</w:t>
            </w:r>
          </w:p>
        </w:tc>
        <w:tc>
          <w:tcPr>
            <w:tcW w:w="2250" w:type="dxa"/>
            <w:shd w:val="clear" w:color="auto" w:fill="E7E6E6"/>
            <w:vAlign w:val="center"/>
          </w:tcPr>
          <w:p w14:paraId="09DDE4FA" w14:textId="77777777" w:rsidR="002843CA" w:rsidRDefault="00CD6E72">
            <w:pPr>
              <w:jc w:val="center"/>
            </w:pPr>
            <w:r>
              <w:t>Number achieved during the reporting period</w:t>
            </w:r>
          </w:p>
        </w:tc>
        <w:tc>
          <w:tcPr>
            <w:tcW w:w="1620" w:type="dxa"/>
            <w:shd w:val="clear" w:color="auto" w:fill="E7E6E6"/>
            <w:vAlign w:val="center"/>
          </w:tcPr>
          <w:p w14:paraId="20A5FA2D" w14:textId="77777777" w:rsidR="002843CA" w:rsidRDefault="00CD6E72">
            <w:pPr>
              <w:jc w:val="center"/>
            </w:pPr>
            <w:r>
              <w:t>Overall target</w:t>
            </w:r>
          </w:p>
        </w:tc>
        <w:tc>
          <w:tcPr>
            <w:tcW w:w="1980" w:type="dxa"/>
            <w:shd w:val="clear" w:color="auto" w:fill="E7E6E6"/>
            <w:vAlign w:val="center"/>
          </w:tcPr>
          <w:p w14:paraId="1A7B6266" w14:textId="77777777" w:rsidR="002843CA" w:rsidRDefault="00CD6E72">
            <w:pPr>
              <w:jc w:val="center"/>
            </w:pPr>
            <w:r>
              <w:t>Progress towards target</w:t>
            </w:r>
          </w:p>
        </w:tc>
      </w:tr>
      <w:tr w:rsidR="002843CA" w14:paraId="6576736A" w14:textId="77777777" w:rsidTr="00DD61D5">
        <w:trPr>
          <w:trHeight w:val="385"/>
        </w:trPr>
        <w:tc>
          <w:tcPr>
            <w:tcW w:w="5035" w:type="dxa"/>
          </w:tcPr>
          <w:p w14:paraId="1B5557EF" w14:textId="6E2A5E3C" w:rsidR="002843CA" w:rsidRPr="00FA3D44" w:rsidRDefault="00CD6E72" w:rsidP="00D332CE">
            <w:pPr>
              <w:rPr>
                <w:rFonts w:cstheme="minorBidi"/>
                <w:rtl/>
                <w:lang w:bidi="ar-LB"/>
              </w:rPr>
            </w:pPr>
            <w:r w:rsidRPr="00D332CE">
              <w:rPr>
                <w:b/>
                <w:bCs/>
                <w:sz w:val="26"/>
                <w:szCs w:val="26"/>
              </w:rPr>
              <w:t>Health activity 1:</w:t>
            </w:r>
            <w:r w:rsidRPr="00D332CE">
              <w:t xml:space="preserve"> </w:t>
            </w:r>
            <w:r w:rsidR="00D332CE">
              <w:t>Services</w:t>
            </w:r>
          </w:p>
          <w:p w14:paraId="341B3973" w14:textId="77777777" w:rsidR="002843CA" w:rsidRDefault="002843CA"/>
        </w:tc>
        <w:tc>
          <w:tcPr>
            <w:tcW w:w="2250" w:type="dxa"/>
          </w:tcPr>
          <w:p w14:paraId="1377D183" w14:textId="0ABBB91C" w:rsidR="002843CA" w:rsidRDefault="00B635C4" w:rsidP="00072048">
            <w:r>
              <w:rPr>
                <w:rFonts w:hint="cs"/>
                <w:rtl/>
              </w:rPr>
              <w:lastRenderedPageBreak/>
              <w:t>4</w:t>
            </w:r>
            <w:r w:rsidR="00B14F2D">
              <w:t>,</w:t>
            </w:r>
            <w:r>
              <w:t>527</w:t>
            </w:r>
          </w:p>
        </w:tc>
        <w:tc>
          <w:tcPr>
            <w:tcW w:w="1620" w:type="dxa"/>
          </w:tcPr>
          <w:p w14:paraId="76AD552B" w14:textId="7845982A" w:rsidR="002843CA" w:rsidRDefault="00D332CE">
            <w:r>
              <w:t>6,000</w:t>
            </w:r>
          </w:p>
        </w:tc>
        <w:tc>
          <w:tcPr>
            <w:tcW w:w="1980" w:type="dxa"/>
          </w:tcPr>
          <w:p w14:paraId="72A956DE" w14:textId="29BA12AC" w:rsidR="002843CA" w:rsidRDefault="00177AEF" w:rsidP="00072048">
            <w:r>
              <w:t>75</w:t>
            </w:r>
            <w:r w:rsidR="00CC70A8">
              <w:t>.</w:t>
            </w:r>
            <w:r>
              <w:t>45</w:t>
            </w:r>
            <w:r w:rsidR="00FD37F9">
              <w:t>%</w:t>
            </w:r>
          </w:p>
        </w:tc>
      </w:tr>
      <w:tr w:rsidR="002843CA" w14:paraId="4FAC929F" w14:textId="77777777" w:rsidTr="00DD61D5">
        <w:trPr>
          <w:trHeight w:val="925"/>
        </w:trPr>
        <w:tc>
          <w:tcPr>
            <w:tcW w:w="5035" w:type="dxa"/>
          </w:tcPr>
          <w:p w14:paraId="247BE66F" w14:textId="3190B0D1" w:rsidR="002843CA" w:rsidRDefault="00CD6E72" w:rsidP="00DD61D5">
            <w:r w:rsidRPr="00D332CE">
              <w:rPr>
                <w:b/>
                <w:bCs/>
                <w:sz w:val="26"/>
                <w:szCs w:val="26"/>
              </w:rPr>
              <w:t>Health activity 2:</w:t>
            </w:r>
            <w:r>
              <w:t xml:space="preserve"> </w:t>
            </w:r>
            <w:r w:rsidR="00D332CE" w:rsidRPr="00D332CE">
              <w:t>Individuals (with duplication) who benefited from services, disaggregation between male and female.</w:t>
            </w:r>
          </w:p>
        </w:tc>
        <w:tc>
          <w:tcPr>
            <w:tcW w:w="2250" w:type="dxa"/>
          </w:tcPr>
          <w:p w14:paraId="64263B7C" w14:textId="02B1D2F1" w:rsidR="00D21277" w:rsidRDefault="00D21277" w:rsidP="00015703">
            <w:r>
              <w:t xml:space="preserve">Female: </w:t>
            </w:r>
            <w:r w:rsidR="00524603">
              <w:t>2</w:t>
            </w:r>
            <w:r w:rsidR="00781149">
              <w:t>,</w:t>
            </w:r>
            <w:r w:rsidR="00524603">
              <w:t>827</w:t>
            </w:r>
          </w:p>
          <w:p w14:paraId="1E6FDF6A" w14:textId="77777777" w:rsidR="00015703" w:rsidRDefault="00015703" w:rsidP="00015703"/>
          <w:p w14:paraId="4043F9FB" w14:textId="68FF8A9A" w:rsidR="00D21277" w:rsidRDefault="00D21277" w:rsidP="00015703">
            <w:r>
              <w:t xml:space="preserve">Male: </w:t>
            </w:r>
            <w:r w:rsidR="00E84B4E">
              <w:t>1,</w:t>
            </w:r>
            <w:r w:rsidR="00090006">
              <w:t>700</w:t>
            </w:r>
          </w:p>
        </w:tc>
        <w:tc>
          <w:tcPr>
            <w:tcW w:w="1620" w:type="dxa"/>
          </w:tcPr>
          <w:p w14:paraId="1A02048F" w14:textId="44DAA007" w:rsidR="00D21277" w:rsidRDefault="00D21277" w:rsidP="00D21277">
            <w:r>
              <w:t>Female: 3,000</w:t>
            </w:r>
          </w:p>
          <w:p w14:paraId="123A0111" w14:textId="77777777" w:rsidR="00015703" w:rsidRDefault="00015703" w:rsidP="00D21277"/>
          <w:p w14:paraId="0AD9DADE" w14:textId="080F10C7" w:rsidR="002843CA" w:rsidRDefault="00D21277" w:rsidP="00D21277">
            <w:r>
              <w:t>Male: 3,000</w:t>
            </w:r>
          </w:p>
        </w:tc>
        <w:tc>
          <w:tcPr>
            <w:tcW w:w="1980" w:type="dxa"/>
          </w:tcPr>
          <w:p w14:paraId="2841E0E9" w14:textId="2BC7D26E" w:rsidR="002843CA" w:rsidRDefault="00D21277" w:rsidP="00015703">
            <w:r>
              <w:t xml:space="preserve">Female: </w:t>
            </w:r>
            <w:r w:rsidR="00090006">
              <w:t>94</w:t>
            </w:r>
            <w:r w:rsidR="007D6528">
              <w:t>.</w:t>
            </w:r>
            <w:r w:rsidR="00090006">
              <w:t>23</w:t>
            </w:r>
            <w:r>
              <w:t>%</w:t>
            </w:r>
          </w:p>
          <w:p w14:paraId="3CDE8C86" w14:textId="77777777" w:rsidR="00C0643D" w:rsidRDefault="00C0643D" w:rsidP="00015703"/>
          <w:p w14:paraId="62AE3177" w14:textId="361E9798" w:rsidR="00D21277" w:rsidRDefault="00D21277" w:rsidP="00015703">
            <w:r>
              <w:t xml:space="preserve">Male: </w:t>
            </w:r>
            <w:r w:rsidR="007C2DFB">
              <w:t>56</w:t>
            </w:r>
            <w:r w:rsidR="00EE43B9">
              <w:t>.</w:t>
            </w:r>
            <w:r w:rsidR="007C2DFB">
              <w:t>66</w:t>
            </w:r>
            <w:r>
              <w:t>%</w:t>
            </w:r>
          </w:p>
        </w:tc>
      </w:tr>
      <w:tr w:rsidR="002843CA" w14:paraId="1D39B47F" w14:textId="77777777" w:rsidTr="00DD61D5">
        <w:trPr>
          <w:trHeight w:val="790"/>
        </w:trPr>
        <w:tc>
          <w:tcPr>
            <w:tcW w:w="5035" w:type="dxa"/>
          </w:tcPr>
          <w:p w14:paraId="2A81C949" w14:textId="252B342E" w:rsidR="002843CA" w:rsidRPr="00D332CE" w:rsidRDefault="00CD6E72">
            <w:pPr>
              <w:rPr>
                <w:b/>
                <w:bCs/>
                <w:sz w:val="26"/>
                <w:szCs w:val="26"/>
              </w:rPr>
            </w:pPr>
            <w:r w:rsidRPr="00D332CE">
              <w:rPr>
                <w:b/>
                <w:bCs/>
                <w:sz w:val="26"/>
                <w:szCs w:val="26"/>
              </w:rPr>
              <w:t xml:space="preserve">Health activity 3: </w:t>
            </w:r>
            <w:r w:rsidR="00D21277" w:rsidRPr="00D21277">
              <w:t xml:space="preserve">Individuals who benefited from medication </w:t>
            </w:r>
            <w:r w:rsidR="00DB42D8" w:rsidRPr="00D21277">
              <w:t>chronic.</w:t>
            </w:r>
          </w:p>
          <w:p w14:paraId="5013C218" w14:textId="77777777" w:rsidR="002843CA" w:rsidRDefault="002843CA"/>
        </w:tc>
        <w:tc>
          <w:tcPr>
            <w:tcW w:w="2250" w:type="dxa"/>
          </w:tcPr>
          <w:p w14:paraId="210A04FD" w14:textId="7A77465C" w:rsidR="002843CA" w:rsidRDefault="00A92C6E">
            <w:r>
              <w:t>4</w:t>
            </w:r>
            <w:r w:rsidR="00C232E2">
              <w:t>64</w:t>
            </w:r>
          </w:p>
        </w:tc>
        <w:tc>
          <w:tcPr>
            <w:tcW w:w="1620" w:type="dxa"/>
          </w:tcPr>
          <w:p w14:paraId="186E1177" w14:textId="521C12CC" w:rsidR="002843CA" w:rsidRDefault="00A459BF" w:rsidP="00072048">
            <w:r>
              <w:t>1</w:t>
            </w:r>
            <w:r w:rsidR="00762525">
              <w:t>4</w:t>
            </w:r>
            <w:r w:rsidR="00C232E2">
              <w:t>70</w:t>
            </w:r>
          </w:p>
        </w:tc>
        <w:tc>
          <w:tcPr>
            <w:tcW w:w="1980" w:type="dxa"/>
          </w:tcPr>
          <w:p w14:paraId="51A0B482" w14:textId="7D9AB16C" w:rsidR="002843CA" w:rsidRDefault="00AB36A5" w:rsidP="00072048">
            <w:r>
              <w:t>3</w:t>
            </w:r>
            <w:r w:rsidR="00EA5C83">
              <w:t>1</w:t>
            </w:r>
            <w:r w:rsidR="00106808">
              <w:t>.</w:t>
            </w:r>
            <w:r w:rsidR="00EA5C83">
              <w:t>56</w:t>
            </w:r>
            <w:r w:rsidR="00D21277">
              <w:t xml:space="preserve"> %</w:t>
            </w:r>
          </w:p>
        </w:tc>
      </w:tr>
    </w:tbl>
    <w:p w14:paraId="49CE3ABC" w14:textId="177E9293" w:rsidR="002843CA" w:rsidRDefault="002843CA"/>
    <w:p w14:paraId="6DC9C853" w14:textId="4AC94042" w:rsidR="002F2606" w:rsidRDefault="00B635C4">
      <w:r w:rsidRPr="00B635C4">
        <w:rPr>
          <w:noProof/>
        </w:rPr>
        <w:drawing>
          <wp:inline distT="0" distB="0" distL="0" distR="0" wp14:anchorId="25B309BB" wp14:editId="60891808">
            <wp:extent cx="6344535" cy="4039164"/>
            <wp:effectExtent l="0" t="0" r="0" b="0"/>
            <wp:docPr id="10368834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6883449" name=""/>
                    <pic:cNvPicPr/>
                  </pic:nvPicPr>
                  <pic:blipFill>
                    <a:blip r:embed="rId10"/>
                    <a:stretch>
                      <a:fillRect/>
                    </a:stretch>
                  </pic:blipFill>
                  <pic:spPr>
                    <a:xfrm>
                      <a:off x="0" y="0"/>
                      <a:ext cx="6344535" cy="4039164"/>
                    </a:xfrm>
                    <a:prstGeom prst="rect">
                      <a:avLst/>
                    </a:prstGeom>
                  </pic:spPr>
                </pic:pic>
              </a:graphicData>
            </a:graphic>
          </wp:inline>
        </w:drawing>
      </w:r>
    </w:p>
    <w:p w14:paraId="2CE0640A" w14:textId="77777777" w:rsidR="00B93948" w:rsidRDefault="00B93948"/>
    <w:tbl>
      <w:tblPr>
        <w:tblStyle w:val="aa"/>
        <w:tblW w:w="107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05"/>
        <w:gridCol w:w="990"/>
        <w:gridCol w:w="4590"/>
        <w:gridCol w:w="3510"/>
      </w:tblGrid>
      <w:tr w:rsidR="002843CA" w14:paraId="4AB7217C" w14:textId="77777777" w:rsidTr="009C5F44">
        <w:tc>
          <w:tcPr>
            <w:tcW w:w="1705" w:type="dxa"/>
            <w:shd w:val="clear" w:color="auto" w:fill="D9E2F3"/>
          </w:tcPr>
          <w:p w14:paraId="07B02CE5" w14:textId="77777777" w:rsidR="002843CA" w:rsidRDefault="00CD6E72">
            <w:r>
              <w:t>Monitoring tools used (satisfaction surveys, discussions with beneficiaries…)</w:t>
            </w:r>
          </w:p>
        </w:tc>
        <w:tc>
          <w:tcPr>
            <w:tcW w:w="990" w:type="dxa"/>
            <w:shd w:val="clear" w:color="auto" w:fill="D9E2F3"/>
          </w:tcPr>
          <w:p w14:paraId="0CB70491" w14:textId="77777777" w:rsidR="002843CA" w:rsidRDefault="00CD6E72">
            <w:r>
              <w:t>Sample size</w:t>
            </w:r>
          </w:p>
        </w:tc>
        <w:tc>
          <w:tcPr>
            <w:tcW w:w="4590" w:type="dxa"/>
            <w:shd w:val="clear" w:color="auto" w:fill="D9E2F3"/>
          </w:tcPr>
          <w:p w14:paraId="6436EB11" w14:textId="77777777" w:rsidR="002843CA" w:rsidRDefault="00CD6E72">
            <w:r>
              <w:t>Primary findings from these tools</w:t>
            </w:r>
          </w:p>
        </w:tc>
        <w:tc>
          <w:tcPr>
            <w:tcW w:w="3510" w:type="dxa"/>
            <w:shd w:val="clear" w:color="auto" w:fill="D9E2F3"/>
          </w:tcPr>
          <w:p w14:paraId="29E4D474" w14:textId="77777777" w:rsidR="002843CA" w:rsidRDefault="00CD6E72">
            <w:r>
              <w:t>Actions taken/to be taken in response to these findings</w:t>
            </w:r>
          </w:p>
        </w:tc>
      </w:tr>
      <w:tr w:rsidR="002843CA" w14:paraId="1590F93D" w14:textId="77777777" w:rsidTr="006F76A7">
        <w:trPr>
          <w:trHeight w:val="700"/>
        </w:trPr>
        <w:tc>
          <w:tcPr>
            <w:tcW w:w="1705" w:type="dxa"/>
          </w:tcPr>
          <w:p w14:paraId="6E8C667D" w14:textId="77777777" w:rsidR="002843CA" w:rsidRDefault="00CD6E72">
            <w:r>
              <w:t>Complaints Box</w:t>
            </w:r>
          </w:p>
        </w:tc>
        <w:tc>
          <w:tcPr>
            <w:tcW w:w="990" w:type="dxa"/>
          </w:tcPr>
          <w:p w14:paraId="1B44BE73" w14:textId="5F851364" w:rsidR="00B223DB" w:rsidRDefault="000F2C6A" w:rsidP="00B223DB">
            <w:pPr>
              <w:rPr>
                <w:rtl/>
                <w:lang w:bidi="ar-LB"/>
              </w:rPr>
            </w:pPr>
            <w:r>
              <w:t>13</w:t>
            </w:r>
          </w:p>
        </w:tc>
        <w:tc>
          <w:tcPr>
            <w:tcW w:w="4590" w:type="dxa"/>
          </w:tcPr>
          <w:p w14:paraId="633C0BA0" w14:textId="77777777" w:rsidR="002843CA" w:rsidRDefault="00A55B34" w:rsidP="0058377D">
            <w:pPr>
              <w:rPr>
                <w:rFonts w:ascii="Segoe UI" w:hAnsi="Segoe UI" w:cs="Segoe UI"/>
                <w:color w:val="0D0D0D"/>
                <w:sz w:val="21"/>
                <w:szCs w:val="21"/>
                <w:shd w:val="clear" w:color="auto" w:fill="FFFFFF"/>
              </w:rPr>
            </w:pPr>
            <w:r>
              <w:rPr>
                <w:rFonts w:ascii="Segoe UI" w:hAnsi="Segoe UI" w:cs="Segoe UI"/>
                <w:color w:val="0D0D0D"/>
                <w:sz w:val="21"/>
                <w:szCs w:val="21"/>
                <w:shd w:val="clear" w:color="auto" w:fill="FFFFFF"/>
              </w:rPr>
              <w:t>- Papers were numbered and sorted into categories: complaints, compliments, and canceled papers.</w:t>
            </w:r>
          </w:p>
          <w:p w14:paraId="67A20E56" w14:textId="77777777" w:rsidR="00A55B34" w:rsidRDefault="007B4610" w:rsidP="0058377D">
            <w:pPr>
              <w:rPr>
                <w:rFonts w:ascii="Segoe UI" w:hAnsi="Segoe UI" w:cs="Segoe UI"/>
                <w:color w:val="0D0D0D"/>
                <w:sz w:val="21"/>
                <w:szCs w:val="21"/>
                <w:shd w:val="clear" w:color="auto" w:fill="FFFFFF"/>
              </w:rPr>
            </w:pPr>
            <w:r>
              <w:rPr>
                <w:rFonts w:ascii="Segoe UI" w:hAnsi="Segoe UI" w:cs="Segoe UI"/>
                <w:color w:val="0D0D0D"/>
                <w:sz w:val="21"/>
                <w:szCs w:val="21"/>
                <w:shd w:val="clear" w:color="auto" w:fill="FFFFFF"/>
              </w:rPr>
              <w:t>- Beneficiaries with complaints were contacted by phone for full clarification.</w:t>
            </w:r>
          </w:p>
          <w:p w14:paraId="02275AE5" w14:textId="77777777" w:rsidR="007B4610" w:rsidRDefault="007B4610" w:rsidP="0058377D">
            <w:pPr>
              <w:rPr>
                <w:rFonts w:ascii="Segoe UI" w:hAnsi="Segoe UI" w:cs="Segoe UI"/>
                <w:color w:val="0D0D0D"/>
                <w:sz w:val="21"/>
                <w:szCs w:val="21"/>
                <w:shd w:val="clear" w:color="auto" w:fill="FFFFFF"/>
              </w:rPr>
            </w:pPr>
            <w:r>
              <w:rPr>
                <w:rFonts w:ascii="Segoe UI" w:hAnsi="Segoe UI" w:cs="Segoe UI"/>
                <w:color w:val="0D0D0D"/>
                <w:sz w:val="21"/>
                <w:szCs w:val="21"/>
                <w:shd w:val="clear" w:color="auto" w:fill="FFFFFF"/>
              </w:rPr>
              <w:lastRenderedPageBreak/>
              <w:t>- Beneficiaries providing compliments were thanked for their positive feedback.</w:t>
            </w:r>
          </w:p>
          <w:p w14:paraId="374B1121" w14:textId="0754E8BE" w:rsidR="007B4610" w:rsidRPr="00B223DB" w:rsidRDefault="007B4610" w:rsidP="0058377D">
            <w:pPr>
              <w:rPr>
                <w:rFonts w:asciiTheme="minorHAnsi" w:eastAsia="Times New Roman" w:hAnsiTheme="minorHAnsi" w:cstheme="minorHAnsi"/>
                <w:color w:val="222222"/>
              </w:rPr>
            </w:pPr>
            <w:r>
              <w:rPr>
                <w:rFonts w:ascii="Segoe UI" w:hAnsi="Segoe UI" w:cs="Segoe UI"/>
                <w:color w:val="0D0D0D"/>
                <w:sz w:val="21"/>
                <w:szCs w:val="21"/>
                <w:shd w:val="clear" w:color="auto" w:fill="FFFFFF"/>
              </w:rPr>
              <w:t>- Canceled paper was addressed accordingly.</w:t>
            </w:r>
          </w:p>
        </w:tc>
        <w:tc>
          <w:tcPr>
            <w:tcW w:w="3510" w:type="dxa"/>
          </w:tcPr>
          <w:p w14:paraId="527D6674" w14:textId="77777777" w:rsidR="00B223DB" w:rsidRDefault="008837CF" w:rsidP="004649F4">
            <w:pPr>
              <w:rPr>
                <w:rFonts w:ascii="Segoe UI" w:hAnsi="Segoe UI" w:cs="Segoe UI"/>
                <w:color w:val="0D0D0D"/>
                <w:sz w:val="21"/>
                <w:szCs w:val="21"/>
                <w:shd w:val="clear" w:color="auto" w:fill="FFFFFF"/>
              </w:rPr>
            </w:pPr>
            <w:r>
              <w:rPr>
                <w:rFonts w:ascii="Segoe UI" w:hAnsi="Segoe UI" w:cs="Segoe UI"/>
                <w:color w:val="0D0D0D"/>
                <w:sz w:val="21"/>
                <w:szCs w:val="21"/>
                <w:shd w:val="clear" w:color="auto" w:fill="FFFFFF"/>
              </w:rPr>
              <w:lastRenderedPageBreak/>
              <w:t>- Each complaint was objectively addressed by the concerned party.</w:t>
            </w:r>
          </w:p>
          <w:p w14:paraId="55DCE02D" w14:textId="110D4588" w:rsidR="008837CF" w:rsidRDefault="008837CF" w:rsidP="004649F4">
            <w:pPr>
              <w:rPr>
                <w:lang w:bidi="ar-LB"/>
              </w:rPr>
            </w:pPr>
            <w:r>
              <w:rPr>
                <w:rFonts w:ascii="Segoe UI" w:hAnsi="Segoe UI" w:cs="Segoe UI"/>
                <w:color w:val="0D0D0D"/>
                <w:sz w:val="21"/>
                <w:szCs w:val="21"/>
                <w:shd w:val="clear" w:color="auto" w:fill="FFFFFF"/>
              </w:rPr>
              <w:t>- Encouraged beneficiaries to contact for further inquiries or feedback.</w:t>
            </w:r>
          </w:p>
        </w:tc>
      </w:tr>
      <w:tr w:rsidR="002843CA" w14:paraId="0F55EBE6" w14:textId="77777777" w:rsidTr="009C5F44">
        <w:tc>
          <w:tcPr>
            <w:tcW w:w="1705" w:type="dxa"/>
          </w:tcPr>
          <w:p w14:paraId="75B6594C" w14:textId="77777777" w:rsidR="002843CA" w:rsidRDefault="00CD6E72">
            <w:r>
              <w:t>Hot line</w:t>
            </w:r>
          </w:p>
        </w:tc>
        <w:tc>
          <w:tcPr>
            <w:tcW w:w="990" w:type="dxa"/>
          </w:tcPr>
          <w:p w14:paraId="6F8CA507" w14:textId="771454C3" w:rsidR="002843CA" w:rsidRDefault="006C32C9">
            <w:r>
              <w:t>0</w:t>
            </w:r>
          </w:p>
        </w:tc>
        <w:tc>
          <w:tcPr>
            <w:tcW w:w="4590" w:type="dxa"/>
          </w:tcPr>
          <w:p w14:paraId="01A3F775" w14:textId="2F11D1C3" w:rsidR="002843CA" w:rsidRDefault="00B223DB">
            <w:r>
              <w:t>N/A</w:t>
            </w:r>
          </w:p>
        </w:tc>
        <w:tc>
          <w:tcPr>
            <w:tcW w:w="3510" w:type="dxa"/>
          </w:tcPr>
          <w:p w14:paraId="0A58E500" w14:textId="1BCA860C" w:rsidR="002843CA" w:rsidRDefault="00B223DB">
            <w:r>
              <w:t>N/A</w:t>
            </w:r>
          </w:p>
        </w:tc>
      </w:tr>
      <w:tr w:rsidR="002843CA" w14:paraId="18B649C7" w14:textId="77777777" w:rsidTr="009C5F44">
        <w:tc>
          <w:tcPr>
            <w:tcW w:w="1705" w:type="dxa"/>
          </w:tcPr>
          <w:p w14:paraId="6E478CB0" w14:textId="77777777" w:rsidR="002843CA" w:rsidRDefault="00CD6E72">
            <w:r>
              <w:t>Individual interviews.</w:t>
            </w:r>
          </w:p>
        </w:tc>
        <w:tc>
          <w:tcPr>
            <w:tcW w:w="990" w:type="dxa"/>
          </w:tcPr>
          <w:p w14:paraId="49ED31FD" w14:textId="2C5BF0E4" w:rsidR="002843CA" w:rsidRDefault="00267018">
            <w:r>
              <w:t>15</w:t>
            </w:r>
          </w:p>
        </w:tc>
        <w:tc>
          <w:tcPr>
            <w:tcW w:w="4590" w:type="dxa"/>
          </w:tcPr>
          <w:p w14:paraId="1A6E3B18" w14:textId="77777777" w:rsidR="002843CA" w:rsidRDefault="006679CF" w:rsidP="00BA1D25">
            <w:pPr>
              <w:rPr>
                <w:rFonts w:ascii="Segoe UI" w:hAnsi="Segoe UI" w:cs="Segoe UI"/>
                <w:color w:val="0D0D0D"/>
                <w:sz w:val="21"/>
                <w:szCs w:val="21"/>
                <w:shd w:val="clear" w:color="auto" w:fill="FFFFFF"/>
              </w:rPr>
            </w:pPr>
            <w:r>
              <w:rPr>
                <w:rFonts w:ascii="Segoe UI" w:hAnsi="Segoe UI" w:cs="Segoe UI"/>
                <w:color w:val="0D0D0D"/>
                <w:sz w:val="21"/>
                <w:szCs w:val="21"/>
                <w:shd w:val="clear" w:color="auto" w:fill="FFFFFF"/>
              </w:rPr>
              <w:t>- Long waiting periods for appointments noted.</w:t>
            </w:r>
          </w:p>
          <w:p w14:paraId="61654D8B" w14:textId="77777777" w:rsidR="006679CF" w:rsidRDefault="00D948DF" w:rsidP="00BA1D25">
            <w:pPr>
              <w:rPr>
                <w:rFonts w:ascii="Segoe UI" w:hAnsi="Segoe UI" w:cs="Segoe UI"/>
                <w:color w:val="0D0D0D"/>
                <w:sz w:val="21"/>
                <w:szCs w:val="21"/>
                <w:shd w:val="clear" w:color="auto" w:fill="FFFFFF"/>
              </w:rPr>
            </w:pPr>
            <w:r>
              <w:rPr>
                <w:rFonts w:ascii="Segoe UI" w:hAnsi="Segoe UI" w:cs="Segoe UI"/>
                <w:color w:val="0D0D0D"/>
                <w:sz w:val="21"/>
                <w:szCs w:val="21"/>
                <w:shd w:val="clear" w:color="auto" w:fill="FFFFFF"/>
              </w:rPr>
              <w:t>- Concerns raised regarding high consultation fees.</w:t>
            </w:r>
          </w:p>
          <w:p w14:paraId="33F5F549" w14:textId="77777777" w:rsidR="00D948DF" w:rsidRDefault="00D948DF" w:rsidP="00BA1D25">
            <w:pPr>
              <w:rPr>
                <w:rFonts w:ascii="Segoe UI" w:hAnsi="Segoe UI" w:cs="Segoe UI"/>
                <w:color w:val="0D0D0D"/>
                <w:sz w:val="21"/>
                <w:szCs w:val="21"/>
                <w:shd w:val="clear" w:color="auto" w:fill="FFFFFF"/>
              </w:rPr>
            </w:pPr>
            <w:r>
              <w:rPr>
                <w:rFonts w:ascii="Segoe UI" w:hAnsi="Segoe UI" w:cs="Segoe UI"/>
                <w:color w:val="0D0D0D"/>
                <w:sz w:val="21"/>
                <w:szCs w:val="21"/>
                <w:shd w:val="clear" w:color="auto" w:fill="FFFFFF"/>
              </w:rPr>
              <w:t>- Request for additional gynecologist and pediatric doctors.</w:t>
            </w:r>
          </w:p>
          <w:p w14:paraId="0AEB3077" w14:textId="77777777" w:rsidR="00D948DF" w:rsidRDefault="00D948DF" w:rsidP="00D948DF">
            <w:pPr>
              <w:rPr>
                <w:rFonts w:ascii="Segoe UI" w:hAnsi="Segoe UI" w:cs="Segoe UI"/>
                <w:color w:val="0D0D0D"/>
                <w:sz w:val="21"/>
                <w:szCs w:val="21"/>
              </w:rPr>
            </w:pPr>
            <w:r>
              <w:rPr>
                <w:rFonts w:ascii="Segoe UI" w:hAnsi="Segoe UI" w:cs="Segoe UI"/>
                <w:color w:val="0D0D0D"/>
                <w:sz w:val="21"/>
                <w:szCs w:val="21"/>
              </w:rPr>
              <w:br/>
              <w:t>- Desire for more specialist doctors.</w:t>
            </w:r>
          </w:p>
          <w:p w14:paraId="2BA38450" w14:textId="31DD3E69" w:rsidR="00D948DF" w:rsidRDefault="00D948DF" w:rsidP="00BA1D25"/>
        </w:tc>
        <w:tc>
          <w:tcPr>
            <w:tcW w:w="3510" w:type="dxa"/>
          </w:tcPr>
          <w:p w14:paraId="2CF1C05E" w14:textId="77777777" w:rsidR="000B2312" w:rsidRDefault="00D948DF">
            <w:pPr>
              <w:rPr>
                <w:rFonts w:ascii="Segoe UI" w:hAnsi="Segoe UI" w:cs="Segoe UI"/>
                <w:color w:val="0D0D0D"/>
                <w:sz w:val="21"/>
                <w:szCs w:val="21"/>
                <w:shd w:val="clear" w:color="auto" w:fill="FFFFFF"/>
              </w:rPr>
            </w:pPr>
            <w:r>
              <w:rPr>
                <w:rFonts w:ascii="Segoe UI" w:hAnsi="Segoe UI" w:cs="Segoe UI"/>
                <w:color w:val="0D0D0D"/>
                <w:sz w:val="21"/>
                <w:szCs w:val="21"/>
                <w:shd w:val="clear" w:color="auto" w:fill="FFFFFF"/>
              </w:rPr>
              <w:t>- Implementation of Odoo System for appointment scheduling to reduce waiting times.</w:t>
            </w:r>
          </w:p>
          <w:p w14:paraId="1FE56B5F" w14:textId="77777777" w:rsidR="00D948DF" w:rsidRDefault="00592749">
            <w:pPr>
              <w:rPr>
                <w:rFonts w:ascii="Segoe UI" w:hAnsi="Segoe UI" w:cs="Segoe UI"/>
                <w:color w:val="0D0D0D"/>
                <w:sz w:val="21"/>
                <w:szCs w:val="21"/>
                <w:shd w:val="clear" w:color="auto" w:fill="FFFFFF"/>
              </w:rPr>
            </w:pPr>
            <w:r>
              <w:rPr>
                <w:rFonts w:ascii="Segoe UI" w:hAnsi="Segoe UI" w:cs="Segoe UI"/>
                <w:color w:val="0D0D0D"/>
                <w:sz w:val="21"/>
                <w:szCs w:val="21"/>
                <w:shd w:val="clear" w:color="auto" w:fill="FFFFFF"/>
              </w:rPr>
              <w:t>- Exploring partnerships with INGOs to support consultation fees.</w:t>
            </w:r>
          </w:p>
          <w:p w14:paraId="3B17BCE4" w14:textId="6A1F8328" w:rsidR="00592749" w:rsidRDefault="00592749">
            <w:r>
              <w:rPr>
                <w:rFonts w:ascii="Segoe UI" w:hAnsi="Segoe UI" w:cs="Segoe UI"/>
                <w:color w:val="0D0D0D"/>
                <w:sz w:val="21"/>
                <w:szCs w:val="21"/>
                <w:shd w:val="clear" w:color="auto" w:fill="FFFFFF"/>
              </w:rPr>
              <w:t>- Recruiting more gynecologists and pediatric doctors to address the demand.</w:t>
            </w:r>
          </w:p>
        </w:tc>
      </w:tr>
      <w:tr w:rsidR="002843CA" w14:paraId="288DCABD" w14:textId="77777777" w:rsidTr="006F76A7">
        <w:trPr>
          <w:trHeight w:val="745"/>
        </w:trPr>
        <w:tc>
          <w:tcPr>
            <w:tcW w:w="1705" w:type="dxa"/>
          </w:tcPr>
          <w:p w14:paraId="24390DB1" w14:textId="77777777" w:rsidR="002843CA" w:rsidRDefault="00CD6E72" w:rsidP="00133BEF">
            <w:r>
              <w:t xml:space="preserve">Beneficiaries Satisfactory </w:t>
            </w:r>
          </w:p>
          <w:p w14:paraId="3BCF1432" w14:textId="77777777" w:rsidR="002843CA" w:rsidRDefault="002843CA">
            <w:pPr>
              <w:spacing w:after="160" w:line="259" w:lineRule="auto"/>
            </w:pPr>
          </w:p>
        </w:tc>
        <w:tc>
          <w:tcPr>
            <w:tcW w:w="990" w:type="dxa"/>
          </w:tcPr>
          <w:p w14:paraId="1246944A" w14:textId="10F569D9" w:rsidR="002843CA" w:rsidRDefault="000B2312">
            <w:r>
              <w:t>0</w:t>
            </w:r>
          </w:p>
        </w:tc>
        <w:tc>
          <w:tcPr>
            <w:tcW w:w="4590" w:type="dxa"/>
          </w:tcPr>
          <w:p w14:paraId="25AC2DD0" w14:textId="12C3CBEB" w:rsidR="00CA7BE7" w:rsidRPr="00B223DB" w:rsidRDefault="00EF57AD" w:rsidP="00B223DB">
            <w:r>
              <w:t>N/A</w:t>
            </w:r>
          </w:p>
        </w:tc>
        <w:tc>
          <w:tcPr>
            <w:tcW w:w="3510" w:type="dxa"/>
          </w:tcPr>
          <w:p w14:paraId="5BDC2BEB" w14:textId="4732208F" w:rsidR="002843CA" w:rsidRDefault="00B223DB">
            <w:r>
              <w:t>N/A</w:t>
            </w:r>
          </w:p>
        </w:tc>
      </w:tr>
    </w:tbl>
    <w:p w14:paraId="62A76B82" w14:textId="77777777" w:rsidR="002843CA" w:rsidRDefault="002843CA"/>
    <w:p w14:paraId="7E9B0C36" w14:textId="77777777" w:rsidR="00AB588E" w:rsidRDefault="00AB588E"/>
    <w:p w14:paraId="4BD43291" w14:textId="77777777" w:rsidR="00BB2EEA" w:rsidRDefault="00CD6E72" w:rsidP="00BB2EEA">
      <w:pPr>
        <w:pStyle w:val="Heading2"/>
        <w:rPr>
          <w:rtl/>
        </w:rPr>
      </w:pPr>
      <w:r>
        <w:t>Coordination and communication</w:t>
      </w:r>
    </w:p>
    <w:p w14:paraId="26A4C470" w14:textId="77777777" w:rsidR="00BB2EEA" w:rsidRPr="00BB2EEA" w:rsidRDefault="00BB2EEA" w:rsidP="00BB2EEA"/>
    <w:p w14:paraId="1A10B569" w14:textId="77777777" w:rsidR="002843CA" w:rsidRDefault="00CD6E72">
      <w:pPr>
        <w:spacing w:after="0"/>
        <w:rPr>
          <w:i/>
        </w:rPr>
      </w:pPr>
      <w:r>
        <w:rPr>
          <w:i/>
        </w:rPr>
        <w:t>Please list any coordination meetings or communication with national response actors (Government of Lebanon, municipalities, local community, FGOs, INGOs…)</w:t>
      </w:r>
    </w:p>
    <w:tbl>
      <w:tblPr>
        <w:tblStyle w:val="ab"/>
        <w:tblW w:w="10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98"/>
        <w:gridCol w:w="3597"/>
        <w:gridCol w:w="3595"/>
      </w:tblGrid>
      <w:tr w:rsidR="002843CA" w14:paraId="790FEAD0" w14:textId="77777777">
        <w:tc>
          <w:tcPr>
            <w:tcW w:w="3598"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0E0C43E1" w14:textId="77777777" w:rsidR="002843CA" w:rsidRDefault="00CD6E72">
            <w:pPr>
              <w:jc w:val="center"/>
            </w:pPr>
            <w:r>
              <w:t>Date [dd/mm/</w:t>
            </w:r>
            <w:proofErr w:type="spellStart"/>
            <w:r>
              <w:t>yyyy</w:t>
            </w:r>
            <w:proofErr w:type="spellEnd"/>
            <w:r>
              <w:t>]</w:t>
            </w:r>
          </w:p>
        </w:tc>
        <w:tc>
          <w:tcPr>
            <w:tcW w:w="3597"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0794D433" w14:textId="77777777" w:rsidR="002843CA" w:rsidRDefault="00CD6E72">
            <w:pPr>
              <w:jc w:val="center"/>
            </w:pPr>
            <w:r>
              <w:t>Response actor</w:t>
            </w:r>
          </w:p>
        </w:tc>
        <w:tc>
          <w:tcPr>
            <w:tcW w:w="3595"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739D6A9C" w14:textId="77777777" w:rsidR="002843CA" w:rsidRDefault="00CD6E72" w:rsidP="00BB2EEA">
            <w:pPr>
              <w:jc w:val="center"/>
            </w:pPr>
            <w:r>
              <w:t>Type of coordination [meeting, email, phone call] and purpose</w:t>
            </w:r>
          </w:p>
        </w:tc>
      </w:tr>
      <w:tr w:rsidR="00CB76B4" w14:paraId="678CE5F0" w14:textId="77777777" w:rsidTr="00565753">
        <w:trPr>
          <w:trHeight w:val="15"/>
        </w:trPr>
        <w:tc>
          <w:tcPr>
            <w:tcW w:w="3598" w:type="dxa"/>
            <w:tcBorders>
              <w:top w:val="single" w:sz="4" w:space="0" w:color="000000"/>
              <w:left w:val="single" w:sz="4" w:space="0" w:color="000000"/>
              <w:bottom w:val="single" w:sz="4" w:space="0" w:color="000000"/>
              <w:right w:val="single" w:sz="4" w:space="0" w:color="000000"/>
            </w:tcBorders>
          </w:tcPr>
          <w:p w14:paraId="24D1A2B6" w14:textId="05FAB9A4" w:rsidR="00CB76B4" w:rsidRDefault="00D8103A" w:rsidP="005D41CE">
            <w:r>
              <w:t>9</w:t>
            </w:r>
            <w:r w:rsidR="00540054">
              <w:t xml:space="preserve"> – </w:t>
            </w:r>
            <w:r>
              <w:t xml:space="preserve">25 </w:t>
            </w:r>
            <w:r w:rsidR="00E06970">
              <w:t xml:space="preserve">– </w:t>
            </w:r>
            <w:r>
              <w:t>April</w:t>
            </w:r>
            <w:r w:rsidR="00E06970">
              <w:t xml:space="preserve"> </w:t>
            </w:r>
            <w:r>
              <w:t>–</w:t>
            </w:r>
            <w:r w:rsidR="00E06970">
              <w:t xml:space="preserve"> 2024</w:t>
            </w:r>
          </w:p>
        </w:tc>
        <w:tc>
          <w:tcPr>
            <w:tcW w:w="3597" w:type="dxa"/>
            <w:tcBorders>
              <w:top w:val="single" w:sz="4" w:space="0" w:color="000000"/>
              <w:left w:val="single" w:sz="4" w:space="0" w:color="000000"/>
              <w:bottom w:val="single" w:sz="4" w:space="0" w:color="000000"/>
              <w:right w:val="single" w:sz="4" w:space="0" w:color="000000"/>
            </w:tcBorders>
          </w:tcPr>
          <w:p w14:paraId="195BF6BD" w14:textId="7A7837AA" w:rsidR="001E78DC" w:rsidRDefault="004524FA" w:rsidP="001E78DC">
            <w:r>
              <w:t>WVL</w:t>
            </w:r>
            <w:r w:rsidR="0080139D">
              <w:t xml:space="preserve"> – </w:t>
            </w:r>
            <w:r>
              <w:t>Dima Moussa</w:t>
            </w:r>
          </w:p>
        </w:tc>
        <w:tc>
          <w:tcPr>
            <w:tcW w:w="3595" w:type="dxa"/>
            <w:tcBorders>
              <w:top w:val="single" w:sz="4" w:space="0" w:color="000000"/>
              <w:left w:val="single" w:sz="4" w:space="0" w:color="000000"/>
              <w:bottom w:val="single" w:sz="4" w:space="0" w:color="000000"/>
              <w:right w:val="single" w:sz="4" w:space="0" w:color="000000"/>
            </w:tcBorders>
          </w:tcPr>
          <w:p w14:paraId="7815633C" w14:textId="16170CA1" w:rsidR="00CB76B4" w:rsidRPr="000D2DFE" w:rsidRDefault="0064660A" w:rsidP="005D41CE">
            <w:r>
              <w:t>Phone call, about FR</w:t>
            </w:r>
          </w:p>
        </w:tc>
      </w:tr>
      <w:tr w:rsidR="0028409D" w14:paraId="6C000D01" w14:textId="77777777" w:rsidTr="00565753">
        <w:trPr>
          <w:trHeight w:val="15"/>
        </w:trPr>
        <w:tc>
          <w:tcPr>
            <w:tcW w:w="3598" w:type="dxa"/>
            <w:tcBorders>
              <w:top w:val="single" w:sz="4" w:space="0" w:color="000000"/>
              <w:left w:val="single" w:sz="4" w:space="0" w:color="000000"/>
              <w:bottom w:val="single" w:sz="4" w:space="0" w:color="000000"/>
              <w:right w:val="single" w:sz="4" w:space="0" w:color="000000"/>
            </w:tcBorders>
          </w:tcPr>
          <w:p w14:paraId="37689E1B" w14:textId="154A3E91" w:rsidR="0028409D" w:rsidRDefault="006F10F2" w:rsidP="005D41CE">
            <w:r>
              <w:t>5</w:t>
            </w:r>
            <w:r w:rsidR="00540054">
              <w:t xml:space="preserve"> – </w:t>
            </w:r>
            <w:r>
              <w:t>8</w:t>
            </w:r>
            <w:r w:rsidR="00251363">
              <w:t xml:space="preserve"> – </w:t>
            </w:r>
            <w:r>
              <w:t>1</w:t>
            </w:r>
            <w:r w:rsidR="00251363">
              <w:t>7 –</w:t>
            </w:r>
            <w:r>
              <w:t xml:space="preserve"> April – 2024</w:t>
            </w:r>
          </w:p>
        </w:tc>
        <w:tc>
          <w:tcPr>
            <w:tcW w:w="3597" w:type="dxa"/>
            <w:tcBorders>
              <w:top w:val="single" w:sz="4" w:space="0" w:color="000000"/>
              <w:left w:val="single" w:sz="4" w:space="0" w:color="000000"/>
              <w:bottom w:val="single" w:sz="4" w:space="0" w:color="000000"/>
              <w:right w:val="single" w:sz="4" w:space="0" w:color="000000"/>
            </w:tcBorders>
          </w:tcPr>
          <w:p w14:paraId="43864C79" w14:textId="134FD23A" w:rsidR="0028409D" w:rsidRDefault="0028409D" w:rsidP="001E78DC">
            <w:r>
              <w:t xml:space="preserve">MSF </w:t>
            </w:r>
            <w:r w:rsidR="006F10F2">
              <w:t>–</w:t>
            </w:r>
            <w:r>
              <w:t xml:space="preserve"> Field</w:t>
            </w:r>
            <w:r w:rsidR="006F10F2">
              <w:t xml:space="preserve"> (Karim, Zeina, Ita and Nisreen)</w:t>
            </w:r>
          </w:p>
        </w:tc>
        <w:tc>
          <w:tcPr>
            <w:tcW w:w="3595" w:type="dxa"/>
            <w:tcBorders>
              <w:top w:val="single" w:sz="4" w:space="0" w:color="000000"/>
              <w:left w:val="single" w:sz="4" w:space="0" w:color="000000"/>
              <w:bottom w:val="single" w:sz="4" w:space="0" w:color="000000"/>
              <w:right w:val="single" w:sz="4" w:space="0" w:color="000000"/>
            </w:tcBorders>
          </w:tcPr>
          <w:p w14:paraId="12308F8F" w14:textId="0F731E85" w:rsidR="0028409D" w:rsidRDefault="006F10F2" w:rsidP="005D41CE">
            <w:r>
              <w:t>Meeting</w:t>
            </w:r>
            <w:r w:rsidR="00FF3373">
              <w:t xml:space="preserve"> and Email, </w:t>
            </w:r>
            <w:r w:rsidR="0028409D">
              <w:t>About new support</w:t>
            </w:r>
          </w:p>
        </w:tc>
      </w:tr>
    </w:tbl>
    <w:p w14:paraId="7E9C4CCB" w14:textId="77777777" w:rsidR="00076BD5" w:rsidRDefault="00076BD5"/>
    <w:p w14:paraId="4D3AF3DE" w14:textId="77777777" w:rsidR="002843CA" w:rsidRDefault="00CD6E72">
      <w:pPr>
        <w:pStyle w:val="Heading2"/>
      </w:pPr>
      <w:r>
        <w:t>Annex II: Success Story</w:t>
      </w:r>
    </w:p>
    <w:p w14:paraId="69AA69AE" w14:textId="77777777" w:rsidR="002843CA" w:rsidRDefault="002843CA">
      <w:bookmarkStart w:id="0" w:name="_heading=h.3dmtkkamdvj9" w:colFirst="0" w:colLast="0"/>
      <w:bookmarkEnd w:id="0"/>
    </w:p>
    <w:p w14:paraId="34174B72" w14:textId="7B2DAC37" w:rsidR="00FB0349" w:rsidRDefault="005F624F" w:rsidP="00B17B47">
      <w:pPr>
        <w:tabs>
          <w:tab w:val="left" w:pos="1455"/>
        </w:tabs>
      </w:pPr>
      <w:bookmarkStart w:id="1" w:name="_heading=h.30j0zll" w:colFirst="0" w:colLast="0"/>
      <w:bookmarkEnd w:id="1"/>
      <w:r>
        <w:t>(</w:t>
      </w:r>
      <w:r w:rsidR="001B130F">
        <w:t>About</w:t>
      </w:r>
      <w:r w:rsidR="00076BD5">
        <w:t xml:space="preserve"> your </w:t>
      </w:r>
      <w:r>
        <w:t>team activity,</w:t>
      </w:r>
      <w:r w:rsidR="00076BD5">
        <w:t xml:space="preserve"> or may be from </w:t>
      </w:r>
      <w:r>
        <w:t>beneficiary or</w:t>
      </w:r>
      <w:r w:rsidR="00076BD5">
        <w:t xml:space="preserve"> good implementation for activity …) </w:t>
      </w:r>
    </w:p>
    <w:p w14:paraId="2234A521" w14:textId="77777777" w:rsidR="00B17B47" w:rsidRDefault="00B17B47" w:rsidP="00B17B47">
      <w:pPr>
        <w:tabs>
          <w:tab w:val="left" w:pos="1455"/>
        </w:tabs>
      </w:pPr>
    </w:p>
    <w:p w14:paraId="15B7FE07" w14:textId="13CB18F1" w:rsidR="009D6B83" w:rsidRDefault="009D6B83" w:rsidP="009D6B83">
      <w:pPr>
        <w:tabs>
          <w:tab w:val="left" w:pos="1455"/>
        </w:tabs>
      </w:pPr>
      <w:r>
        <w:t>One of the most rewarding aspects of our work has been the opportunity to follow up with our beneficiaries and ensure they receive the care they need, even amidst challenging circumstances. Through regular phone calls and appointment bookings, we've been able to check on their health and well-being, providing a sense of reassurance and support.</w:t>
      </w:r>
    </w:p>
    <w:p w14:paraId="6057B62D" w14:textId="0E9FB4E7" w:rsidR="009D6B83" w:rsidRDefault="009D6B83" w:rsidP="009D6B83">
      <w:pPr>
        <w:tabs>
          <w:tab w:val="left" w:pos="1455"/>
        </w:tabs>
      </w:pPr>
      <w:r>
        <w:lastRenderedPageBreak/>
        <w:t>The feedback from beneficiaries has been overwhelmingly positive, with many expressing gratitude for the attention and care they've received. Despite facing various adversities, our commitment to improving their lives remains unwavering.</w:t>
      </w:r>
    </w:p>
    <w:p w14:paraId="2C80AE5B" w14:textId="1FF4BFEE" w:rsidR="00883BD7" w:rsidRPr="00076BD5" w:rsidRDefault="009D6B83" w:rsidP="009D6B83">
      <w:pPr>
        <w:tabs>
          <w:tab w:val="left" w:pos="1455"/>
        </w:tabs>
      </w:pPr>
      <w:r>
        <w:t>This success story serves as a reminder of the importance of our work and motivates us to continue striving for excellence in everything we do.</w:t>
      </w:r>
    </w:p>
    <w:sectPr w:rsidR="00883BD7" w:rsidRPr="00076BD5">
      <w:pgSz w:w="12240" w:h="15840"/>
      <w:pgMar w:top="720"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313CA1" w14:textId="77777777" w:rsidR="00724A77" w:rsidRDefault="00724A77">
      <w:pPr>
        <w:spacing w:after="0" w:line="240" w:lineRule="auto"/>
      </w:pPr>
      <w:r>
        <w:separator/>
      </w:r>
    </w:p>
  </w:endnote>
  <w:endnote w:type="continuationSeparator" w:id="0">
    <w:p w14:paraId="07D4DEFC" w14:textId="77777777" w:rsidR="00724A77" w:rsidRDefault="00724A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B289D3" w14:textId="77777777" w:rsidR="00724A77" w:rsidRDefault="00724A77">
      <w:pPr>
        <w:spacing w:after="0" w:line="240" w:lineRule="auto"/>
      </w:pPr>
      <w:r>
        <w:separator/>
      </w:r>
    </w:p>
  </w:footnote>
  <w:footnote w:type="continuationSeparator" w:id="0">
    <w:p w14:paraId="417CF67B" w14:textId="77777777" w:rsidR="00724A77" w:rsidRDefault="00724A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B8591E"/>
    <w:multiLevelType w:val="hybridMultilevel"/>
    <w:tmpl w:val="DACC40FC"/>
    <w:lvl w:ilvl="0" w:tplc="136201CA">
      <w:numFmt w:val="bullet"/>
      <w:lvlText w:val=""/>
      <w:lvlJc w:val="left"/>
      <w:pPr>
        <w:ind w:left="720" w:hanging="360"/>
      </w:pPr>
      <w:rPr>
        <w:rFonts w:ascii="Symbol" w:eastAsia="Calibr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4305FA"/>
    <w:multiLevelType w:val="multilevel"/>
    <w:tmpl w:val="D302AE98"/>
    <w:lvl w:ilvl="0">
      <w:start w:val="1"/>
      <w:numFmt w:val="decimal"/>
      <w:lvlText w:val="%1."/>
      <w:lvlJc w:val="left"/>
      <w:pPr>
        <w:tabs>
          <w:tab w:val="num" w:pos="-3240"/>
        </w:tabs>
        <w:ind w:left="-3240" w:hanging="360"/>
      </w:pPr>
    </w:lvl>
    <w:lvl w:ilvl="1">
      <w:start w:val="1"/>
      <w:numFmt w:val="decimal"/>
      <w:lvlText w:val="%2."/>
      <w:lvlJc w:val="left"/>
      <w:pPr>
        <w:tabs>
          <w:tab w:val="num" w:pos="-2520"/>
        </w:tabs>
        <w:ind w:left="-252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1080"/>
        </w:tabs>
        <w:ind w:left="-1080" w:hanging="360"/>
      </w:pPr>
    </w:lvl>
    <w:lvl w:ilvl="4">
      <w:start w:val="1"/>
      <w:numFmt w:val="decimal"/>
      <w:lvlText w:val="%5."/>
      <w:lvlJc w:val="left"/>
      <w:pPr>
        <w:tabs>
          <w:tab w:val="num" w:pos="-360"/>
        </w:tabs>
        <w:ind w:left="-360" w:hanging="360"/>
      </w:pPr>
    </w:lvl>
    <w:lvl w:ilvl="5">
      <w:start w:val="1"/>
      <w:numFmt w:val="decimal"/>
      <w:lvlText w:val="%6."/>
      <w:lvlJc w:val="left"/>
      <w:pPr>
        <w:tabs>
          <w:tab w:val="num" w:pos="360"/>
        </w:tabs>
        <w:ind w:left="360" w:hanging="360"/>
      </w:pPr>
    </w:lvl>
    <w:lvl w:ilvl="6">
      <w:start w:val="1"/>
      <w:numFmt w:val="decimal"/>
      <w:lvlText w:val="%7."/>
      <w:lvlJc w:val="left"/>
      <w:pPr>
        <w:tabs>
          <w:tab w:val="num" w:pos="1080"/>
        </w:tabs>
        <w:ind w:left="1080" w:hanging="360"/>
      </w:pPr>
    </w:lvl>
    <w:lvl w:ilvl="7">
      <w:start w:val="1"/>
      <w:numFmt w:val="decimal"/>
      <w:lvlText w:val="%8."/>
      <w:lvlJc w:val="left"/>
      <w:pPr>
        <w:tabs>
          <w:tab w:val="num" w:pos="1800"/>
        </w:tabs>
        <w:ind w:left="1800" w:hanging="360"/>
      </w:pPr>
    </w:lvl>
    <w:lvl w:ilvl="8" w:tentative="1">
      <w:start w:val="1"/>
      <w:numFmt w:val="decimal"/>
      <w:lvlText w:val="%9."/>
      <w:lvlJc w:val="left"/>
      <w:pPr>
        <w:tabs>
          <w:tab w:val="num" w:pos="2520"/>
        </w:tabs>
        <w:ind w:left="2520" w:hanging="360"/>
      </w:pPr>
    </w:lvl>
  </w:abstractNum>
  <w:abstractNum w:abstractNumId="2" w15:restartNumberingAfterBreak="0">
    <w:nsid w:val="362A2EED"/>
    <w:multiLevelType w:val="hybridMultilevel"/>
    <w:tmpl w:val="D5A2315A"/>
    <w:lvl w:ilvl="0" w:tplc="04090001">
      <w:start w:val="1"/>
      <w:numFmt w:val="bullet"/>
      <w:lvlText w:val=""/>
      <w:lvlJc w:val="left"/>
      <w:pPr>
        <w:ind w:left="720" w:hanging="360"/>
      </w:pPr>
      <w:rPr>
        <w:rFonts w:ascii="Symbol" w:hAnsi="Symbol" w:hint="default"/>
      </w:rPr>
    </w:lvl>
    <w:lvl w:ilvl="1" w:tplc="9940D886">
      <w:numFmt w:val="bullet"/>
      <w:lvlText w:val="-"/>
      <w:lvlJc w:val="left"/>
      <w:pPr>
        <w:ind w:left="1440" w:hanging="360"/>
      </w:pPr>
      <w:rPr>
        <w:rFonts w:ascii="Calibri" w:eastAsia="Calibr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FB82BFD"/>
    <w:multiLevelType w:val="multilevel"/>
    <w:tmpl w:val="6EA631D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 w15:restartNumberingAfterBreak="0">
    <w:nsid w:val="72057BF2"/>
    <w:multiLevelType w:val="hybridMultilevel"/>
    <w:tmpl w:val="67382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93127843">
    <w:abstractNumId w:val="3"/>
  </w:num>
  <w:num w:numId="2" w16cid:durableId="1194345807">
    <w:abstractNumId w:val="0"/>
  </w:num>
  <w:num w:numId="3" w16cid:durableId="817455358">
    <w:abstractNumId w:val="1"/>
  </w:num>
  <w:num w:numId="4" w16cid:durableId="1075131017">
    <w:abstractNumId w:val="4"/>
  </w:num>
  <w:num w:numId="5" w16cid:durableId="17069070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43CA"/>
    <w:rsid w:val="000049DC"/>
    <w:rsid w:val="000145F5"/>
    <w:rsid w:val="00015703"/>
    <w:rsid w:val="000202F2"/>
    <w:rsid w:val="000206E5"/>
    <w:rsid w:val="000316E8"/>
    <w:rsid w:val="00034CD8"/>
    <w:rsid w:val="00035750"/>
    <w:rsid w:val="0003747B"/>
    <w:rsid w:val="00045321"/>
    <w:rsid w:val="00046B65"/>
    <w:rsid w:val="0005686D"/>
    <w:rsid w:val="00060EBF"/>
    <w:rsid w:val="00067C6E"/>
    <w:rsid w:val="00072048"/>
    <w:rsid w:val="00076A0A"/>
    <w:rsid w:val="00076BD5"/>
    <w:rsid w:val="000813B6"/>
    <w:rsid w:val="00084E22"/>
    <w:rsid w:val="00090006"/>
    <w:rsid w:val="000B2312"/>
    <w:rsid w:val="000B4511"/>
    <w:rsid w:val="000C2965"/>
    <w:rsid w:val="000D118A"/>
    <w:rsid w:val="000D280B"/>
    <w:rsid w:val="000D2DFE"/>
    <w:rsid w:val="000E51FE"/>
    <w:rsid w:val="000F2C6A"/>
    <w:rsid w:val="000F375B"/>
    <w:rsid w:val="000F48F3"/>
    <w:rsid w:val="000F5BA5"/>
    <w:rsid w:val="001005F9"/>
    <w:rsid w:val="00106808"/>
    <w:rsid w:val="001319AF"/>
    <w:rsid w:val="00133BEF"/>
    <w:rsid w:val="00140580"/>
    <w:rsid w:val="00144A03"/>
    <w:rsid w:val="00145EBE"/>
    <w:rsid w:val="001516F5"/>
    <w:rsid w:val="0016110C"/>
    <w:rsid w:val="001666C1"/>
    <w:rsid w:val="00173C64"/>
    <w:rsid w:val="00177AEF"/>
    <w:rsid w:val="00177BDE"/>
    <w:rsid w:val="00183B17"/>
    <w:rsid w:val="001927C0"/>
    <w:rsid w:val="00192B41"/>
    <w:rsid w:val="001A6C47"/>
    <w:rsid w:val="001B130F"/>
    <w:rsid w:val="001B3B1E"/>
    <w:rsid w:val="001D4F3D"/>
    <w:rsid w:val="001D5214"/>
    <w:rsid w:val="001E0AEB"/>
    <w:rsid w:val="001E78DC"/>
    <w:rsid w:val="001F46EF"/>
    <w:rsid w:val="001F7893"/>
    <w:rsid w:val="00206220"/>
    <w:rsid w:val="00215F08"/>
    <w:rsid w:val="00225359"/>
    <w:rsid w:val="002275A5"/>
    <w:rsid w:val="00231AF2"/>
    <w:rsid w:val="00234343"/>
    <w:rsid w:val="00235FDF"/>
    <w:rsid w:val="00236CCF"/>
    <w:rsid w:val="00244F56"/>
    <w:rsid w:val="00251363"/>
    <w:rsid w:val="002556EF"/>
    <w:rsid w:val="00261159"/>
    <w:rsid w:val="002628A9"/>
    <w:rsid w:val="00265C92"/>
    <w:rsid w:val="00265ED6"/>
    <w:rsid w:val="00267018"/>
    <w:rsid w:val="00274A73"/>
    <w:rsid w:val="0028409D"/>
    <w:rsid w:val="002843CA"/>
    <w:rsid w:val="00292774"/>
    <w:rsid w:val="00296551"/>
    <w:rsid w:val="002B304A"/>
    <w:rsid w:val="002C1212"/>
    <w:rsid w:val="002C31C9"/>
    <w:rsid w:val="002C4F5C"/>
    <w:rsid w:val="002D2B93"/>
    <w:rsid w:val="002D6E20"/>
    <w:rsid w:val="002E1DF6"/>
    <w:rsid w:val="002F2606"/>
    <w:rsid w:val="002F29C3"/>
    <w:rsid w:val="003014DD"/>
    <w:rsid w:val="00303A7F"/>
    <w:rsid w:val="00307226"/>
    <w:rsid w:val="00315015"/>
    <w:rsid w:val="003213DA"/>
    <w:rsid w:val="00325F1E"/>
    <w:rsid w:val="00326917"/>
    <w:rsid w:val="0033272C"/>
    <w:rsid w:val="003356CD"/>
    <w:rsid w:val="00343E33"/>
    <w:rsid w:val="00345B3C"/>
    <w:rsid w:val="00353090"/>
    <w:rsid w:val="00354A7E"/>
    <w:rsid w:val="00357D74"/>
    <w:rsid w:val="00373DBD"/>
    <w:rsid w:val="00376DCB"/>
    <w:rsid w:val="00387159"/>
    <w:rsid w:val="00387E05"/>
    <w:rsid w:val="00397A34"/>
    <w:rsid w:val="003A4D03"/>
    <w:rsid w:val="003B2952"/>
    <w:rsid w:val="003C2277"/>
    <w:rsid w:val="003E0A10"/>
    <w:rsid w:val="003E3F1E"/>
    <w:rsid w:val="003F18F2"/>
    <w:rsid w:val="004133C6"/>
    <w:rsid w:val="0041432D"/>
    <w:rsid w:val="0043533D"/>
    <w:rsid w:val="004500D2"/>
    <w:rsid w:val="004524FA"/>
    <w:rsid w:val="00457A36"/>
    <w:rsid w:val="004649F4"/>
    <w:rsid w:val="00474431"/>
    <w:rsid w:val="00474B91"/>
    <w:rsid w:val="0048096D"/>
    <w:rsid w:val="004824B6"/>
    <w:rsid w:val="00492FDE"/>
    <w:rsid w:val="004953E6"/>
    <w:rsid w:val="00497221"/>
    <w:rsid w:val="004A122E"/>
    <w:rsid w:val="004A7D41"/>
    <w:rsid w:val="004B66BB"/>
    <w:rsid w:val="004B7116"/>
    <w:rsid w:val="004C48E0"/>
    <w:rsid w:val="004D0725"/>
    <w:rsid w:val="004F1FB3"/>
    <w:rsid w:val="004F755E"/>
    <w:rsid w:val="00524603"/>
    <w:rsid w:val="00531FCF"/>
    <w:rsid w:val="00534752"/>
    <w:rsid w:val="00540054"/>
    <w:rsid w:val="00544556"/>
    <w:rsid w:val="005445C7"/>
    <w:rsid w:val="00545A29"/>
    <w:rsid w:val="0054718B"/>
    <w:rsid w:val="00552FA7"/>
    <w:rsid w:val="00562006"/>
    <w:rsid w:val="00562CB3"/>
    <w:rsid w:val="00565753"/>
    <w:rsid w:val="0056631C"/>
    <w:rsid w:val="00566A5A"/>
    <w:rsid w:val="00572193"/>
    <w:rsid w:val="005733B8"/>
    <w:rsid w:val="00573F99"/>
    <w:rsid w:val="005822CD"/>
    <w:rsid w:val="0058377D"/>
    <w:rsid w:val="00592749"/>
    <w:rsid w:val="00594A2E"/>
    <w:rsid w:val="005952FB"/>
    <w:rsid w:val="005A09F0"/>
    <w:rsid w:val="005A21AD"/>
    <w:rsid w:val="005A7C9E"/>
    <w:rsid w:val="005C5E18"/>
    <w:rsid w:val="005D1FBE"/>
    <w:rsid w:val="005D23E0"/>
    <w:rsid w:val="005D41CE"/>
    <w:rsid w:val="005E10BB"/>
    <w:rsid w:val="005E42CE"/>
    <w:rsid w:val="005E64F5"/>
    <w:rsid w:val="005F0103"/>
    <w:rsid w:val="005F624F"/>
    <w:rsid w:val="005F62A3"/>
    <w:rsid w:val="006066BC"/>
    <w:rsid w:val="00607232"/>
    <w:rsid w:val="00616543"/>
    <w:rsid w:val="00621688"/>
    <w:rsid w:val="0062469C"/>
    <w:rsid w:val="0064660A"/>
    <w:rsid w:val="006537AD"/>
    <w:rsid w:val="00654F3F"/>
    <w:rsid w:val="006679CF"/>
    <w:rsid w:val="00677EE3"/>
    <w:rsid w:val="0068266D"/>
    <w:rsid w:val="0068487A"/>
    <w:rsid w:val="00690213"/>
    <w:rsid w:val="0069065D"/>
    <w:rsid w:val="006A28E5"/>
    <w:rsid w:val="006B2D93"/>
    <w:rsid w:val="006B4CF7"/>
    <w:rsid w:val="006B7DC6"/>
    <w:rsid w:val="006C32C9"/>
    <w:rsid w:val="006C3C39"/>
    <w:rsid w:val="006C5760"/>
    <w:rsid w:val="006E7429"/>
    <w:rsid w:val="006E7981"/>
    <w:rsid w:val="006F10F2"/>
    <w:rsid w:val="006F60F1"/>
    <w:rsid w:val="006F76A7"/>
    <w:rsid w:val="007034AE"/>
    <w:rsid w:val="0071534A"/>
    <w:rsid w:val="00724A77"/>
    <w:rsid w:val="007270BA"/>
    <w:rsid w:val="0073408C"/>
    <w:rsid w:val="00737D47"/>
    <w:rsid w:val="00741B84"/>
    <w:rsid w:val="00761D25"/>
    <w:rsid w:val="00762525"/>
    <w:rsid w:val="00763C79"/>
    <w:rsid w:val="00765838"/>
    <w:rsid w:val="00781149"/>
    <w:rsid w:val="007845B6"/>
    <w:rsid w:val="007916D2"/>
    <w:rsid w:val="00791883"/>
    <w:rsid w:val="007A6320"/>
    <w:rsid w:val="007A661A"/>
    <w:rsid w:val="007B4610"/>
    <w:rsid w:val="007C1294"/>
    <w:rsid w:val="007C2DFB"/>
    <w:rsid w:val="007C6818"/>
    <w:rsid w:val="007D1514"/>
    <w:rsid w:val="007D6528"/>
    <w:rsid w:val="007D74A1"/>
    <w:rsid w:val="007E5DBD"/>
    <w:rsid w:val="007E79A9"/>
    <w:rsid w:val="007F1E3B"/>
    <w:rsid w:val="007F4A83"/>
    <w:rsid w:val="0080139D"/>
    <w:rsid w:val="00801A7E"/>
    <w:rsid w:val="0080465F"/>
    <w:rsid w:val="00806A4B"/>
    <w:rsid w:val="00824F94"/>
    <w:rsid w:val="00834E3D"/>
    <w:rsid w:val="008538E4"/>
    <w:rsid w:val="00857D28"/>
    <w:rsid w:val="0086102F"/>
    <w:rsid w:val="00864992"/>
    <w:rsid w:val="00867800"/>
    <w:rsid w:val="008726D3"/>
    <w:rsid w:val="0087306F"/>
    <w:rsid w:val="008738C0"/>
    <w:rsid w:val="00873A5A"/>
    <w:rsid w:val="008837CF"/>
    <w:rsid w:val="00883BD7"/>
    <w:rsid w:val="00885240"/>
    <w:rsid w:val="00887286"/>
    <w:rsid w:val="00893B2E"/>
    <w:rsid w:val="00895ED0"/>
    <w:rsid w:val="008A0C68"/>
    <w:rsid w:val="008A35D2"/>
    <w:rsid w:val="008B4303"/>
    <w:rsid w:val="008B5EA5"/>
    <w:rsid w:val="008D0FF7"/>
    <w:rsid w:val="008D2A76"/>
    <w:rsid w:val="008E4EA5"/>
    <w:rsid w:val="008F4510"/>
    <w:rsid w:val="00900891"/>
    <w:rsid w:val="009032E1"/>
    <w:rsid w:val="00904D41"/>
    <w:rsid w:val="00904E4F"/>
    <w:rsid w:val="00907B41"/>
    <w:rsid w:val="009155C2"/>
    <w:rsid w:val="0093150E"/>
    <w:rsid w:val="009318FD"/>
    <w:rsid w:val="00934411"/>
    <w:rsid w:val="00934869"/>
    <w:rsid w:val="009410C3"/>
    <w:rsid w:val="00942383"/>
    <w:rsid w:val="00943AE5"/>
    <w:rsid w:val="00944D06"/>
    <w:rsid w:val="00951FFD"/>
    <w:rsid w:val="009541EB"/>
    <w:rsid w:val="009609C7"/>
    <w:rsid w:val="00974660"/>
    <w:rsid w:val="00985224"/>
    <w:rsid w:val="009A3E8E"/>
    <w:rsid w:val="009A4162"/>
    <w:rsid w:val="009A7A4E"/>
    <w:rsid w:val="009B45B6"/>
    <w:rsid w:val="009C5F44"/>
    <w:rsid w:val="009D02B7"/>
    <w:rsid w:val="009D390B"/>
    <w:rsid w:val="009D3D2F"/>
    <w:rsid w:val="009D6B83"/>
    <w:rsid w:val="009E1E3E"/>
    <w:rsid w:val="009E47BB"/>
    <w:rsid w:val="009E4EBA"/>
    <w:rsid w:val="009E7C47"/>
    <w:rsid w:val="009F3BFD"/>
    <w:rsid w:val="009F53F6"/>
    <w:rsid w:val="009F7CD4"/>
    <w:rsid w:val="00A022DB"/>
    <w:rsid w:val="00A12D24"/>
    <w:rsid w:val="00A15BFC"/>
    <w:rsid w:val="00A2208C"/>
    <w:rsid w:val="00A275F9"/>
    <w:rsid w:val="00A419A9"/>
    <w:rsid w:val="00A459BF"/>
    <w:rsid w:val="00A55B34"/>
    <w:rsid w:val="00A6508B"/>
    <w:rsid w:val="00A703B1"/>
    <w:rsid w:val="00A7262B"/>
    <w:rsid w:val="00A75152"/>
    <w:rsid w:val="00A7603D"/>
    <w:rsid w:val="00A865DE"/>
    <w:rsid w:val="00A87292"/>
    <w:rsid w:val="00A92C6E"/>
    <w:rsid w:val="00A93CE8"/>
    <w:rsid w:val="00A93F7F"/>
    <w:rsid w:val="00AA5E5B"/>
    <w:rsid w:val="00AB36A5"/>
    <w:rsid w:val="00AB588E"/>
    <w:rsid w:val="00AC17E8"/>
    <w:rsid w:val="00AD0D5E"/>
    <w:rsid w:val="00AD0E89"/>
    <w:rsid w:val="00AD5C74"/>
    <w:rsid w:val="00AE3A60"/>
    <w:rsid w:val="00AE578E"/>
    <w:rsid w:val="00AF4BBC"/>
    <w:rsid w:val="00AF6836"/>
    <w:rsid w:val="00AF78BE"/>
    <w:rsid w:val="00AF7E28"/>
    <w:rsid w:val="00B01F15"/>
    <w:rsid w:val="00B02FDB"/>
    <w:rsid w:val="00B03BB5"/>
    <w:rsid w:val="00B06889"/>
    <w:rsid w:val="00B14F2D"/>
    <w:rsid w:val="00B17B47"/>
    <w:rsid w:val="00B223DB"/>
    <w:rsid w:val="00B24CD2"/>
    <w:rsid w:val="00B36971"/>
    <w:rsid w:val="00B432F2"/>
    <w:rsid w:val="00B62A7D"/>
    <w:rsid w:val="00B635C4"/>
    <w:rsid w:val="00B769CC"/>
    <w:rsid w:val="00B8128D"/>
    <w:rsid w:val="00B93948"/>
    <w:rsid w:val="00B97757"/>
    <w:rsid w:val="00BA1D25"/>
    <w:rsid w:val="00BA4227"/>
    <w:rsid w:val="00BA707F"/>
    <w:rsid w:val="00BB2EEA"/>
    <w:rsid w:val="00BC6F75"/>
    <w:rsid w:val="00BF1B09"/>
    <w:rsid w:val="00C03648"/>
    <w:rsid w:val="00C06233"/>
    <w:rsid w:val="00C0643D"/>
    <w:rsid w:val="00C10907"/>
    <w:rsid w:val="00C232E2"/>
    <w:rsid w:val="00C24751"/>
    <w:rsid w:val="00C522F6"/>
    <w:rsid w:val="00C53C47"/>
    <w:rsid w:val="00C611C8"/>
    <w:rsid w:val="00C64E73"/>
    <w:rsid w:val="00C6522D"/>
    <w:rsid w:val="00C6652C"/>
    <w:rsid w:val="00C7025D"/>
    <w:rsid w:val="00C7549C"/>
    <w:rsid w:val="00C86664"/>
    <w:rsid w:val="00C93556"/>
    <w:rsid w:val="00C97390"/>
    <w:rsid w:val="00CA518E"/>
    <w:rsid w:val="00CA7BE7"/>
    <w:rsid w:val="00CB76B4"/>
    <w:rsid w:val="00CC1C97"/>
    <w:rsid w:val="00CC70A8"/>
    <w:rsid w:val="00CC73F6"/>
    <w:rsid w:val="00CD311F"/>
    <w:rsid w:val="00CD6E72"/>
    <w:rsid w:val="00CE239F"/>
    <w:rsid w:val="00CE7B06"/>
    <w:rsid w:val="00D01C80"/>
    <w:rsid w:val="00D079D8"/>
    <w:rsid w:val="00D10781"/>
    <w:rsid w:val="00D10EB0"/>
    <w:rsid w:val="00D179C4"/>
    <w:rsid w:val="00D21277"/>
    <w:rsid w:val="00D222B5"/>
    <w:rsid w:val="00D3079A"/>
    <w:rsid w:val="00D332CE"/>
    <w:rsid w:val="00D33AD8"/>
    <w:rsid w:val="00D402B3"/>
    <w:rsid w:val="00D40AF7"/>
    <w:rsid w:val="00D417F7"/>
    <w:rsid w:val="00D479D0"/>
    <w:rsid w:val="00D6175B"/>
    <w:rsid w:val="00D70CF5"/>
    <w:rsid w:val="00D80CCD"/>
    <w:rsid w:val="00D8103A"/>
    <w:rsid w:val="00D8385B"/>
    <w:rsid w:val="00D90FAF"/>
    <w:rsid w:val="00D948DF"/>
    <w:rsid w:val="00DA114E"/>
    <w:rsid w:val="00DA332D"/>
    <w:rsid w:val="00DB0D1B"/>
    <w:rsid w:val="00DB1E7E"/>
    <w:rsid w:val="00DB42D8"/>
    <w:rsid w:val="00DB44AB"/>
    <w:rsid w:val="00DB6964"/>
    <w:rsid w:val="00DC4948"/>
    <w:rsid w:val="00DD0536"/>
    <w:rsid w:val="00DD2296"/>
    <w:rsid w:val="00DD61D5"/>
    <w:rsid w:val="00DE283E"/>
    <w:rsid w:val="00DE40D8"/>
    <w:rsid w:val="00DE59CF"/>
    <w:rsid w:val="00DE5CA5"/>
    <w:rsid w:val="00DF7F9B"/>
    <w:rsid w:val="00E06970"/>
    <w:rsid w:val="00E20E28"/>
    <w:rsid w:val="00E23E91"/>
    <w:rsid w:val="00E24D89"/>
    <w:rsid w:val="00E361A8"/>
    <w:rsid w:val="00E366E0"/>
    <w:rsid w:val="00E5627E"/>
    <w:rsid w:val="00E617D5"/>
    <w:rsid w:val="00E619E0"/>
    <w:rsid w:val="00E64EC9"/>
    <w:rsid w:val="00E67BA4"/>
    <w:rsid w:val="00E756B9"/>
    <w:rsid w:val="00E76C13"/>
    <w:rsid w:val="00E84B4E"/>
    <w:rsid w:val="00EA1F03"/>
    <w:rsid w:val="00EA45FE"/>
    <w:rsid w:val="00EA5C83"/>
    <w:rsid w:val="00EE43B9"/>
    <w:rsid w:val="00EF4A45"/>
    <w:rsid w:val="00EF57AD"/>
    <w:rsid w:val="00EF65DD"/>
    <w:rsid w:val="00F04C0C"/>
    <w:rsid w:val="00F07966"/>
    <w:rsid w:val="00F33F21"/>
    <w:rsid w:val="00F82455"/>
    <w:rsid w:val="00F859D3"/>
    <w:rsid w:val="00FA3D44"/>
    <w:rsid w:val="00FB0349"/>
    <w:rsid w:val="00FC50FD"/>
    <w:rsid w:val="00FD37F9"/>
    <w:rsid w:val="00FE1555"/>
    <w:rsid w:val="00FE4EEB"/>
    <w:rsid w:val="00FF337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868B93"/>
  <w15:docId w15:val="{286591FF-AFBD-4E3E-8E0B-BDB193D1A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D2A4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4D2A4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pPr>
      <w:keepNext/>
      <w:keepLines/>
      <w:spacing w:before="280" w:after="80"/>
      <w:outlineLvl w:val="2"/>
    </w:pPr>
    <w:rPr>
      <w:sz w:val="28"/>
      <w:szCs w:val="28"/>
    </w:rPr>
  </w:style>
  <w:style w:type="paragraph" w:styleId="Heading4">
    <w:name w:val="heading 4"/>
    <w:basedOn w:val="Normal"/>
    <w:next w:val="Normal"/>
    <w:pPr>
      <w:keepNext/>
      <w:keepLines/>
      <w:spacing w:before="240" w:after="40"/>
      <w:outlineLvl w:val="3"/>
    </w:pPr>
  </w:style>
  <w:style w:type="paragraph" w:styleId="Heading5">
    <w:name w:val="heading 5"/>
    <w:basedOn w:val="Normal"/>
    <w:next w:val="Normal"/>
    <w:pPr>
      <w:keepNext/>
      <w:keepLines/>
      <w:spacing w:before="220" w:after="40"/>
      <w:outlineLvl w:val="4"/>
    </w:pPr>
    <w:rPr>
      <w:sz w:val="22"/>
      <w:szCs w:val="22"/>
    </w:rPr>
  </w:style>
  <w:style w:type="paragraph" w:styleId="Heading6">
    <w:name w:val="heading 6"/>
    <w:basedOn w:val="Normal"/>
    <w:next w:val="Normal"/>
    <w:pPr>
      <w:keepNext/>
      <w:keepLines/>
      <w:spacing w:before="200" w:after="40"/>
      <w:outlineLvl w:val="5"/>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sz w:val="72"/>
      <w:szCs w:val="72"/>
    </w:rPr>
  </w:style>
  <w:style w:type="table" w:styleId="TableGrid">
    <w:name w:val="Table Grid"/>
    <w:basedOn w:val="TableNormal"/>
    <w:uiPriority w:val="39"/>
    <w:rsid w:val="000240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B69CA"/>
    <w:pPr>
      <w:ind w:left="720"/>
      <w:contextualSpacing/>
    </w:pPr>
  </w:style>
  <w:style w:type="paragraph" w:styleId="BalloonText">
    <w:name w:val="Balloon Text"/>
    <w:basedOn w:val="Normal"/>
    <w:link w:val="BalloonTextChar"/>
    <w:uiPriority w:val="99"/>
    <w:semiHidden/>
    <w:unhideWhenUsed/>
    <w:rsid w:val="006B69C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69CA"/>
    <w:rPr>
      <w:rFonts w:ascii="Segoe UI" w:hAnsi="Segoe UI" w:cs="Segoe UI"/>
      <w:sz w:val="18"/>
      <w:szCs w:val="18"/>
    </w:rPr>
  </w:style>
  <w:style w:type="character" w:customStyle="1" w:styleId="Heading1Char">
    <w:name w:val="Heading 1 Char"/>
    <w:basedOn w:val="DefaultParagraphFont"/>
    <w:link w:val="Heading1"/>
    <w:uiPriority w:val="9"/>
    <w:rsid w:val="004D2A4A"/>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4D2A4A"/>
    <w:rPr>
      <w:rFonts w:asciiTheme="majorHAnsi" w:eastAsiaTheme="majorEastAsia" w:hAnsiTheme="majorHAnsi" w:cstheme="majorBidi"/>
      <w:color w:val="2F5496" w:themeColor="accent1" w:themeShade="BF"/>
      <w:sz w:val="26"/>
      <w:szCs w:val="26"/>
    </w:rPr>
  </w:style>
  <w:style w:type="character" w:styleId="CommentReference">
    <w:name w:val="annotation reference"/>
    <w:basedOn w:val="DefaultParagraphFont"/>
    <w:uiPriority w:val="99"/>
    <w:semiHidden/>
    <w:unhideWhenUsed/>
    <w:rsid w:val="00FE33A5"/>
    <w:rPr>
      <w:sz w:val="16"/>
      <w:szCs w:val="16"/>
    </w:rPr>
  </w:style>
  <w:style w:type="paragraph" w:styleId="CommentText">
    <w:name w:val="annotation text"/>
    <w:basedOn w:val="Normal"/>
    <w:link w:val="CommentTextChar"/>
    <w:uiPriority w:val="99"/>
    <w:unhideWhenUsed/>
    <w:rsid w:val="00FE33A5"/>
    <w:pPr>
      <w:spacing w:line="240" w:lineRule="auto"/>
    </w:pPr>
    <w:rPr>
      <w:sz w:val="20"/>
      <w:szCs w:val="20"/>
    </w:rPr>
  </w:style>
  <w:style w:type="character" w:customStyle="1" w:styleId="CommentTextChar">
    <w:name w:val="Comment Text Char"/>
    <w:basedOn w:val="DefaultParagraphFont"/>
    <w:link w:val="CommentText"/>
    <w:uiPriority w:val="99"/>
    <w:rsid w:val="00FE33A5"/>
    <w:rPr>
      <w:sz w:val="20"/>
      <w:szCs w:val="20"/>
    </w:rPr>
  </w:style>
  <w:style w:type="paragraph" w:styleId="CommentSubject">
    <w:name w:val="annotation subject"/>
    <w:basedOn w:val="CommentText"/>
    <w:next w:val="CommentText"/>
    <w:link w:val="CommentSubjectChar"/>
    <w:uiPriority w:val="99"/>
    <w:semiHidden/>
    <w:unhideWhenUsed/>
    <w:rsid w:val="00FE33A5"/>
    <w:rPr>
      <w:bCs/>
    </w:rPr>
  </w:style>
  <w:style w:type="character" w:customStyle="1" w:styleId="CommentSubjectChar">
    <w:name w:val="Comment Subject Char"/>
    <w:basedOn w:val="CommentTextChar"/>
    <w:link w:val="CommentSubject"/>
    <w:uiPriority w:val="99"/>
    <w:semiHidden/>
    <w:rsid w:val="00FE33A5"/>
    <w:rPr>
      <w:b w:val="0"/>
      <w:bCs/>
      <w:sz w:val="20"/>
      <w:szCs w:val="20"/>
    </w:rPr>
  </w:style>
  <w:style w:type="paragraph" w:styleId="EndnoteText">
    <w:name w:val="endnote text"/>
    <w:basedOn w:val="Normal"/>
    <w:link w:val="EndnoteTextChar"/>
    <w:uiPriority w:val="99"/>
    <w:semiHidden/>
    <w:unhideWhenUsed/>
    <w:rsid w:val="0093535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3535E"/>
    <w:rPr>
      <w:sz w:val="20"/>
      <w:szCs w:val="20"/>
    </w:rPr>
  </w:style>
  <w:style w:type="character" w:styleId="EndnoteReference">
    <w:name w:val="endnote reference"/>
    <w:basedOn w:val="DefaultParagraphFont"/>
    <w:uiPriority w:val="99"/>
    <w:semiHidden/>
    <w:unhideWhenUsed/>
    <w:rsid w:val="0093535E"/>
    <w:rPr>
      <w:vertAlign w:val="superscript"/>
    </w:rPr>
  </w:style>
  <w:style w:type="paragraph" w:styleId="FootnoteText">
    <w:name w:val="footnote text"/>
    <w:basedOn w:val="Normal"/>
    <w:link w:val="FootnoteTextChar"/>
    <w:uiPriority w:val="99"/>
    <w:semiHidden/>
    <w:unhideWhenUsed/>
    <w:rsid w:val="004F08B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F08BE"/>
    <w:rPr>
      <w:sz w:val="20"/>
      <w:szCs w:val="20"/>
    </w:rPr>
  </w:style>
  <w:style w:type="character" w:styleId="FootnoteReference">
    <w:name w:val="footnote reference"/>
    <w:basedOn w:val="DefaultParagraphFont"/>
    <w:uiPriority w:val="99"/>
    <w:semiHidden/>
    <w:unhideWhenUsed/>
    <w:rsid w:val="004F08BE"/>
    <w:rPr>
      <w:vertAlign w:val="superscript"/>
    </w:rPr>
  </w:style>
  <w:style w:type="paragraph" w:styleId="Header">
    <w:name w:val="header"/>
    <w:basedOn w:val="Normal"/>
    <w:link w:val="HeaderChar"/>
    <w:uiPriority w:val="99"/>
    <w:unhideWhenUsed/>
    <w:rsid w:val="00CE53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530A"/>
  </w:style>
  <w:style w:type="paragraph" w:styleId="Footer">
    <w:name w:val="footer"/>
    <w:basedOn w:val="Normal"/>
    <w:link w:val="FooterChar"/>
    <w:uiPriority w:val="99"/>
    <w:unhideWhenUsed/>
    <w:rsid w:val="00CE53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530A"/>
  </w:style>
  <w:style w:type="paragraph" w:styleId="NormalWeb">
    <w:name w:val="Normal (Web)"/>
    <w:basedOn w:val="Normal"/>
    <w:uiPriority w:val="99"/>
    <w:semiHidden/>
    <w:unhideWhenUsed/>
    <w:rsid w:val="00980022"/>
    <w:pPr>
      <w:spacing w:before="100" w:beforeAutospacing="1" w:after="100" w:afterAutospacing="1" w:line="240" w:lineRule="auto"/>
    </w:pPr>
    <w:rPr>
      <w:rFonts w:ascii="Times New Roman" w:eastAsia="Times New Roman" w:hAnsi="Times New Roman" w:cs="Times New Roman"/>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7">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8">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9">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a">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b">
    <w:basedOn w:val="TableNormal"/>
    <w:pPr>
      <w:spacing w:after="0" w:line="240" w:lineRule="auto"/>
    </w:pPr>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1218842">
      <w:bodyDiv w:val="1"/>
      <w:marLeft w:val="0"/>
      <w:marRight w:val="0"/>
      <w:marTop w:val="0"/>
      <w:marBottom w:val="0"/>
      <w:divBdr>
        <w:top w:val="none" w:sz="0" w:space="0" w:color="auto"/>
        <w:left w:val="none" w:sz="0" w:space="0" w:color="auto"/>
        <w:bottom w:val="none" w:sz="0" w:space="0" w:color="auto"/>
        <w:right w:val="none" w:sz="0" w:space="0" w:color="auto"/>
      </w:divBdr>
    </w:div>
    <w:div w:id="525674210">
      <w:bodyDiv w:val="1"/>
      <w:marLeft w:val="0"/>
      <w:marRight w:val="0"/>
      <w:marTop w:val="0"/>
      <w:marBottom w:val="0"/>
      <w:divBdr>
        <w:top w:val="none" w:sz="0" w:space="0" w:color="auto"/>
        <w:left w:val="none" w:sz="0" w:space="0" w:color="auto"/>
        <w:bottom w:val="none" w:sz="0" w:space="0" w:color="auto"/>
        <w:right w:val="none" w:sz="0" w:space="0" w:color="auto"/>
      </w:divBdr>
    </w:div>
    <w:div w:id="920331981">
      <w:bodyDiv w:val="1"/>
      <w:marLeft w:val="0"/>
      <w:marRight w:val="0"/>
      <w:marTop w:val="0"/>
      <w:marBottom w:val="0"/>
      <w:divBdr>
        <w:top w:val="none" w:sz="0" w:space="0" w:color="auto"/>
        <w:left w:val="none" w:sz="0" w:space="0" w:color="auto"/>
        <w:bottom w:val="none" w:sz="0" w:space="0" w:color="auto"/>
        <w:right w:val="none" w:sz="0" w:space="0" w:color="auto"/>
      </w:divBdr>
    </w:div>
    <w:div w:id="938759809">
      <w:bodyDiv w:val="1"/>
      <w:marLeft w:val="0"/>
      <w:marRight w:val="0"/>
      <w:marTop w:val="0"/>
      <w:marBottom w:val="0"/>
      <w:divBdr>
        <w:top w:val="none" w:sz="0" w:space="0" w:color="auto"/>
        <w:left w:val="none" w:sz="0" w:space="0" w:color="auto"/>
        <w:bottom w:val="none" w:sz="0" w:space="0" w:color="auto"/>
        <w:right w:val="none" w:sz="0" w:space="0" w:color="auto"/>
      </w:divBdr>
    </w:div>
    <w:div w:id="20110578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bN6/+I6i8wZKLDmtEKBj5S4T8bw==">AMUW2mUk9tCBMsZblh8Lhm4RcOdKhknAP+k4F/5WPHfs0mdKdfxMG92kroFGCOQwMLenM4sihqo41GP/i27WMmkdqbKZT15IOIK5zfqmHna3sj1Y16K1LYwcbH+/YKGH2OQ9k+y7/RpQ0557g3xq6EFvmU/uXna5Kg==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4F2B9FEF-525F-45F8-98E9-66B197369E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1134</TotalTime>
  <Pages>7</Pages>
  <Words>1472</Words>
  <Characters>8392</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 El Rayes</dc:creator>
  <cp:lastModifiedBy> </cp:lastModifiedBy>
  <cp:revision>344</cp:revision>
  <dcterms:created xsi:type="dcterms:W3CDTF">2023-02-18T08:06:00Z</dcterms:created>
  <dcterms:modified xsi:type="dcterms:W3CDTF">2024-05-13T21:48:00Z</dcterms:modified>
</cp:coreProperties>
</file>