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C6C" w:rsidRPr="00A50AB4" w:rsidRDefault="00907C6C" w:rsidP="00B72C88">
      <w:pPr>
        <w:spacing w:after="0"/>
        <w:jc w:val="both"/>
        <w:rPr>
          <w:rFonts w:ascii="Times New Roman" w:hAnsi="Times New Roman" w:cs="Times New Roman"/>
          <w:sz w:val="24"/>
          <w:szCs w:val="24"/>
          <w:lang w:val="en-US"/>
        </w:rPr>
      </w:pPr>
    </w:p>
    <w:p w:rsidR="0043507B" w:rsidRPr="00051B02" w:rsidRDefault="00FB31A2" w:rsidP="00187C47">
      <w:pPr>
        <w:ind w:left="720" w:firstLine="720"/>
        <w:rPr>
          <w:sz w:val="28"/>
          <w:szCs w:val="28"/>
          <w:lang w:val="en-US"/>
        </w:rPr>
      </w:pPr>
      <w:r w:rsidRPr="00051B02">
        <w:rPr>
          <w:sz w:val="28"/>
          <w:szCs w:val="28"/>
          <w:lang w:val="en-US"/>
        </w:rPr>
        <w:t xml:space="preserve">Technical proposal including </w:t>
      </w:r>
      <w:r w:rsidR="00051B02" w:rsidRPr="00051B02">
        <w:rPr>
          <w:sz w:val="28"/>
          <w:szCs w:val="28"/>
          <w:lang w:val="en-US"/>
        </w:rPr>
        <w:t xml:space="preserve">budget </w:t>
      </w:r>
      <w:r w:rsidRPr="00051B02">
        <w:rPr>
          <w:sz w:val="28"/>
          <w:szCs w:val="28"/>
          <w:lang w:val="en-US"/>
        </w:rPr>
        <w:t>est</w:t>
      </w:r>
      <w:r w:rsidR="00051B02">
        <w:rPr>
          <w:sz w:val="28"/>
          <w:szCs w:val="28"/>
          <w:lang w:val="en-US"/>
        </w:rPr>
        <w:t>imate</w:t>
      </w:r>
    </w:p>
    <w:p w:rsidR="00051B02" w:rsidRDefault="000B4BB8" w:rsidP="00750EB8">
      <w:pPr>
        <w:pBdr>
          <w:top w:val="single" w:sz="4" w:space="1" w:color="auto"/>
          <w:left w:val="single" w:sz="4" w:space="4" w:color="auto"/>
          <w:bottom w:val="single" w:sz="4" w:space="1" w:color="auto"/>
          <w:right w:val="single" w:sz="4" w:space="4" w:color="auto"/>
        </w:pBdr>
        <w:spacing w:after="0"/>
        <w:jc w:val="center"/>
        <w:rPr>
          <w:b/>
          <w:bCs/>
          <w:sz w:val="32"/>
          <w:szCs w:val="32"/>
          <w:lang w:val="en-US"/>
        </w:rPr>
      </w:pPr>
      <w:r>
        <w:rPr>
          <w:b/>
          <w:bCs/>
          <w:sz w:val="32"/>
          <w:szCs w:val="32"/>
          <w:lang w:val="en-US"/>
        </w:rPr>
        <w:t>Support</w:t>
      </w:r>
      <w:r w:rsidR="00750EB8">
        <w:rPr>
          <w:b/>
          <w:bCs/>
          <w:sz w:val="32"/>
          <w:szCs w:val="32"/>
          <w:lang w:val="en-US"/>
        </w:rPr>
        <w:t>ing</w:t>
      </w:r>
      <w:r>
        <w:rPr>
          <w:b/>
          <w:bCs/>
          <w:sz w:val="32"/>
          <w:szCs w:val="32"/>
          <w:lang w:val="en-US"/>
        </w:rPr>
        <w:t xml:space="preserve"> </w:t>
      </w:r>
      <w:r w:rsidR="00750EB8">
        <w:rPr>
          <w:b/>
          <w:bCs/>
          <w:sz w:val="32"/>
          <w:szCs w:val="32"/>
          <w:lang w:val="en-US"/>
        </w:rPr>
        <w:t>Stakeholders</w:t>
      </w:r>
      <w:r>
        <w:rPr>
          <w:b/>
          <w:bCs/>
          <w:sz w:val="32"/>
          <w:szCs w:val="32"/>
          <w:lang w:val="en-US"/>
        </w:rPr>
        <w:t xml:space="preserve"> in </w:t>
      </w:r>
      <w:r w:rsidR="0043507B">
        <w:rPr>
          <w:b/>
          <w:bCs/>
          <w:sz w:val="32"/>
          <w:szCs w:val="32"/>
          <w:lang w:val="en-US"/>
        </w:rPr>
        <w:t xml:space="preserve">Fighting </w:t>
      </w:r>
    </w:p>
    <w:p w:rsidR="000B4BB8" w:rsidRDefault="00051B02" w:rsidP="00051B02">
      <w:pPr>
        <w:pBdr>
          <w:top w:val="single" w:sz="4" w:space="1" w:color="auto"/>
          <w:left w:val="single" w:sz="4" w:space="4" w:color="auto"/>
          <w:bottom w:val="single" w:sz="4" w:space="1" w:color="auto"/>
          <w:right w:val="single" w:sz="4" w:space="4" w:color="auto"/>
        </w:pBdr>
        <w:spacing w:after="0"/>
        <w:jc w:val="center"/>
        <w:rPr>
          <w:b/>
          <w:bCs/>
          <w:sz w:val="32"/>
          <w:szCs w:val="32"/>
          <w:lang w:val="en-US"/>
        </w:rPr>
      </w:pPr>
      <w:r>
        <w:rPr>
          <w:b/>
          <w:bCs/>
          <w:sz w:val="32"/>
          <w:szCs w:val="32"/>
          <w:lang w:val="en-US"/>
        </w:rPr>
        <w:t xml:space="preserve">Against </w:t>
      </w:r>
      <w:r w:rsidR="0043507B">
        <w:rPr>
          <w:b/>
          <w:bCs/>
          <w:sz w:val="32"/>
          <w:szCs w:val="32"/>
          <w:lang w:val="en-US"/>
        </w:rPr>
        <w:t>Corona Virus</w:t>
      </w:r>
      <w:r w:rsidR="000B4BB8">
        <w:rPr>
          <w:b/>
          <w:bCs/>
          <w:sz w:val="32"/>
          <w:szCs w:val="32"/>
          <w:lang w:val="en-US"/>
        </w:rPr>
        <w:t xml:space="preserve"> (Covid-19)</w:t>
      </w:r>
    </w:p>
    <w:p w:rsidR="00051B02" w:rsidRDefault="00051B02" w:rsidP="00051B02">
      <w:pPr>
        <w:pBdr>
          <w:top w:val="single" w:sz="4" w:space="1" w:color="auto"/>
          <w:left w:val="single" w:sz="4" w:space="4" w:color="auto"/>
          <w:bottom w:val="single" w:sz="4" w:space="1" w:color="auto"/>
          <w:right w:val="single" w:sz="4" w:space="4" w:color="auto"/>
        </w:pBdr>
        <w:spacing w:after="0"/>
        <w:jc w:val="center"/>
        <w:rPr>
          <w:b/>
          <w:bCs/>
          <w:sz w:val="32"/>
          <w:szCs w:val="32"/>
          <w:lang w:val="en-US"/>
        </w:rPr>
      </w:pPr>
      <w:proofErr w:type="gramStart"/>
      <w:r>
        <w:rPr>
          <w:b/>
          <w:bCs/>
          <w:sz w:val="32"/>
          <w:szCs w:val="32"/>
          <w:lang w:val="en-US"/>
        </w:rPr>
        <w:t>in</w:t>
      </w:r>
      <w:proofErr w:type="gramEnd"/>
      <w:r>
        <w:rPr>
          <w:b/>
          <w:bCs/>
          <w:sz w:val="32"/>
          <w:szCs w:val="32"/>
          <w:lang w:val="en-US"/>
        </w:rPr>
        <w:t xml:space="preserve"> Rural Areas of </w:t>
      </w:r>
      <w:proofErr w:type="spellStart"/>
      <w:r>
        <w:rPr>
          <w:b/>
          <w:bCs/>
          <w:sz w:val="32"/>
          <w:szCs w:val="32"/>
          <w:lang w:val="en-US"/>
        </w:rPr>
        <w:t>Nuwakot</w:t>
      </w:r>
      <w:proofErr w:type="spellEnd"/>
      <w:r>
        <w:rPr>
          <w:b/>
          <w:bCs/>
          <w:sz w:val="32"/>
          <w:szCs w:val="32"/>
          <w:lang w:val="en-US"/>
        </w:rPr>
        <w:t xml:space="preserve"> District </w:t>
      </w:r>
    </w:p>
    <w:p w:rsidR="000B4BB8" w:rsidRDefault="000B4BB8" w:rsidP="000B4BB8">
      <w:pPr>
        <w:spacing w:after="0"/>
        <w:jc w:val="center"/>
        <w:rPr>
          <w:b/>
          <w:bCs/>
          <w:sz w:val="32"/>
          <w:szCs w:val="32"/>
          <w:lang w:val="en-US"/>
        </w:rPr>
      </w:pPr>
    </w:p>
    <w:p w:rsidR="000B4BB8" w:rsidRDefault="000B4BB8" w:rsidP="000B4BB8">
      <w:pPr>
        <w:spacing w:after="0"/>
        <w:jc w:val="center"/>
        <w:rPr>
          <w:b/>
          <w:bCs/>
          <w:sz w:val="32"/>
          <w:szCs w:val="32"/>
          <w:lang w:val="en-US"/>
        </w:rPr>
      </w:pPr>
    </w:p>
    <w:p w:rsidR="000B4BB8" w:rsidRPr="000B4BB8" w:rsidRDefault="000B4BB8" w:rsidP="000B4BB8">
      <w:pPr>
        <w:spacing w:after="0"/>
        <w:jc w:val="center"/>
        <w:rPr>
          <w:b/>
          <w:bCs/>
          <w:sz w:val="28"/>
          <w:szCs w:val="28"/>
          <w:lang w:val="en-US"/>
        </w:rPr>
      </w:pPr>
      <w:r w:rsidRPr="000B4BB8">
        <w:rPr>
          <w:b/>
          <w:bCs/>
          <w:sz w:val="28"/>
          <w:szCs w:val="28"/>
          <w:lang w:val="en-US"/>
        </w:rPr>
        <w:t>Submitted electronically to</w:t>
      </w:r>
    </w:p>
    <w:p w:rsidR="00414436" w:rsidRDefault="00414436" w:rsidP="000B4BB8">
      <w:pPr>
        <w:spacing w:after="0"/>
        <w:jc w:val="center"/>
        <w:rPr>
          <w:sz w:val="28"/>
          <w:szCs w:val="28"/>
          <w:lang w:val="en-US"/>
        </w:rPr>
      </w:pPr>
    </w:p>
    <w:p w:rsidR="00414436" w:rsidRDefault="00414436" w:rsidP="000B4BB8">
      <w:pPr>
        <w:spacing w:after="0"/>
        <w:jc w:val="center"/>
        <w:rPr>
          <w:sz w:val="28"/>
          <w:szCs w:val="28"/>
          <w:lang w:val="en-US"/>
        </w:rPr>
      </w:pPr>
    </w:p>
    <w:p w:rsidR="00414436" w:rsidRDefault="00414436" w:rsidP="000B4BB8">
      <w:pPr>
        <w:spacing w:after="0"/>
        <w:jc w:val="center"/>
        <w:rPr>
          <w:b/>
          <w:bCs/>
          <w:sz w:val="28"/>
          <w:szCs w:val="28"/>
          <w:lang w:val="en-US"/>
        </w:rPr>
      </w:pPr>
      <w:r w:rsidRPr="00414436">
        <w:rPr>
          <w:b/>
          <w:bCs/>
          <w:sz w:val="28"/>
          <w:szCs w:val="28"/>
          <w:lang w:val="en-US"/>
        </w:rPr>
        <w:t xml:space="preserve">Submitted </w:t>
      </w:r>
      <w:r w:rsidR="00051B02">
        <w:rPr>
          <w:b/>
          <w:bCs/>
          <w:sz w:val="28"/>
          <w:szCs w:val="28"/>
          <w:lang w:val="en-US"/>
        </w:rPr>
        <w:t xml:space="preserve">electronically </w:t>
      </w:r>
      <w:r w:rsidRPr="00414436">
        <w:rPr>
          <w:b/>
          <w:bCs/>
          <w:sz w:val="28"/>
          <w:szCs w:val="28"/>
          <w:lang w:val="en-US"/>
        </w:rPr>
        <w:t>by</w:t>
      </w:r>
    </w:p>
    <w:p w:rsidR="00051B02" w:rsidRDefault="005B3A10" w:rsidP="00051B02">
      <w:pPr>
        <w:spacing w:after="0"/>
        <w:jc w:val="center"/>
        <w:rPr>
          <w:sz w:val="28"/>
          <w:szCs w:val="28"/>
          <w:lang w:val="en-US"/>
        </w:rPr>
      </w:pPr>
      <w:hyperlink r:id="rId11" w:history="1">
        <w:r w:rsidR="00051B02" w:rsidRPr="00381D8F">
          <w:rPr>
            <w:rStyle w:val="Hyperlink"/>
            <w:sz w:val="28"/>
            <w:szCs w:val="28"/>
            <w:lang w:val="en-US"/>
          </w:rPr>
          <w:t>charyaji@</w:t>
        </w:r>
        <w:r w:rsidR="00A5066D">
          <w:rPr>
            <w:rStyle w:val="Hyperlink"/>
            <w:sz w:val="28"/>
            <w:szCs w:val="28"/>
            <w:lang w:val="en-US"/>
          </w:rPr>
          <w:t>gmail.com</w:t>
        </w:r>
      </w:hyperlink>
    </w:p>
    <w:p w:rsidR="00051B02" w:rsidRDefault="00051B02" w:rsidP="00051B02">
      <w:pPr>
        <w:spacing w:after="0" w:line="0" w:lineRule="atLeast"/>
        <w:jc w:val="center"/>
        <w:rPr>
          <w:sz w:val="24"/>
        </w:rPr>
      </w:pPr>
      <w:r>
        <w:rPr>
          <w:sz w:val="24"/>
        </w:rPr>
        <w:t>Cooperation Society Nepal (CSN)</w:t>
      </w:r>
    </w:p>
    <w:p w:rsidR="00051B02" w:rsidRDefault="00051B02" w:rsidP="00051B02">
      <w:pPr>
        <w:spacing w:after="0" w:line="8" w:lineRule="exact"/>
        <w:jc w:val="center"/>
        <w:rPr>
          <w:rFonts w:ascii="Times New Roman" w:eastAsia="Times New Roman" w:hAnsi="Times New Roman"/>
          <w:sz w:val="24"/>
        </w:rPr>
      </w:pPr>
    </w:p>
    <w:p w:rsidR="00051B02" w:rsidRDefault="00051B02" w:rsidP="00051B02">
      <w:pPr>
        <w:spacing w:after="0" w:line="0" w:lineRule="atLeast"/>
        <w:jc w:val="center"/>
        <w:rPr>
          <w:sz w:val="24"/>
        </w:rPr>
      </w:pPr>
      <w:proofErr w:type="spellStart"/>
      <w:r>
        <w:rPr>
          <w:sz w:val="24"/>
        </w:rPr>
        <w:t>Bidur</w:t>
      </w:r>
      <w:proofErr w:type="spellEnd"/>
      <w:r>
        <w:rPr>
          <w:sz w:val="24"/>
        </w:rPr>
        <w:t xml:space="preserve">- 4, </w:t>
      </w:r>
      <w:proofErr w:type="spellStart"/>
      <w:r>
        <w:rPr>
          <w:sz w:val="24"/>
        </w:rPr>
        <w:t>Battar</w:t>
      </w:r>
      <w:proofErr w:type="spellEnd"/>
      <w:r>
        <w:rPr>
          <w:sz w:val="24"/>
        </w:rPr>
        <w:t xml:space="preserve">, </w:t>
      </w:r>
      <w:proofErr w:type="spellStart"/>
      <w:r>
        <w:rPr>
          <w:sz w:val="24"/>
        </w:rPr>
        <w:t>Nuwakot</w:t>
      </w:r>
      <w:proofErr w:type="spellEnd"/>
      <w:r>
        <w:rPr>
          <w:sz w:val="24"/>
        </w:rPr>
        <w:t xml:space="preserve"> Municipality</w:t>
      </w:r>
    </w:p>
    <w:p w:rsidR="00051B02" w:rsidRDefault="00051B02" w:rsidP="00051B02">
      <w:pPr>
        <w:spacing w:after="0" w:line="0" w:lineRule="atLeast"/>
        <w:jc w:val="center"/>
        <w:rPr>
          <w:sz w:val="24"/>
        </w:rPr>
      </w:pPr>
      <w:proofErr w:type="spellStart"/>
      <w:r>
        <w:rPr>
          <w:sz w:val="24"/>
        </w:rPr>
        <w:t>Nuwakot</w:t>
      </w:r>
      <w:proofErr w:type="spellEnd"/>
      <w:r>
        <w:rPr>
          <w:sz w:val="24"/>
        </w:rPr>
        <w:t xml:space="preserve"> District</w:t>
      </w:r>
    </w:p>
    <w:p w:rsidR="00051B02" w:rsidRDefault="00051B02" w:rsidP="00051B02">
      <w:pPr>
        <w:spacing w:line="233" w:lineRule="auto"/>
        <w:jc w:val="center"/>
        <w:rPr>
          <w:sz w:val="24"/>
        </w:rPr>
      </w:pPr>
      <w:r>
        <w:rPr>
          <w:sz w:val="24"/>
        </w:rPr>
        <w:t>Mobile: 9841-537115</w:t>
      </w:r>
    </w:p>
    <w:p w:rsidR="00051B02" w:rsidRDefault="00051B02" w:rsidP="00051B02">
      <w:pPr>
        <w:spacing w:after="0" w:line="0" w:lineRule="atLeast"/>
        <w:jc w:val="center"/>
        <w:rPr>
          <w:sz w:val="24"/>
        </w:rPr>
      </w:pPr>
    </w:p>
    <w:p w:rsidR="00051B02" w:rsidRDefault="00051B02" w:rsidP="00051B02">
      <w:pPr>
        <w:spacing w:after="0" w:line="0" w:lineRule="atLeast"/>
        <w:jc w:val="center"/>
        <w:rPr>
          <w:sz w:val="24"/>
        </w:rPr>
      </w:pPr>
    </w:p>
    <w:p w:rsidR="00051B02" w:rsidRPr="00051B02" w:rsidRDefault="00051B02" w:rsidP="00051B02">
      <w:pPr>
        <w:spacing w:after="0"/>
        <w:jc w:val="right"/>
        <w:rPr>
          <w:sz w:val="28"/>
          <w:szCs w:val="28"/>
          <w:lang w:val="en-US"/>
        </w:rPr>
      </w:pPr>
    </w:p>
    <w:p w:rsidR="00051B02" w:rsidRDefault="00051B02" w:rsidP="00051B02">
      <w:pPr>
        <w:spacing w:after="0"/>
        <w:jc w:val="center"/>
        <w:rPr>
          <w:b/>
          <w:bCs/>
          <w:sz w:val="28"/>
          <w:szCs w:val="28"/>
          <w:lang w:val="en-US"/>
        </w:rPr>
      </w:pPr>
    </w:p>
    <w:p w:rsidR="00051B02" w:rsidRDefault="00750EB8" w:rsidP="00051B02">
      <w:pPr>
        <w:spacing w:after="0"/>
        <w:jc w:val="center"/>
        <w:rPr>
          <w:b/>
          <w:bCs/>
          <w:sz w:val="28"/>
          <w:szCs w:val="28"/>
          <w:lang w:val="en-US"/>
        </w:rPr>
      </w:pPr>
      <w:r>
        <w:rPr>
          <w:b/>
          <w:bCs/>
          <w:sz w:val="28"/>
          <w:szCs w:val="28"/>
          <w:lang w:val="en-US"/>
        </w:rPr>
        <w:t xml:space="preserve">May </w:t>
      </w:r>
      <w:r w:rsidR="00187C47">
        <w:rPr>
          <w:b/>
          <w:bCs/>
          <w:sz w:val="28"/>
          <w:szCs w:val="28"/>
          <w:lang w:val="en-US"/>
        </w:rPr>
        <w:t>20</w:t>
      </w:r>
      <w:r w:rsidR="00051B02">
        <w:rPr>
          <w:b/>
          <w:bCs/>
          <w:sz w:val="28"/>
          <w:szCs w:val="28"/>
          <w:lang w:val="en-US"/>
        </w:rPr>
        <w:t>, 2020</w:t>
      </w:r>
    </w:p>
    <w:p w:rsidR="00051B02" w:rsidRDefault="00051B02" w:rsidP="00051B02">
      <w:pPr>
        <w:spacing w:line="8" w:lineRule="exact"/>
        <w:rPr>
          <w:rFonts w:ascii="Times New Roman" w:eastAsia="Times New Roman" w:hAnsi="Times New Roman"/>
          <w:sz w:val="24"/>
        </w:rPr>
      </w:pPr>
    </w:p>
    <w:p w:rsidR="00051B02" w:rsidRDefault="00051B02">
      <w:pPr>
        <w:rPr>
          <w:sz w:val="24"/>
        </w:rPr>
      </w:pPr>
      <w:r>
        <w:rPr>
          <w:sz w:val="24"/>
        </w:rPr>
        <w:br w:type="page"/>
      </w:r>
    </w:p>
    <w:p w:rsidR="000074CE" w:rsidRDefault="000074CE" w:rsidP="00C607FD">
      <w:pPr>
        <w:spacing w:after="0"/>
        <w:rPr>
          <w:lang w:val="en-US"/>
        </w:rPr>
      </w:pPr>
    </w:p>
    <w:p w:rsidR="003F192C" w:rsidRPr="003F192C" w:rsidRDefault="003F192C" w:rsidP="00CC49FC">
      <w:pPr>
        <w:spacing w:after="0"/>
        <w:jc w:val="both"/>
        <w:rPr>
          <w:sz w:val="24"/>
          <w:szCs w:val="24"/>
          <w:lang w:val="en-US"/>
        </w:rPr>
      </w:pPr>
      <w:r w:rsidRPr="003F192C">
        <w:rPr>
          <w:b/>
          <w:bCs/>
          <w:sz w:val="24"/>
          <w:szCs w:val="24"/>
          <w:lang w:val="en-US"/>
        </w:rPr>
        <w:t>Context and the specific gap/ problem /need</w:t>
      </w:r>
    </w:p>
    <w:p w:rsidR="005D51A6" w:rsidRPr="003F192C" w:rsidRDefault="003F192C" w:rsidP="00CC49FC">
      <w:pPr>
        <w:spacing w:after="0"/>
        <w:jc w:val="both"/>
        <w:rPr>
          <w:rFonts w:cs="Times New Roman"/>
          <w:sz w:val="24"/>
          <w:szCs w:val="24"/>
          <w:lang w:val="en-US"/>
        </w:rPr>
      </w:pPr>
      <w:r w:rsidRPr="003F192C">
        <w:rPr>
          <w:rFonts w:cs="Times New Roman"/>
          <w:sz w:val="24"/>
          <w:szCs w:val="24"/>
          <w:lang w:val="en-US"/>
        </w:rPr>
        <w:t xml:space="preserve">As of now (May 27, 2020), Corona virus (Covid-19) has infected 886 peoples) out of 58,277 PCR tested) in Nepal from 44 districts including </w:t>
      </w:r>
      <w:proofErr w:type="spellStart"/>
      <w:r w:rsidRPr="003F192C">
        <w:rPr>
          <w:rFonts w:cs="Times New Roman"/>
          <w:sz w:val="24"/>
          <w:szCs w:val="24"/>
          <w:lang w:val="en-US"/>
        </w:rPr>
        <w:t>Nuwakot</w:t>
      </w:r>
      <w:proofErr w:type="spellEnd"/>
      <w:r w:rsidRPr="003F192C">
        <w:rPr>
          <w:rFonts w:cs="Times New Roman"/>
          <w:sz w:val="24"/>
          <w:szCs w:val="24"/>
          <w:lang w:val="en-US"/>
        </w:rPr>
        <w:t xml:space="preserve"> and claimed four deaths. As many as 100,</w:t>
      </w:r>
      <w:proofErr w:type="gramStart"/>
      <w:r w:rsidRPr="003F192C">
        <w:rPr>
          <w:rFonts w:cs="Times New Roman"/>
          <w:sz w:val="24"/>
          <w:szCs w:val="24"/>
          <w:lang w:val="en-US"/>
        </w:rPr>
        <w:t>,287</w:t>
      </w:r>
      <w:proofErr w:type="gramEnd"/>
      <w:r w:rsidRPr="003F192C">
        <w:rPr>
          <w:rFonts w:cs="Times New Roman"/>
          <w:sz w:val="24"/>
          <w:szCs w:val="24"/>
          <w:lang w:val="en-US"/>
        </w:rPr>
        <w:t xml:space="preserve"> people have undergone RDT, 30,305 are in quarantine, 699 in isolation. Out of infected people, 183 have been cured and have gone home. The situation is expected to become worse in the future if flow of migrant workers from India and third countries is not properly managed. The flow of migrant workers from abroad and other districts of the country is on increase. The proposed intervention is designed to manage properly the increasing inflow of people from outside to the districts by providing RDT, PCR facilities, sanitizers, masks as well as making them aware of social distancing and other measures to refrain from getting infected from Corona virus. </w:t>
      </w:r>
      <w:r w:rsidR="0081169A" w:rsidRPr="003F192C">
        <w:rPr>
          <w:sz w:val="24"/>
          <w:szCs w:val="24"/>
          <w:lang w:val="en-US"/>
        </w:rPr>
        <w:t xml:space="preserve">The wage earners, in both formal and informal sectors, landless, marginal farmers, are found to have been severely hit by the lock down. A recent study </w:t>
      </w:r>
      <w:r w:rsidR="000814D8" w:rsidRPr="003F192C">
        <w:rPr>
          <w:sz w:val="24"/>
          <w:szCs w:val="24"/>
          <w:lang w:val="en-US"/>
        </w:rPr>
        <w:t xml:space="preserve">on impact of lock down </w:t>
      </w:r>
      <w:r w:rsidR="0081169A" w:rsidRPr="003F192C">
        <w:rPr>
          <w:sz w:val="24"/>
          <w:szCs w:val="24"/>
          <w:lang w:val="en-US"/>
        </w:rPr>
        <w:t xml:space="preserve">conducted by </w:t>
      </w:r>
      <w:r w:rsidR="000814D8" w:rsidRPr="003F192C">
        <w:rPr>
          <w:sz w:val="24"/>
          <w:szCs w:val="24"/>
          <w:lang w:val="en-US"/>
        </w:rPr>
        <w:t xml:space="preserve">the Institute for Integrated Development Studies conducted in 23 districts including </w:t>
      </w:r>
      <w:proofErr w:type="spellStart"/>
      <w:r w:rsidR="000814D8" w:rsidRPr="003F192C">
        <w:rPr>
          <w:sz w:val="24"/>
          <w:szCs w:val="24"/>
          <w:lang w:val="en-US"/>
        </w:rPr>
        <w:t>Nuwakot</w:t>
      </w:r>
      <w:proofErr w:type="spellEnd"/>
      <w:r w:rsidR="000814D8" w:rsidRPr="003F192C">
        <w:rPr>
          <w:sz w:val="24"/>
          <w:szCs w:val="24"/>
          <w:lang w:val="en-US"/>
        </w:rPr>
        <w:t xml:space="preserve"> </w:t>
      </w:r>
      <w:r w:rsidR="00DF138A" w:rsidRPr="003F192C">
        <w:rPr>
          <w:sz w:val="24"/>
          <w:szCs w:val="24"/>
          <w:lang w:val="en-US"/>
        </w:rPr>
        <w:t>has revealed that 41% of women and 28% of men have lost jobs in cotta</w:t>
      </w:r>
      <w:r w:rsidR="004E5141" w:rsidRPr="003F192C">
        <w:rPr>
          <w:sz w:val="24"/>
          <w:szCs w:val="24"/>
          <w:lang w:val="en-US"/>
        </w:rPr>
        <w:t xml:space="preserve">ge, small and medium industries. </w:t>
      </w:r>
      <w:r w:rsidR="004B13D9" w:rsidRPr="003F192C">
        <w:rPr>
          <w:sz w:val="24"/>
          <w:szCs w:val="24"/>
          <w:lang w:val="en-US"/>
        </w:rPr>
        <w:t xml:space="preserve">The people in </w:t>
      </w:r>
      <w:proofErr w:type="spellStart"/>
      <w:r w:rsidR="004B13D9" w:rsidRPr="003F192C">
        <w:rPr>
          <w:sz w:val="24"/>
          <w:szCs w:val="24"/>
          <w:lang w:val="en-US"/>
        </w:rPr>
        <w:t>Nuwakot</w:t>
      </w:r>
      <w:proofErr w:type="spellEnd"/>
      <w:r w:rsidR="004B13D9" w:rsidRPr="003F192C">
        <w:rPr>
          <w:sz w:val="24"/>
          <w:szCs w:val="24"/>
          <w:lang w:val="en-US"/>
        </w:rPr>
        <w:t xml:space="preserve"> district are severely hit by lockdown; they have lost jobs and their life is becoming miserable.</w:t>
      </w:r>
    </w:p>
    <w:p w:rsidR="003F192C" w:rsidRDefault="003F192C" w:rsidP="004B13D9">
      <w:pPr>
        <w:spacing w:after="0"/>
        <w:jc w:val="both"/>
        <w:rPr>
          <w:b/>
          <w:bCs/>
          <w:lang w:val="en-US"/>
        </w:rPr>
      </w:pPr>
    </w:p>
    <w:p w:rsidR="003F192C" w:rsidRPr="003F192C" w:rsidRDefault="003F192C" w:rsidP="004B13D9">
      <w:pPr>
        <w:spacing w:after="0"/>
        <w:jc w:val="both"/>
        <w:rPr>
          <w:b/>
          <w:bCs/>
          <w:sz w:val="24"/>
          <w:szCs w:val="24"/>
          <w:lang w:val="en-US"/>
        </w:rPr>
      </w:pPr>
      <w:r w:rsidRPr="003F192C">
        <w:rPr>
          <w:b/>
          <w:bCs/>
          <w:sz w:val="24"/>
          <w:szCs w:val="24"/>
          <w:lang w:val="en-US"/>
        </w:rPr>
        <w:t>Intended target population</w:t>
      </w:r>
    </w:p>
    <w:p w:rsidR="00F436F7" w:rsidRDefault="004B13D9" w:rsidP="004B13D9">
      <w:pPr>
        <w:spacing w:after="0"/>
        <w:jc w:val="both"/>
        <w:rPr>
          <w:lang w:val="en-US"/>
        </w:rPr>
      </w:pPr>
      <w:r>
        <w:rPr>
          <w:lang w:val="en-US"/>
        </w:rPr>
        <w:t xml:space="preserve">The proposed intervention will be implemented in selected </w:t>
      </w:r>
      <w:r w:rsidR="00187C47">
        <w:rPr>
          <w:lang w:val="en-US"/>
        </w:rPr>
        <w:t>four</w:t>
      </w:r>
      <w:r>
        <w:rPr>
          <w:lang w:val="en-US"/>
        </w:rPr>
        <w:t xml:space="preserve"> rural municipalities of </w:t>
      </w:r>
      <w:proofErr w:type="spellStart"/>
      <w:r>
        <w:rPr>
          <w:lang w:val="en-US"/>
        </w:rPr>
        <w:t>Nuwakot</w:t>
      </w:r>
      <w:proofErr w:type="spellEnd"/>
      <w:r>
        <w:rPr>
          <w:lang w:val="en-US"/>
        </w:rPr>
        <w:t xml:space="preserve"> district in </w:t>
      </w:r>
      <w:proofErr w:type="spellStart"/>
      <w:r w:rsidRPr="004B13D9">
        <w:rPr>
          <w:i/>
          <w:iCs/>
          <w:lang w:val="en-US"/>
        </w:rPr>
        <w:t>Bagmati</w:t>
      </w:r>
      <w:proofErr w:type="spellEnd"/>
      <w:r w:rsidRPr="004B13D9">
        <w:rPr>
          <w:i/>
          <w:iCs/>
          <w:lang w:val="en-US"/>
        </w:rPr>
        <w:t xml:space="preserve"> Pradesh</w:t>
      </w:r>
      <w:r>
        <w:rPr>
          <w:lang w:val="en-US"/>
        </w:rPr>
        <w:t xml:space="preserve"> of Nepal as outlined in the table below:</w:t>
      </w:r>
      <w:r w:rsidR="00C67A9F" w:rsidRPr="00C67A9F">
        <w:rPr>
          <w:lang w:val="en-US"/>
        </w:rPr>
        <w:t xml:space="preserve"> </w:t>
      </w:r>
      <w:r w:rsidR="00C67A9F">
        <w:rPr>
          <w:lang w:val="en-US"/>
        </w:rPr>
        <w:t xml:space="preserve">The people in selected </w:t>
      </w:r>
      <w:r w:rsidR="009B1138">
        <w:rPr>
          <w:lang w:val="en-US"/>
        </w:rPr>
        <w:t xml:space="preserve">Rural </w:t>
      </w:r>
      <w:proofErr w:type="gramStart"/>
      <w:r w:rsidR="009B1138">
        <w:rPr>
          <w:lang w:val="en-US"/>
        </w:rPr>
        <w:t xml:space="preserve">Municipalities </w:t>
      </w:r>
      <w:r w:rsidR="00C67A9F">
        <w:rPr>
          <w:lang w:val="en-US"/>
        </w:rPr>
        <w:t xml:space="preserve"> are</w:t>
      </w:r>
      <w:proofErr w:type="gramEnd"/>
      <w:r w:rsidR="00C67A9F">
        <w:rPr>
          <w:lang w:val="en-US"/>
        </w:rPr>
        <w:t xml:space="preserve"> severely hit by lockdown and need economic recovery.</w:t>
      </w:r>
    </w:p>
    <w:p w:rsidR="007A1A92" w:rsidRDefault="007A1A92" w:rsidP="004B13D9">
      <w:pPr>
        <w:spacing w:after="0"/>
        <w:jc w:val="both"/>
        <w:rPr>
          <w:lang w:val="en-US"/>
        </w:rPr>
      </w:pPr>
    </w:p>
    <w:tbl>
      <w:tblPr>
        <w:tblStyle w:val="TableGrid"/>
        <w:tblW w:w="0" w:type="auto"/>
        <w:tblLook w:val="04A0" w:firstRow="1" w:lastRow="0" w:firstColumn="1" w:lastColumn="0" w:noHBand="0" w:noVBand="1"/>
      </w:tblPr>
      <w:tblGrid>
        <w:gridCol w:w="1756"/>
        <w:gridCol w:w="1101"/>
        <w:gridCol w:w="1010"/>
        <w:gridCol w:w="1094"/>
        <w:gridCol w:w="849"/>
      </w:tblGrid>
      <w:tr w:rsidR="00C866D2" w:rsidRPr="00A6001A" w:rsidTr="007A1A92">
        <w:tc>
          <w:tcPr>
            <w:tcW w:w="1756" w:type="dxa"/>
          </w:tcPr>
          <w:p w:rsidR="00C866D2" w:rsidRPr="00A6001A" w:rsidRDefault="00C866D2" w:rsidP="004B13D9">
            <w:pPr>
              <w:jc w:val="center"/>
              <w:rPr>
                <w:sz w:val="20"/>
                <w:szCs w:val="20"/>
                <w:lang w:val="en-US"/>
              </w:rPr>
            </w:pPr>
            <w:r w:rsidRPr="00A6001A">
              <w:rPr>
                <w:sz w:val="20"/>
                <w:szCs w:val="20"/>
                <w:lang w:val="en-US"/>
              </w:rPr>
              <w:t>Rural Municipality</w:t>
            </w:r>
          </w:p>
        </w:tc>
        <w:tc>
          <w:tcPr>
            <w:tcW w:w="1101" w:type="dxa"/>
          </w:tcPr>
          <w:p w:rsidR="00C866D2" w:rsidRPr="00A6001A" w:rsidRDefault="00C866D2" w:rsidP="004B13D9">
            <w:pPr>
              <w:jc w:val="center"/>
              <w:rPr>
                <w:sz w:val="20"/>
                <w:szCs w:val="20"/>
                <w:lang w:val="en-US"/>
              </w:rPr>
            </w:pPr>
            <w:r w:rsidRPr="00A6001A">
              <w:rPr>
                <w:sz w:val="20"/>
                <w:szCs w:val="20"/>
                <w:lang w:val="en-US"/>
              </w:rPr>
              <w:t>Population</w:t>
            </w:r>
          </w:p>
        </w:tc>
        <w:tc>
          <w:tcPr>
            <w:tcW w:w="1010" w:type="dxa"/>
          </w:tcPr>
          <w:p w:rsidR="00C866D2" w:rsidRPr="00A6001A" w:rsidRDefault="00C866D2" w:rsidP="00ED0D19">
            <w:pPr>
              <w:jc w:val="center"/>
              <w:rPr>
                <w:sz w:val="20"/>
                <w:szCs w:val="20"/>
                <w:lang w:val="en-US"/>
              </w:rPr>
            </w:pPr>
            <w:r w:rsidRPr="00A6001A">
              <w:rPr>
                <w:sz w:val="20"/>
                <w:szCs w:val="20"/>
                <w:lang w:val="en-US"/>
              </w:rPr>
              <w:t>Ethnicity</w:t>
            </w:r>
          </w:p>
        </w:tc>
        <w:tc>
          <w:tcPr>
            <w:tcW w:w="1094" w:type="dxa"/>
          </w:tcPr>
          <w:p w:rsidR="00C866D2" w:rsidRPr="00A6001A" w:rsidRDefault="00C866D2" w:rsidP="00ED0D19">
            <w:pPr>
              <w:jc w:val="center"/>
              <w:rPr>
                <w:sz w:val="20"/>
                <w:szCs w:val="20"/>
                <w:lang w:val="en-US"/>
              </w:rPr>
            </w:pPr>
            <w:r w:rsidRPr="00A6001A">
              <w:rPr>
                <w:sz w:val="20"/>
                <w:szCs w:val="20"/>
                <w:lang w:val="en-US"/>
              </w:rPr>
              <w:t>Age Group</w:t>
            </w:r>
          </w:p>
        </w:tc>
        <w:tc>
          <w:tcPr>
            <w:tcW w:w="849" w:type="dxa"/>
          </w:tcPr>
          <w:p w:rsidR="00C866D2" w:rsidRPr="00A6001A" w:rsidRDefault="00C866D2" w:rsidP="00ED0D19">
            <w:pPr>
              <w:jc w:val="center"/>
              <w:rPr>
                <w:sz w:val="20"/>
                <w:szCs w:val="20"/>
                <w:lang w:val="en-US"/>
              </w:rPr>
            </w:pPr>
          </w:p>
          <w:p w:rsidR="00C866D2" w:rsidRPr="00A6001A" w:rsidRDefault="00C866D2" w:rsidP="00ED0D19">
            <w:pPr>
              <w:jc w:val="center"/>
              <w:rPr>
                <w:sz w:val="20"/>
                <w:szCs w:val="20"/>
                <w:lang w:val="en-US"/>
              </w:rPr>
            </w:pPr>
            <w:r w:rsidRPr="00A6001A">
              <w:rPr>
                <w:sz w:val="20"/>
                <w:szCs w:val="20"/>
                <w:lang w:val="en-US"/>
              </w:rPr>
              <w:t>Sex</w:t>
            </w:r>
          </w:p>
        </w:tc>
      </w:tr>
      <w:tr w:rsidR="00C866D2" w:rsidRPr="00A6001A" w:rsidTr="007A1A92">
        <w:tc>
          <w:tcPr>
            <w:tcW w:w="1756" w:type="dxa"/>
          </w:tcPr>
          <w:p w:rsidR="00C866D2" w:rsidRPr="00A6001A" w:rsidRDefault="00C866D2" w:rsidP="004B13D9">
            <w:pPr>
              <w:jc w:val="both"/>
              <w:rPr>
                <w:sz w:val="20"/>
                <w:szCs w:val="20"/>
                <w:lang w:val="en-US"/>
              </w:rPr>
            </w:pPr>
            <w:proofErr w:type="spellStart"/>
            <w:r>
              <w:rPr>
                <w:sz w:val="20"/>
                <w:szCs w:val="20"/>
                <w:lang w:val="en-US"/>
              </w:rPr>
              <w:t>Dupcheswor</w:t>
            </w:r>
            <w:proofErr w:type="spellEnd"/>
          </w:p>
        </w:tc>
        <w:tc>
          <w:tcPr>
            <w:tcW w:w="1101" w:type="dxa"/>
          </w:tcPr>
          <w:p w:rsidR="00C866D2" w:rsidRPr="00A6001A" w:rsidRDefault="00C866D2" w:rsidP="007A1A92">
            <w:pPr>
              <w:jc w:val="right"/>
              <w:rPr>
                <w:sz w:val="20"/>
                <w:szCs w:val="20"/>
                <w:lang w:val="en-US"/>
              </w:rPr>
            </w:pPr>
            <w:r>
              <w:rPr>
                <w:sz w:val="20"/>
                <w:szCs w:val="20"/>
                <w:lang w:val="en-US"/>
              </w:rPr>
              <w:t>22106</w:t>
            </w:r>
          </w:p>
        </w:tc>
        <w:tc>
          <w:tcPr>
            <w:tcW w:w="1010" w:type="dxa"/>
          </w:tcPr>
          <w:p w:rsidR="00C866D2" w:rsidRPr="00A6001A" w:rsidRDefault="00C866D2" w:rsidP="004B13D9">
            <w:pPr>
              <w:jc w:val="both"/>
              <w:rPr>
                <w:sz w:val="20"/>
                <w:szCs w:val="20"/>
                <w:lang w:val="en-US"/>
              </w:rPr>
            </w:pPr>
            <w:r>
              <w:rPr>
                <w:sz w:val="20"/>
                <w:szCs w:val="20"/>
                <w:lang w:val="en-US"/>
              </w:rPr>
              <w:t>Mixed ethnicity</w:t>
            </w:r>
          </w:p>
        </w:tc>
        <w:tc>
          <w:tcPr>
            <w:tcW w:w="1094" w:type="dxa"/>
            <w:vMerge w:val="restart"/>
          </w:tcPr>
          <w:p w:rsidR="00C866D2" w:rsidRPr="00A6001A" w:rsidRDefault="00C866D2" w:rsidP="00A6001A">
            <w:pPr>
              <w:jc w:val="center"/>
              <w:rPr>
                <w:sz w:val="20"/>
                <w:szCs w:val="20"/>
                <w:lang w:val="en-US"/>
              </w:rPr>
            </w:pPr>
            <w:r>
              <w:rPr>
                <w:sz w:val="20"/>
                <w:szCs w:val="20"/>
                <w:lang w:val="en-US"/>
              </w:rPr>
              <w:t>Focus on productive age group</w:t>
            </w:r>
          </w:p>
        </w:tc>
        <w:tc>
          <w:tcPr>
            <w:tcW w:w="849" w:type="dxa"/>
            <w:vMerge w:val="restart"/>
          </w:tcPr>
          <w:p w:rsidR="00C866D2" w:rsidRPr="00A6001A" w:rsidRDefault="00C866D2" w:rsidP="00C67A9F">
            <w:pPr>
              <w:rPr>
                <w:sz w:val="20"/>
                <w:szCs w:val="20"/>
                <w:lang w:val="en-US"/>
              </w:rPr>
            </w:pPr>
            <w:r>
              <w:rPr>
                <w:sz w:val="20"/>
                <w:szCs w:val="20"/>
                <w:lang w:val="en-US"/>
              </w:rPr>
              <w:t xml:space="preserve">Both male and female </w:t>
            </w:r>
          </w:p>
        </w:tc>
      </w:tr>
      <w:tr w:rsidR="00C866D2" w:rsidRPr="00A6001A" w:rsidTr="007A1A92">
        <w:tc>
          <w:tcPr>
            <w:tcW w:w="1756" w:type="dxa"/>
          </w:tcPr>
          <w:p w:rsidR="00C866D2" w:rsidRPr="00A6001A" w:rsidRDefault="00C866D2" w:rsidP="004B13D9">
            <w:pPr>
              <w:jc w:val="both"/>
              <w:rPr>
                <w:sz w:val="20"/>
                <w:szCs w:val="20"/>
                <w:lang w:val="en-US"/>
              </w:rPr>
            </w:pPr>
            <w:proofErr w:type="spellStart"/>
            <w:r>
              <w:rPr>
                <w:sz w:val="20"/>
                <w:szCs w:val="20"/>
                <w:lang w:val="en-US"/>
              </w:rPr>
              <w:t>Kakani</w:t>
            </w:r>
            <w:proofErr w:type="spellEnd"/>
          </w:p>
        </w:tc>
        <w:tc>
          <w:tcPr>
            <w:tcW w:w="1101" w:type="dxa"/>
          </w:tcPr>
          <w:p w:rsidR="00C866D2" w:rsidRPr="00A6001A" w:rsidRDefault="00C866D2" w:rsidP="007A1A92">
            <w:pPr>
              <w:jc w:val="right"/>
              <w:rPr>
                <w:sz w:val="20"/>
                <w:szCs w:val="20"/>
                <w:lang w:val="en-US"/>
              </w:rPr>
            </w:pPr>
            <w:r>
              <w:rPr>
                <w:sz w:val="20"/>
                <w:szCs w:val="20"/>
                <w:lang w:val="en-US"/>
              </w:rPr>
              <w:t>26509</w:t>
            </w:r>
          </w:p>
        </w:tc>
        <w:tc>
          <w:tcPr>
            <w:tcW w:w="1010" w:type="dxa"/>
          </w:tcPr>
          <w:p w:rsidR="00C866D2" w:rsidRPr="00A6001A" w:rsidRDefault="00C866D2" w:rsidP="004B13D9">
            <w:pPr>
              <w:jc w:val="both"/>
              <w:rPr>
                <w:sz w:val="20"/>
                <w:szCs w:val="20"/>
                <w:lang w:val="en-US"/>
              </w:rPr>
            </w:pPr>
            <w:r>
              <w:rPr>
                <w:sz w:val="20"/>
                <w:szCs w:val="20"/>
                <w:lang w:val="en-US"/>
              </w:rPr>
              <w:t xml:space="preserve">Largely </w:t>
            </w:r>
            <w:proofErr w:type="spellStart"/>
            <w:r w:rsidRPr="007A1A92">
              <w:rPr>
                <w:i/>
                <w:iCs/>
                <w:sz w:val="20"/>
                <w:szCs w:val="20"/>
                <w:lang w:val="en-US"/>
              </w:rPr>
              <w:t>Balami</w:t>
            </w:r>
            <w:proofErr w:type="spellEnd"/>
            <w:r w:rsidRPr="007A1A92">
              <w:rPr>
                <w:i/>
                <w:iCs/>
                <w:sz w:val="20"/>
                <w:szCs w:val="20"/>
                <w:lang w:val="en-US"/>
              </w:rPr>
              <w:t xml:space="preserve"> </w:t>
            </w:r>
            <w:proofErr w:type="spellStart"/>
            <w:r w:rsidRPr="007A1A92">
              <w:rPr>
                <w:i/>
                <w:iCs/>
                <w:sz w:val="20"/>
                <w:szCs w:val="20"/>
                <w:lang w:val="en-US"/>
              </w:rPr>
              <w:t>janajaties</w:t>
            </w:r>
            <w:proofErr w:type="spellEnd"/>
          </w:p>
        </w:tc>
        <w:tc>
          <w:tcPr>
            <w:tcW w:w="1094" w:type="dxa"/>
            <w:vMerge/>
          </w:tcPr>
          <w:p w:rsidR="00C866D2" w:rsidRPr="00A6001A" w:rsidRDefault="00C866D2" w:rsidP="004B13D9">
            <w:pPr>
              <w:jc w:val="both"/>
              <w:rPr>
                <w:sz w:val="20"/>
                <w:szCs w:val="20"/>
                <w:lang w:val="en-US"/>
              </w:rPr>
            </w:pPr>
          </w:p>
        </w:tc>
        <w:tc>
          <w:tcPr>
            <w:tcW w:w="849" w:type="dxa"/>
            <w:vMerge/>
          </w:tcPr>
          <w:p w:rsidR="00C866D2" w:rsidRPr="00A6001A" w:rsidRDefault="00C866D2" w:rsidP="004B13D9">
            <w:pPr>
              <w:jc w:val="both"/>
              <w:rPr>
                <w:sz w:val="20"/>
                <w:szCs w:val="20"/>
                <w:lang w:val="en-US"/>
              </w:rPr>
            </w:pPr>
          </w:p>
        </w:tc>
      </w:tr>
      <w:tr w:rsidR="00C866D2" w:rsidRPr="00A6001A" w:rsidTr="007A1A92">
        <w:tc>
          <w:tcPr>
            <w:tcW w:w="1756" w:type="dxa"/>
          </w:tcPr>
          <w:p w:rsidR="00C866D2" w:rsidRPr="00A6001A" w:rsidRDefault="00C866D2" w:rsidP="004B13D9">
            <w:pPr>
              <w:jc w:val="both"/>
              <w:rPr>
                <w:sz w:val="20"/>
                <w:szCs w:val="20"/>
                <w:lang w:val="en-US"/>
              </w:rPr>
            </w:pPr>
            <w:proofErr w:type="spellStart"/>
            <w:r>
              <w:rPr>
                <w:sz w:val="20"/>
                <w:szCs w:val="20"/>
                <w:lang w:val="en-US"/>
              </w:rPr>
              <w:t>Shivapuri</w:t>
            </w:r>
            <w:proofErr w:type="spellEnd"/>
          </w:p>
        </w:tc>
        <w:tc>
          <w:tcPr>
            <w:tcW w:w="1101" w:type="dxa"/>
          </w:tcPr>
          <w:p w:rsidR="00C866D2" w:rsidRPr="00A6001A" w:rsidRDefault="00C866D2" w:rsidP="007A1A92">
            <w:pPr>
              <w:jc w:val="right"/>
              <w:rPr>
                <w:sz w:val="20"/>
                <w:szCs w:val="20"/>
                <w:lang w:val="en-US"/>
              </w:rPr>
            </w:pPr>
            <w:r>
              <w:rPr>
                <w:sz w:val="20"/>
                <w:szCs w:val="20"/>
                <w:lang w:val="en-US"/>
              </w:rPr>
              <w:t>20783</w:t>
            </w:r>
          </w:p>
        </w:tc>
        <w:tc>
          <w:tcPr>
            <w:tcW w:w="1010" w:type="dxa"/>
          </w:tcPr>
          <w:p w:rsidR="00C866D2" w:rsidRPr="00A6001A" w:rsidRDefault="00C866D2" w:rsidP="004B13D9">
            <w:pPr>
              <w:jc w:val="both"/>
              <w:rPr>
                <w:sz w:val="20"/>
                <w:szCs w:val="20"/>
                <w:lang w:val="en-US"/>
              </w:rPr>
            </w:pPr>
            <w:proofErr w:type="spellStart"/>
            <w:r>
              <w:rPr>
                <w:sz w:val="20"/>
                <w:szCs w:val="20"/>
                <w:lang w:val="en-US"/>
              </w:rPr>
              <w:t>Tamang</w:t>
            </w:r>
            <w:proofErr w:type="spellEnd"/>
            <w:r>
              <w:rPr>
                <w:sz w:val="20"/>
                <w:szCs w:val="20"/>
                <w:lang w:val="en-US"/>
              </w:rPr>
              <w:t xml:space="preserve">, </w:t>
            </w:r>
            <w:proofErr w:type="spellStart"/>
            <w:r>
              <w:rPr>
                <w:sz w:val="20"/>
                <w:szCs w:val="20"/>
                <w:lang w:val="en-US"/>
              </w:rPr>
              <w:t>Gurung</w:t>
            </w:r>
            <w:proofErr w:type="spellEnd"/>
            <w:r>
              <w:rPr>
                <w:sz w:val="20"/>
                <w:szCs w:val="20"/>
                <w:lang w:val="en-US"/>
              </w:rPr>
              <w:t>, Dalit</w:t>
            </w:r>
          </w:p>
        </w:tc>
        <w:tc>
          <w:tcPr>
            <w:tcW w:w="1094" w:type="dxa"/>
            <w:vMerge/>
          </w:tcPr>
          <w:p w:rsidR="00C866D2" w:rsidRPr="00A6001A" w:rsidRDefault="00C866D2" w:rsidP="004B13D9">
            <w:pPr>
              <w:jc w:val="both"/>
              <w:rPr>
                <w:sz w:val="20"/>
                <w:szCs w:val="20"/>
                <w:lang w:val="en-US"/>
              </w:rPr>
            </w:pPr>
          </w:p>
        </w:tc>
        <w:tc>
          <w:tcPr>
            <w:tcW w:w="849" w:type="dxa"/>
            <w:vMerge/>
          </w:tcPr>
          <w:p w:rsidR="00C866D2" w:rsidRPr="00A6001A" w:rsidRDefault="00C866D2" w:rsidP="004B13D9">
            <w:pPr>
              <w:jc w:val="both"/>
              <w:rPr>
                <w:sz w:val="20"/>
                <w:szCs w:val="20"/>
                <w:lang w:val="en-US"/>
              </w:rPr>
            </w:pPr>
          </w:p>
        </w:tc>
      </w:tr>
      <w:tr w:rsidR="00C866D2" w:rsidRPr="00A6001A" w:rsidTr="007A1A92">
        <w:tc>
          <w:tcPr>
            <w:tcW w:w="1756" w:type="dxa"/>
          </w:tcPr>
          <w:p w:rsidR="00C866D2" w:rsidRDefault="00C866D2" w:rsidP="004B13D9">
            <w:pPr>
              <w:jc w:val="both"/>
              <w:rPr>
                <w:sz w:val="20"/>
                <w:szCs w:val="20"/>
                <w:lang w:val="en-US"/>
              </w:rPr>
            </w:pPr>
            <w:proofErr w:type="spellStart"/>
            <w:r>
              <w:rPr>
                <w:sz w:val="20"/>
                <w:szCs w:val="20"/>
                <w:lang w:val="en-US"/>
              </w:rPr>
              <w:t>Panchakanya</w:t>
            </w:r>
            <w:proofErr w:type="spellEnd"/>
            <w:r>
              <w:rPr>
                <w:sz w:val="20"/>
                <w:szCs w:val="20"/>
                <w:lang w:val="en-US"/>
              </w:rPr>
              <w:t xml:space="preserve"> </w:t>
            </w:r>
          </w:p>
        </w:tc>
        <w:tc>
          <w:tcPr>
            <w:tcW w:w="1101" w:type="dxa"/>
          </w:tcPr>
          <w:p w:rsidR="00C866D2" w:rsidRDefault="00C866D2" w:rsidP="007A1A92">
            <w:pPr>
              <w:jc w:val="right"/>
              <w:rPr>
                <w:sz w:val="20"/>
                <w:szCs w:val="20"/>
                <w:lang w:val="en-US"/>
              </w:rPr>
            </w:pPr>
            <w:r>
              <w:rPr>
                <w:sz w:val="20"/>
                <w:szCs w:val="20"/>
                <w:lang w:val="en-US"/>
              </w:rPr>
              <w:t>15845</w:t>
            </w:r>
          </w:p>
        </w:tc>
        <w:tc>
          <w:tcPr>
            <w:tcW w:w="1010" w:type="dxa"/>
          </w:tcPr>
          <w:p w:rsidR="00C866D2" w:rsidRDefault="00C866D2" w:rsidP="004B13D9">
            <w:pPr>
              <w:jc w:val="both"/>
              <w:rPr>
                <w:sz w:val="20"/>
                <w:szCs w:val="20"/>
                <w:lang w:val="en-US"/>
              </w:rPr>
            </w:pPr>
          </w:p>
        </w:tc>
        <w:tc>
          <w:tcPr>
            <w:tcW w:w="1094" w:type="dxa"/>
            <w:vMerge/>
          </w:tcPr>
          <w:p w:rsidR="00C866D2" w:rsidRPr="00A6001A" w:rsidRDefault="00C866D2" w:rsidP="004B13D9">
            <w:pPr>
              <w:jc w:val="both"/>
              <w:rPr>
                <w:sz w:val="20"/>
                <w:szCs w:val="20"/>
                <w:lang w:val="en-US"/>
              </w:rPr>
            </w:pPr>
          </w:p>
        </w:tc>
        <w:tc>
          <w:tcPr>
            <w:tcW w:w="849" w:type="dxa"/>
            <w:vMerge/>
          </w:tcPr>
          <w:p w:rsidR="00C866D2" w:rsidRPr="00A6001A" w:rsidRDefault="00C866D2" w:rsidP="004B13D9">
            <w:pPr>
              <w:jc w:val="both"/>
              <w:rPr>
                <w:sz w:val="20"/>
                <w:szCs w:val="20"/>
                <w:lang w:val="en-US"/>
              </w:rPr>
            </w:pPr>
          </w:p>
        </w:tc>
      </w:tr>
      <w:tr w:rsidR="00EE0D92" w:rsidRPr="00A6001A" w:rsidTr="007A1A92">
        <w:tc>
          <w:tcPr>
            <w:tcW w:w="1756" w:type="dxa"/>
          </w:tcPr>
          <w:p w:rsidR="00EE0D92" w:rsidRDefault="00EE0D92" w:rsidP="004B13D9">
            <w:pPr>
              <w:jc w:val="both"/>
              <w:rPr>
                <w:sz w:val="20"/>
                <w:szCs w:val="20"/>
                <w:lang w:val="en-US"/>
              </w:rPr>
            </w:pPr>
            <w:proofErr w:type="spellStart"/>
            <w:r>
              <w:rPr>
                <w:sz w:val="20"/>
                <w:szCs w:val="20"/>
                <w:lang w:val="en-US"/>
              </w:rPr>
              <w:t>Tadi</w:t>
            </w:r>
            <w:proofErr w:type="spellEnd"/>
          </w:p>
        </w:tc>
        <w:tc>
          <w:tcPr>
            <w:tcW w:w="1101" w:type="dxa"/>
          </w:tcPr>
          <w:p w:rsidR="00EE0D92" w:rsidRDefault="00EE0D92" w:rsidP="007A1A92">
            <w:pPr>
              <w:jc w:val="right"/>
              <w:rPr>
                <w:sz w:val="20"/>
                <w:szCs w:val="20"/>
                <w:lang w:val="en-US"/>
              </w:rPr>
            </w:pPr>
            <w:r>
              <w:rPr>
                <w:sz w:val="20"/>
                <w:szCs w:val="20"/>
                <w:lang w:val="en-US"/>
              </w:rPr>
              <w:t>17942</w:t>
            </w:r>
          </w:p>
        </w:tc>
        <w:tc>
          <w:tcPr>
            <w:tcW w:w="1010" w:type="dxa"/>
          </w:tcPr>
          <w:p w:rsidR="00EE0D92" w:rsidRDefault="00EE0D92" w:rsidP="004B13D9">
            <w:pPr>
              <w:jc w:val="both"/>
              <w:rPr>
                <w:sz w:val="20"/>
                <w:szCs w:val="20"/>
                <w:lang w:val="en-US"/>
              </w:rPr>
            </w:pPr>
          </w:p>
        </w:tc>
        <w:tc>
          <w:tcPr>
            <w:tcW w:w="1094" w:type="dxa"/>
            <w:vMerge/>
          </w:tcPr>
          <w:p w:rsidR="00EE0D92" w:rsidRPr="00A6001A" w:rsidRDefault="00EE0D92" w:rsidP="004B13D9">
            <w:pPr>
              <w:jc w:val="both"/>
              <w:rPr>
                <w:sz w:val="20"/>
                <w:szCs w:val="20"/>
                <w:lang w:val="en-US"/>
              </w:rPr>
            </w:pPr>
          </w:p>
        </w:tc>
        <w:tc>
          <w:tcPr>
            <w:tcW w:w="849" w:type="dxa"/>
            <w:vMerge/>
          </w:tcPr>
          <w:p w:rsidR="00EE0D92" w:rsidRPr="00A6001A" w:rsidRDefault="00EE0D92" w:rsidP="004B13D9">
            <w:pPr>
              <w:jc w:val="both"/>
              <w:rPr>
                <w:sz w:val="20"/>
                <w:szCs w:val="20"/>
                <w:lang w:val="en-US"/>
              </w:rPr>
            </w:pPr>
          </w:p>
        </w:tc>
      </w:tr>
      <w:tr w:rsidR="00C866D2" w:rsidRPr="00A6001A" w:rsidTr="007A1A92">
        <w:tc>
          <w:tcPr>
            <w:tcW w:w="1756" w:type="dxa"/>
          </w:tcPr>
          <w:p w:rsidR="00C866D2" w:rsidRPr="00A6001A" w:rsidRDefault="00C866D2" w:rsidP="00A6001A">
            <w:pPr>
              <w:jc w:val="right"/>
              <w:rPr>
                <w:b/>
                <w:bCs/>
                <w:sz w:val="20"/>
                <w:szCs w:val="20"/>
                <w:lang w:val="en-US"/>
              </w:rPr>
            </w:pPr>
            <w:r w:rsidRPr="00A6001A">
              <w:rPr>
                <w:b/>
                <w:bCs/>
                <w:sz w:val="20"/>
                <w:szCs w:val="20"/>
                <w:lang w:val="en-US"/>
              </w:rPr>
              <w:t>Total</w:t>
            </w:r>
          </w:p>
        </w:tc>
        <w:tc>
          <w:tcPr>
            <w:tcW w:w="1101" w:type="dxa"/>
          </w:tcPr>
          <w:p w:rsidR="00C866D2" w:rsidRPr="00A6001A" w:rsidRDefault="00C866D2" w:rsidP="00EE0D92">
            <w:pPr>
              <w:jc w:val="right"/>
              <w:rPr>
                <w:b/>
                <w:bCs/>
                <w:sz w:val="20"/>
                <w:szCs w:val="20"/>
                <w:lang w:val="en-US"/>
              </w:rPr>
            </w:pPr>
            <w:r>
              <w:rPr>
                <w:b/>
                <w:bCs/>
                <w:sz w:val="20"/>
                <w:szCs w:val="20"/>
                <w:lang w:val="en-US"/>
              </w:rPr>
              <w:fldChar w:fldCharType="begin"/>
            </w:r>
            <w:r>
              <w:rPr>
                <w:b/>
                <w:bCs/>
                <w:sz w:val="20"/>
                <w:szCs w:val="20"/>
                <w:lang w:val="en-US"/>
              </w:rPr>
              <w:instrText xml:space="preserve"> =SUM(ABOVE) </w:instrText>
            </w:r>
            <w:r>
              <w:rPr>
                <w:b/>
                <w:bCs/>
                <w:sz w:val="20"/>
                <w:szCs w:val="20"/>
                <w:lang w:val="en-US"/>
              </w:rPr>
              <w:fldChar w:fldCharType="separate"/>
            </w:r>
            <w:r w:rsidR="00EE0D92">
              <w:rPr>
                <w:b/>
                <w:bCs/>
                <w:noProof/>
                <w:sz w:val="20"/>
                <w:szCs w:val="20"/>
                <w:lang w:val="en-US"/>
              </w:rPr>
              <w:t>103185</w:t>
            </w:r>
            <w:r>
              <w:rPr>
                <w:b/>
                <w:bCs/>
                <w:sz w:val="20"/>
                <w:szCs w:val="20"/>
                <w:lang w:val="en-US"/>
              </w:rPr>
              <w:fldChar w:fldCharType="end"/>
            </w:r>
          </w:p>
        </w:tc>
        <w:tc>
          <w:tcPr>
            <w:tcW w:w="1010" w:type="dxa"/>
          </w:tcPr>
          <w:p w:rsidR="00C866D2" w:rsidRPr="00A6001A" w:rsidRDefault="00C866D2" w:rsidP="004B13D9">
            <w:pPr>
              <w:jc w:val="both"/>
              <w:rPr>
                <w:b/>
                <w:bCs/>
                <w:sz w:val="20"/>
                <w:szCs w:val="20"/>
                <w:lang w:val="en-US"/>
              </w:rPr>
            </w:pPr>
            <w:r>
              <w:rPr>
                <w:b/>
                <w:bCs/>
                <w:sz w:val="20"/>
                <w:szCs w:val="20"/>
                <w:lang w:val="en-US"/>
              </w:rPr>
              <w:t>All</w:t>
            </w:r>
          </w:p>
        </w:tc>
        <w:tc>
          <w:tcPr>
            <w:tcW w:w="1094" w:type="dxa"/>
            <w:vMerge/>
          </w:tcPr>
          <w:p w:rsidR="00C866D2" w:rsidRPr="00A6001A" w:rsidRDefault="00C866D2" w:rsidP="004B13D9">
            <w:pPr>
              <w:jc w:val="both"/>
              <w:rPr>
                <w:b/>
                <w:bCs/>
                <w:sz w:val="20"/>
                <w:szCs w:val="20"/>
                <w:lang w:val="en-US"/>
              </w:rPr>
            </w:pPr>
          </w:p>
        </w:tc>
        <w:tc>
          <w:tcPr>
            <w:tcW w:w="849" w:type="dxa"/>
            <w:vMerge/>
          </w:tcPr>
          <w:p w:rsidR="00C866D2" w:rsidRPr="00A6001A" w:rsidRDefault="00C866D2" w:rsidP="004B13D9">
            <w:pPr>
              <w:jc w:val="both"/>
              <w:rPr>
                <w:b/>
                <w:bCs/>
                <w:sz w:val="20"/>
                <w:szCs w:val="20"/>
                <w:lang w:val="en-US"/>
              </w:rPr>
            </w:pPr>
          </w:p>
        </w:tc>
      </w:tr>
    </w:tbl>
    <w:p w:rsidR="00C67A9F" w:rsidRDefault="00C67A9F" w:rsidP="004B13D9">
      <w:pPr>
        <w:spacing w:after="0"/>
        <w:jc w:val="both"/>
        <w:rPr>
          <w:lang w:val="en-US"/>
        </w:rPr>
      </w:pPr>
    </w:p>
    <w:p w:rsidR="00B44AFB" w:rsidRPr="00A54152" w:rsidRDefault="003F192C" w:rsidP="003F192C">
      <w:pPr>
        <w:spacing w:after="0"/>
        <w:jc w:val="both"/>
        <w:rPr>
          <w:lang w:val="en-US"/>
        </w:rPr>
      </w:pPr>
      <w:r w:rsidRPr="003F192C">
        <w:rPr>
          <w:b/>
          <w:bCs/>
          <w:sz w:val="24"/>
          <w:szCs w:val="24"/>
          <w:lang w:val="en-US"/>
        </w:rPr>
        <w:t>Engagement of youths-driving force</w:t>
      </w:r>
    </w:p>
    <w:p w:rsidR="005B71FA" w:rsidRDefault="00CE36AA" w:rsidP="006B4A15">
      <w:pPr>
        <w:spacing w:after="0"/>
        <w:jc w:val="both"/>
        <w:rPr>
          <w:lang w:val="en-US"/>
        </w:rPr>
      </w:pPr>
      <w:r>
        <w:rPr>
          <w:lang w:val="en-US"/>
        </w:rPr>
        <w:t xml:space="preserve">The </w:t>
      </w:r>
      <w:r>
        <w:rPr>
          <w:rFonts w:ascii="Calibri" w:eastAsia="Calibri" w:hAnsi="Calibri" w:cs="Mangal"/>
          <w:sz w:val="24"/>
        </w:rPr>
        <w:t xml:space="preserve">CSN has been mobilizing local youth in its community development </w:t>
      </w:r>
      <w:r w:rsidR="006B4A15">
        <w:rPr>
          <w:rFonts w:ascii="Calibri" w:eastAsia="Calibri" w:hAnsi="Calibri" w:cs="Mangal"/>
          <w:sz w:val="24"/>
        </w:rPr>
        <w:t>programs in the past. In this context, it has organized a series of leadership enhancement and skills development training for the local youths.</w:t>
      </w:r>
      <w:r>
        <w:rPr>
          <w:rFonts w:ascii="Calibri" w:eastAsia="Calibri" w:hAnsi="Calibri" w:cs="Mangal"/>
          <w:sz w:val="24"/>
        </w:rPr>
        <w:t xml:space="preserve"> </w:t>
      </w:r>
      <w:r w:rsidR="006B4A15">
        <w:rPr>
          <w:rFonts w:ascii="Calibri" w:eastAsia="Calibri" w:hAnsi="Calibri" w:cs="Mangal"/>
          <w:sz w:val="24"/>
        </w:rPr>
        <w:t>Those youth are transformed into homogenous groups in many areas including those three proposed in the selected rural municipalities.</w:t>
      </w:r>
      <w:r>
        <w:rPr>
          <w:rFonts w:ascii="Calibri" w:eastAsia="Calibri" w:hAnsi="Calibri" w:cs="Mangal"/>
          <w:sz w:val="24"/>
        </w:rPr>
        <w:t xml:space="preserve"> </w:t>
      </w:r>
      <w:r w:rsidR="006B4A15">
        <w:rPr>
          <w:rFonts w:ascii="Calibri" w:eastAsia="Calibri" w:hAnsi="Calibri" w:cs="Mangal"/>
          <w:sz w:val="24"/>
        </w:rPr>
        <w:t xml:space="preserve">Altogether 15 members (5 from each </w:t>
      </w:r>
      <w:r w:rsidR="008C2375">
        <w:rPr>
          <w:rFonts w:ascii="Calibri" w:eastAsia="Calibri" w:hAnsi="Calibri" w:cs="Mangal"/>
          <w:sz w:val="24"/>
        </w:rPr>
        <w:t xml:space="preserve">selected </w:t>
      </w:r>
      <w:r w:rsidR="006B4A15">
        <w:rPr>
          <w:rFonts w:ascii="Calibri" w:eastAsia="Calibri" w:hAnsi="Calibri" w:cs="Mangal"/>
          <w:sz w:val="24"/>
        </w:rPr>
        <w:t xml:space="preserve">ward/rural municipality) </w:t>
      </w:r>
      <w:r w:rsidR="008C2375">
        <w:rPr>
          <w:rFonts w:ascii="Calibri" w:eastAsia="Calibri" w:hAnsi="Calibri" w:cs="Mangal"/>
          <w:sz w:val="24"/>
        </w:rPr>
        <w:t xml:space="preserve">were consulted to </w:t>
      </w:r>
      <w:proofErr w:type="gramStart"/>
      <w:r w:rsidR="008C2375">
        <w:rPr>
          <w:rFonts w:ascii="Calibri" w:eastAsia="Calibri" w:hAnsi="Calibri" w:cs="Mangal"/>
          <w:sz w:val="24"/>
        </w:rPr>
        <w:t>discuss</w:t>
      </w:r>
      <w:proofErr w:type="gramEnd"/>
      <w:r w:rsidR="008C2375">
        <w:rPr>
          <w:rFonts w:ascii="Calibri" w:eastAsia="Calibri" w:hAnsi="Calibri" w:cs="Mangal"/>
          <w:sz w:val="24"/>
        </w:rPr>
        <w:t xml:space="preserve"> youth some youth initiatives to address the problems caused and to be caused by Corona virus (Covid-19)</w:t>
      </w:r>
      <w:r w:rsidR="001A5750">
        <w:rPr>
          <w:rFonts w:ascii="Calibri" w:eastAsia="Calibri" w:hAnsi="Calibri" w:cs="Mangal"/>
          <w:sz w:val="24"/>
        </w:rPr>
        <w:t xml:space="preserve">. This proposal is the outcome of their expressed interest in getting </w:t>
      </w:r>
      <w:r w:rsidR="001A5750">
        <w:rPr>
          <w:rFonts w:ascii="Calibri" w:eastAsia="Calibri" w:hAnsi="Calibri" w:cs="Mangal"/>
          <w:sz w:val="24"/>
        </w:rPr>
        <w:lastRenderedPageBreak/>
        <w:t xml:space="preserve">involved and their suggestions on the types of activities to be undertaken in the future. In each of three wards selected from three rural municipalities there are other “youth clubs” </w:t>
      </w:r>
    </w:p>
    <w:p w:rsidR="00CC49FC" w:rsidRPr="001A5750" w:rsidRDefault="001A5750" w:rsidP="001A5750">
      <w:pPr>
        <w:spacing w:after="0"/>
        <w:jc w:val="both"/>
        <w:rPr>
          <w:sz w:val="24"/>
          <w:szCs w:val="24"/>
          <w:lang w:val="en-US"/>
        </w:rPr>
      </w:pPr>
      <w:r>
        <w:rPr>
          <w:lang w:val="en-US"/>
        </w:rPr>
        <w:t>/</w:t>
      </w:r>
      <w:r w:rsidRPr="001A5750">
        <w:rPr>
          <w:sz w:val="24"/>
          <w:szCs w:val="24"/>
          <w:lang w:val="en-US"/>
        </w:rPr>
        <w:t xml:space="preserve">groups these 15 youths </w:t>
      </w:r>
      <w:r>
        <w:rPr>
          <w:sz w:val="24"/>
          <w:szCs w:val="24"/>
          <w:lang w:val="en-US"/>
        </w:rPr>
        <w:t>have linkages with. They will also be mobilized for the project activities as per the needs.</w:t>
      </w:r>
    </w:p>
    <w:p w:rsidR="001A5750" w:rsidRDefault="001A5750" w:rsidP="00C607FD">
      <w:pPr>
        <w:spacing w:after="0"/>
        <w:rPr>
          <w:lang w:val="en-US"/>
        </w:rPr>
      </w:pPr>
    </w:p>
    <w:p w:rsidR="003F192C" w:rsidRDefault="003F192C" w:rsidP="003F192C">
      <w:pPr>
        <w:spacing w:after="0"/>
        <w:rPr>
          <w:b/>
          <w:bCs/>
          <w:lang w:val="en-US"/>
        </w:rPr>
      </w:pPr>
      <w:r w:rsidRPr="003F192C">
        <w:rPr>
          <w:b/>
          <w:bCs/>
          <w:sz w:val="24"/>
          <w:szCs w:val="24"/>
          <w:lang w:val="en-US"/>
        </w:rPr>
        <w:t>Key activities</w:t>
      </w:r>
    </w:p>
    <w:p w:rsidR="0056131C" w:rsidRDefault="003B5058" w:rsidP="003C3D03">
      <w:pPr>
        <w:spacing w:after="0"/>
        <w:jc w:val="both"/>
        <w:rPr>
          <w:lang w:val="en-US"/>
        </w:rPr>
      </w:pPr>
      <w:r w:rsidRPr="003B5058">
        <w:rPr>
          <w:lang w:val="en-US"/>
        </w:rPr>
        <w:t xml:space="preserve">The </w:t>
      </w:r>
      <w:r w:rsidR="003F192C">
        <w:rPr>
          <w:lang w:val="en-US"/>
        </w:rPr>
        <w:t>key activities mentioned below and</w:t>
      </w:r>
      <w:r>
        <w:rPr>
          <w:lang w:val="en-US"/>
        </w:rPr>
        <w:t xml:space="preserve"> budget are designed firstly </w:t>
      </w:r>
      <w:r w:rsidR="003A358C">
        <w:rPr>
          <w:lang w:val="en-US"/>
        </w:rPr>
        <w:t xml:space="preserve">to </w:t>
      </w:r>
      <w:r w:rsidR="003F192C">
        <w:rPr>
          <w:lang w:val="en-US"/>
        </w:rPr>
        <w:t xml:space="preserve">enhance </w:t>
      </w:r>
      <w:r>
        <w:rPr>
          <w:lang w:val="en-US"/>
        </w:rPr>
        <w:t>community peoples’</w:t>
      </w:r>
      <w:r w:rsidR="003C3D03">
        <w:rPr>
          <w:lang w:val="en-US"/>
        </w:rPr>
        <w:t xml:space="preserve"> level of knowledge on Corona virus (Covid-19) especially on how to protect from getting infected and loss of emplo</w:t>
      </w:r>
      <w:r w:rsidR="003A358C">
        <w:rPr>
          <w:lang w:val="en-US"/>
        </w:rPr>
        <w:t xml:space="preserve">yment, income, production etc. </w:t>
      </w:r>
      <w:r w:rsidR="003C3D03">
        <w:rPr>
          <w:lang w:val="en-US"/>
        </w:rPr>
        <w:t xml:space="preserve">caused by lockdown. </w:t>
      </w:r>
      <w:r w:rsidR="003A358C">
        <w:rPr>
          <w:lang w:val="en-US"/>
        </w:rPr>
        <w:t>K</w:t>
      </w:r>
      <w:r w:rsidR="003C3D03">
        <w:rPr>
          <w:lang w:val="en-US"/>
        </w:rPr>
        <w:t xml:space="preserve">ey activities will focus on preventive measures curative/supportive measures </w:t>
      </w:r>
      <w:r w:rsidR="003F192C">
        <w:rPr>
          <w:lang w:val="en-US"/>
        </w:rPr>
        <w:t>including distribution of 3</w:t>
      </w:r>
      <w:r w:rsidR="00187C47">
        <w:rPr>
          <w:lang w:val="en-US"/>
        </w:rPr>
        <w:t>3</w:t>
      </w:r>
      <w:r w:rsidR="003F192C">
        <w:rPr>
          <w:lang w:val="en-US"/>
        </w:rPr>
        <w:t xml:space="preserve">00 RTD kits, 5000 sanitizers and 5,000 masks </w:t>
      </w:r>
      <w:r w:rsidR="003C3D03">
        <w:rPr>
          <w:lang w:val="en-US"/>
        </w:rPr>
        <w:t>to facilitate the</w:t>
      </w:r>
      <w:r w:rsidR="003F192C">
        <w:rPr>
          <w:lang w:val="en-US"/>
        </w:rPr>
        <w:t xml:space="preserve"> potential</w:t>
      </w:r>
      <w:r w:rsidR="003C3D03">
        <w:rPr>
          <w:lang w:val="en-US"/>
        </w:rPr>
        <w:t xml:space="preserve"> victims of lock down and </w:t>
      </w:r>
      <w:r w:rsidR="0056131C">
        <w:rPr>
          <w:lang w:val="en-US"/>
        </w:rPr>
        <w:t>corona</w:t>
      </w:r>
      <w:r w:rsidR="003C3D03">
        <w:rPr>
          <w:lang w:val="en-US"/>
        </w:rPr>
        <w:t xml:space="preserve"> virus infection to </w:t>
      </w:r>
      <w:r w:rsidR="0056131C">
        <w:rPr>
          <w:lang w:val="en-US"/>
        </w:rPr>
        <w:t xml:space="preserve">have increased access to </w:t>
      </w:r>
      <w:r w:rsidR="003C3D03">
        <w:rPr>
          <w:lang w:val="en-US"/>
        </w:rPr>
        <w:t xml:space="preserve">economic recovery </w:t>
      </w:r>
      <w:r w:rsidR="0056131C">
        <w:rPr>
          <w:lang w:val="en-US"/>
        </w:rPr>
        <w:t>and immediate relief packages and quality health facilities/services. The proposed intervention will cover both social sector (education, health, drinking water) and formal and informal economic sector (agriculture, industry, and trade/commerce) focused on employment and production.</w:t>
      </w:r>
      <w:r w:rsidR="00E75EDB">
        <w:rPr>
          <w:lang w:val="en-US"/>
        </w:rPr>
        <w:t xml:space="preserve"> In addition to reports (Inception, technical progress, financial), the key activities include (</w:t>
      </w:r>
      <w:proofErr w:type="spellStart"/>
      <w:r w:rsidR="00E75EDB">
        <w:rPr>
          <w:lang w:val="en-US"/>
        </w:rPr>
        <w:t>i</w:t>
      </w:r>
      <w:proofErr w:type="spellEnd"/>
      <w:r w:rsidR="00E75EDB">
        <w:rPr>
          <w:lang w:val="en-US"/>
        </w:rPr>
        <w:t xml:space="preserve">) </w:t>
      </w:r>
      <w:r w:rsidR="0078240C">
        <w:rPr>
          <w:lang w:val="en-US"/>
        </w:rPr>
        <w:t xml:space="preserve">consultation meetings, (ii) orientations to youth motivators, (iii) baseline information on peoples’ awareness corona virus </w:t>
      </w:r>
      <w:r w:rsidR="00E75EDB">
        <w:rPr>
          <w:lang w:val="en-US"/>
        </w:rPr>
        <w:t xml:space="preserve"> </w:t>
      </w:r>
      <w:r w:rsidR="0078240C">
        <w:rPr>
          <w:lang w:val="en-US"/>
        </w:rPr>
        <w:t xml:space="preserve">and impact of lock down, (iv) formulation of economic recovery and relief packages and (v) development and dissemination of IEC materials. </w:t>
      </w:r>
    </w:p>
    <w:p w:rsidR="00B44AFB" w:rsidRDefault="00B36299" w:rsidP="003C3D03">
      <w:pPr>
        <w:spacing w:after="0"/>
        <w:jc w:val="both"/>
        <w:rPr>
          <w:lang w:val="en-US"/>
        </w:rPr>
      </w:pPr>
      <w:r>
        <w:rPr>
          <w:lang w:val="en-US"/>
        </w:rPr>
        <w:t xml:space="preserve"> </w:t>
      </w:r>
    </w:p>
    <w:p w:rsidR="00B36299" w:rsidRDefault="00B36299" w:rsidP="00B36299">
      <w:pPr>
        <w:spacing w:after="0"/>
        <w:jc w:val="both"/>
        <w:rPr>
          <w:b/>
          <w:bCs/>
          <w:lang w:val="en-US"/>
        </w:rPr>
      </w:pPr>
      <w:r w:rsidRPr="00B36299">
        <w:rPr>
          <w:b/>
          <w:bCs/>
          <w:sz w:val="24"/>
          <w:szCs w:val="24"/>
          <w:lang w:val="en-US"/>
        </w:rPr>
        <w:t>Key stakeholders</w:t>
      </w:r>
    </w:p>
    <w:p w:rsidR="003A358C" w:rsidRDefault="003A358C" w:rsidP="003A358C">
      <w:pPr>
        <w:spacing w:after="0"/>
        <w:jc w:val="both"/>
        <w:rPr>
          <w:lang w:val="en-US"/>
        </w:rPr>
      </w:pPr>
      <w:r w:rsidRPr="003A358C">
        <w:rPr>
          <w:lang w:val="en-US"/>
        </w:rPr>
        <w:t xml:space="preserve">In the course of </w:t>
      </w:r>
      <w:r>
        <w:rPr>
          <w:lang w:val="en-US"/>
        </w:rPr>
        <w:t>implementing proposed intervention cooperation and coordination will be established with a number of local stakeholders. Some of them include:</w:t>
      </w:r>
    </w:p>
    <w:p w:rsidR="00A41321" w:rsidRDefault="00047971" w:rsidP="003A358C">
      <w:pPr>
        <w:pStyle w:val="ListParagraph"/>
        <w:numPr>
          <w:ilvl w:val="0"/>
          <w:numId w:val="1"/>
        </w:numPr>
        <w:spacing w:after="0"/>
        <w:jc w:val="both"/>
        <w:rPr>
          <w:lang w:val="en-US"/>
        </w:rPr>
      </w:pPr>
      <w:r>
        <w:rPr>
          <w:lang w:val="en-US"/>
        </w:rPr>
        <w:t xml:space="preserve">Peoples’ elected representatives </w:t>
      </w:r>
      <w:r w:rsidR="00594307">
        <w:rPr>
          <w:lang w:val="en-US"/>
        </w:rPr>
        <w:t xml:space="preserve">at three rural municipalities targeted wards to have </w:t>
      </w:r>
      <w:r w:rsidR="00943804">
        <w:rPr>
          <w:lang w:val="en-US"/>
        </w:rPr>
        <w:t>require</w:t>
      </w:r>
      <w:r w:rsidR="00594307">
        <w:rPr>
          <w:lang w:val="en-US"/>
        </w:rPr>
        <w:t>d supports to implement proposed intervention and relief package supports</w:t>
      </w:r>
    </w:p>
    <w:p w:rsidR="00B44AFB" w:rsidRDefault="00594307" w:rsidP="00594307">
      <w:pPr>
        <w:pStyle w:val="ListParagraph"/>
        <w:numPr>
          <w:ilvl w:val="0"/>
          <w:numId w:val="1"/>
        </w:numPr>
        <w:spacing w:after="0"/>
        <w:jc w:val="both"/>
        <w:rPr>
          <w:lang w:val="en-US"/>
        </w:rPr>
      </w:pPr>
      <w:r>
        <w:rPr>
          <w:lang w:val="en-US"/>
        </w:rPr>
        <w:t xml:space="preserve">Employment Information Centers at rural municipalities to register youths seeking jobs and know potential employers looking for job seekers </w:t>
      </w:r>
    </w:p>
    <w:p w:rsidR="00594307" w:rsidRDefault="00943804" w:rsidP="00594307">
      <w:pPr>
        <w:pStyle w:val="ListParagraph"/>
        <w:numPr>
          <w:ilvl w:val="0"/>
          <w:numId w:val="1"/>
        </w:numPr>
        <w:spacing w:after="0"/>
        <w:jc w:val="both"/>
        <w:rPr>
          <w:lang w:val="en-US"/>
        </w:rPr>
      </w:pPr>
      <w:r>
        <w:rPr>
          <w:lang w:val="en-US"/>
        </w:rPr>
        <w:t>Health personnel at health facilities and front line health workers: to get involved as resource persons in awareness program provide health services recommended under project intervention</w:t>
      </w:r>
    </w:p>
    <w:p w:rsidR="00943804" w:rsidRDefault="00943804" w:rsidP="00594307">
      <w:pPr>
        <w:pStyle w:val="ListParagraph"/>
        <w:numPr>
          <w:ilvl w:val="0"/>
          <w:numId w:val="1"/>
        </w:numPr>
        <w:spacing w:after="0"/>
        <w:jc w:val="both"/>
        <w:rPr>
          <w:lang w:val="en-US"/>
        </w:rPr>
      </w:pPr>
      <w:r>
        <w:rPr>
          <w:lang w:val="en-US"/>
        </w:rPr>
        <w:t>Security personnel (police and army) for information and security supports during project intervention</w:t>
      </w:r>
    </w:p>
    <w:p w:rsidR="00943804" w:rsidRDefault="00ED0D19" w:rsidP="00594307">
      <w:pPr>
        <w:pStyle w:val="ListParagraph"/>
        <w:numPr>
          <w:ilvl w:val="0"/>
          <w:numId w:val="1"/>
        </w:numPr>
        <w:spacing w:after="0"/>
        <w:jc w:val="both"/>
        <w:rPr>
          <w:lang w:val="en-US"/>
        </w:rPr>
      </w:pPr>
      <w:r>
        <w:rPr>
          <w:lang w:val="en-US"/>
        </w:rPr>
        <w:t xml:space="preserve">Civil Society Organizations including associations of electronic and print media, small and middle level entrepreneurs, farmers, various ethnic groups, women, teachers, students, students’ guardians, consumers for sharing of information and resources </w:t>
      </w:r>
    </w:p>
    <w:p w:rsidR="00ED0D19" w:rsidRDefault="00ED0D19" w:rsidP="00594307">
      <w:pPr>
        <w:pStyle w:val="ListParagraph"/>
        <w:numPr>
          <w:ilvl w:val="0"/>
          <w:numId w:val="1"/>
        </w:numPr>
        <w:spacing w:after="0"/>
        <w:jc w:val="both"/>
        <w:rPr>
          <w:lang w:val="en-US"/>
        </w:rPr>
      </w:pPr>
      <w:r>
        <w:rPr>
          <w:lang w:val="en-US"/>
        </w:rPr>
        <w:t xml:space="preserve">Local level political parties for community/social mobilization and </w:t>
      </w:r>
      <w:r w:rsidR="009030F2">
        <w:rPr>
          <w:lang w:val="en-US"/>
        </w:rPr>
        <w:t>advocacy supports</w:t>
      </w:r>
      <w:r>
        <w:rPr>
          <w:lang w:val="en-US"/>
        </w:rPr>
        <w:t xml:space="preserve"> </w:t>
      </w:r>
    </w:p>
    <w:p w:rsidR="00943804" w:rsidRDefault="00943804" w:rsidP="00943804">
      <w:pPr>
        <w:spacing w:after="0"/>
        <w:jc w:val="both"/>
        <w:rPr>
          <w:lang w:val="en-US"/>
        </w:rPr>
      </w:pPr>
    </w:p>
    <w:p w:rsidR="00B36299" w:rsidRDefault="00B36299" w:rsidP="00B36299">
      <w:pPr>
        <w:spacing w:after="0"/>
        <w:jc w:val="both"/>
        <w:rPr>
          <w:b/>
          <w:bCs/>
          <w:sz w:val="24"/>
          <w:szCs w:val="24"/>
          <w:lang w:val="en-US"/>
        </w:rPr>
      </w:pPr>
      <w:r w:rsidRPr="00B36299">
        <w:rPr>
          <w:b/>
          <w:bCs/>
          <w:sz w:val="24"/>
          <w:szCs w:val="24"/>
          <w:lang w:val="en-US"/>
        </w:rPr>
        <w:t>Potential challenges and measures to minimize</w:t>
      </w:r>
    </w:p>
    <w:p w:rsidR="00A41321" w:rsidRDefault="00CD1273" w:rsidP="00B36299">
      <w:pPr>
        <w:spacing w:after="0"/>
        <w:jc w:val="both"/>
        <w:rPr>
          <w:lang w:val="en-US"/>
        </w:rPr>
      </w:pPr>
      <w:r>
        <w:rPr>
          <w:lang w:val="en-US"/>
        </w:rPr>
        <w:t>Some of the challenges envisaged at present and possible measures to mitigate them are briefly indicted below:</w:t>
      </w:r>
    </w:p>
    <w:p w:rsidR="00853F65" w:rsidRDefault="00CD1273" w:rsidP="00853F65">
      <w:pPr>
        <w:pStyle w:val="ListParagraph"/>
        <w:numPr>
          <w:ilvl w:val="0"/>
          <w:numId w:val="2"/>
        </w:numPr>
        <w:spacing w:after="0"/>
        <w:jc w:val="both"/>
        <w:rPr>
          <w:lang w:val="en-US"/>
        </w:rPr>
      </w:pPr>
      <w:r>
        <w:rPr>
          <w:lang w:val="en-US"/>
        </w:rPr>
        <w:t xml:space="preserve">Prolonged lock down will severely obstruct mobility of youth motivators </w:t>
      </w:r>
      <w:r w:rsidR="005D1F2A">
        <w:rPr>
          <w:lang w:val="en-US"/>
        </w:rPr>
        <w:t xml:space="preserve">and stakeholders (service providers) and </w:t>
      </w:r>
      <w:r w:rsidR="00DE4B39">
        <w:rPr>
          <w:lang w:val="en-US"/>
        </w:rPr>
        <w:t>target groups (service recipients)</w:t>
      </w:r>
      <w:r w:rsidR="00F27BDD">
        <w:rPr>
          <w:lang w:val="en-US"/>
        </w:rPr>
        <w:t>.</w:t>
      </w:r>
      <w:r w:rsidR="00DE4B39">
        <w:rPr>
          <w:lang w:val="en-US"/>
        </w:rPr>
        <w:t xml:space="preserve"> This will be resolved by </w:t>
      </w:r>
      <w:r w:rsidR="00853F65">
        <w:rPr>
          <w:lang w:val="en-US"/>
        </w:rPr>
        <w:t>getting permits from the security forces, using online communication services and rescheduling planned activities to suit lock down termination.</w:t>
      </w:r>
    </w:p>
    <w:p w:rsidR="00853F65" w:rsidRDefault="00853F65" w:rsidP="00853F65">
      <w:pPr>
        <w:pStyle w:val="ListParagraph"/>
        <w:numPr>
          <w:ilvl w:val="0"/>
          <w:numId w:val="2"/>
        </w:numPr>
        <w:spacing w:after="0"/>
        <w:jc w:val="both"/>
        <w:rPr>
          <w:lang w:val="en-US"/>
        </w:rPr>
      </w:pPr>
      <w:r w:rsidRPr="00853F65">
        <w:rPr>
          <w:lang w:val="en-US"/>
        </w:rPr>
        <w:t xml:space="preserve">Community people highly sensitive </w:t>
      </w:r>
      <w:r>
        <w:rPr>
          <w:lang w:val="en-US"/>
        </w:rPr>
        <w:t xml:space="preserve">towards </w:t>
      </w:r>
      <w:r w:rsidR="009A3D4D">
        <w:rPr>
          <w:lang w:val="en-US"/>
        </w:rPr>
        <w:t>corona virus may impose restrictions for outsiders; again restricting the mobility. This will be resolved by convincing them on precaution measures (use of masks, sanitizers, social distancing etc.) to be adopted by the youth motivators and other project personnel.</w:t>
      </w:r>
    </w:p>
    <w:p w:rsidR="00B9714F" w:rsidRDefault="009A3D4D" w:rsidP="00B9714F">
      <w:pPr>
        <w:pStyle w:val="ListParagraph"/>
        <w:numPr>
          <w:ilvl w:val="0"/>
          <w:numId w:val="2"/>
        </w:numPr>
        <w:spacing w:after="0"/>
        <w:jc w:val="both"/>
        <w:rPr>
          <w:lang w:val="en-US"/>
        </w:rPr>
      </w:pPr>
      <w:r>
        <w:rPr>
          <w:lang w:val="en-US"/>
        </w:rPr>
        <w:lastRenderedPageBreak/>
        <w:t>The stakeholders as well as the targeted community people may expect delivery of relief packages (food grains, oils, other consumption-commodities) which the project cannot deliver.</w:t>
      </w:r>
      <w:r w:rsidR="00091C40">
        <w:rPr>
          <w:lang w:val="en-US"/>
        </w:rPr>
        <w:t xml:space="preserve"> This will be mitigated by making the project activities and budgetary allocation transparent so that they understand the budgetary constraints under which project intervention is being implemented.  </w:t>
      </w:r>
      <w:r>
        <w:rPr>
          <w:lang w:val="en-US"/>
        </w:rPr>
        <w:t xml:space="preserve"> </w:t>
      </w:r>
    </w:p>
    <w:p w:rsidR="00B9714F" w:rsidRPr="00B9714F" w:rsidRDefault="00B9714F" w:rsidP="00B9714F">
      <w:pPr>
        <w:pStyle w:val="ListParagraph"/>
        <w:numPr>
          <w:ilvl w:val="0"/>
          <w:numId w:val="2"/>
        </w:numPr>
        <w:spacing w:after="0"/>
        <w:jc w:val="both"/>
        <w:rPr>
          <w:lang w:val="en-US"/>
        </w:rPr>
      </w:pPr>
      <w:r>
        <w:rPr>
          <w:lang w:val="en-US"/>
        </w:rPr>
        <w:t>Challenge related to increasing expectation of target groups can also be mitigated by assuring them that the project management convince rural municipalities allocated adequate budget for relief packages in the budget to be prepared for the coming fiscal year (2077/78).</w:t>
      </w:r>
    </w:p>
    <w:p w:rsidR="00A41321" w:rsidRDefault="00A41321" w:rsidP="00C607FD">
      <w:pPr>
        <w:spacing w:after="0"/>
        <w:rPr>
          <w:lang w:val="en-US"/>
        </w:rPr>
      </w:pPr>
    </w:p>
    <w:p w:rsidR="00E345A7" w:rsidRDefault="00565C45" w:rsidP="00B36299">
      <w:pPr>
        <w:spacing w:after="0"/>
        <w:rPr>
          <w:b/>
          <w:bCs/>
          <w:sz w:val="24"/>
          <w:szCs w:val="24"/>
          <w:lang w:val="en-US"/>
        </w:rPr>
      </w:pPr>
      <w:r>
        <w:rPr>
          <w:b/>
          <w:bCs/>
          <w:sz w:val="24"/>
          <w:szCs w:val="24"/>
          <w:lang w:val="en-US"/>
        </w:rPr>
        <w:t>Resource mobilization and b</w:t>
      </w:r>
      <w:r w:rsidR="00B36299" w:rsidRPr="00B40596">
        <w:rPr>
          <w:b/>
          <w:bCs/>
          <w:sz w:val="24"/>
          <w:szCs w:val="24"/>
          <w:lang w:val="en-US"/>
        </w:rPr>
        <w:t xml:space="preserve">udget </w:t>
      </w:r>
      <w:r>
        <w:rPr>
          <w:b/>
          <w:bCs/>
          <w:sz w:val="24"/>
          <w:szCs w:val="24"/>
          <w:lang w:val="en-US"/>
        </w:rPr>
        <w:t>for commodity purchase</w:t>
      </w:r>
    </w:p>
    <w:p w:rsidR="00B36299" w:rsidRPr="00B45C19" w:rsidRDefault="00565C45" w:rsidP="00B45C19">
      <w:pPr>
        <w:spacing w:after="0"/>
        <w:jc w:val="both"/>
        <w:rPr>
          <w:lang w:val="en-US"/>
        </w:rPr>
      </w:pPr>
      <w:r w:rsidRPr="00B45C19">
        <w:rPr>
          <w:lang w:val="en-US"/>
        </w:rPr>
        <w:t>The CSN will mobilize</w:t>
      </w:r>
      <w:r w:rsidR="00B45C19" w:rsidRPr="00B45C19">
        <w:rPr>
          <w:lang w:val="en-US"/>
        </w:rPr>
        <w:t xml:space="preserve"> financial, human and commodity supports</w:t>
      </w:r>
      <w:r w:rsidR="00B45C19">
        <w:rPr>
          <w:lang w:val="en-US"/>
        </w:rPr>
        <w:t xml:space="preserve"> of</w:t>
      </w:r>
      <w:r w:rsidR="00B45C19" w:rsidRPr="00B45C19">
        <w:rPr>
          <w:lang w:val="en-US"/>
        </w:rPr>
        <w:t xml:space="preserve"> </w:t>
      </w:r>
      <w:r w:rsidR="00B45C19">
        <w:rPr>
          <w:lang w:val="en-US"/>
        </w:rPr>
        <w:t xml:space="preserve">its own </w:t>
      </w:r>
      <w:r w:rsidR="0017612B">
        <w:rPr>
          <w:lang w:val="en-US"/>
        </w:rPr>
        <w:t xml:space="preserve">and </w:t>
      </w:r>
      <w:r w:rsidR="00B45C19" w:rsidRPr="00B45C19">
        <w:rPr>
          <w:lang w:val="en-US"/>
        </w:rPr>
        <w:t xml:space="preserve">from the federal, provincial and local governments to </w:t>
      </w:r>
      <w:r w:rsidR="00B45C19">
        <w:rPr>
          <w:lang w:val="en-US"/>
        </w:rPr>
        <w:t>bear administrative and management expenses, remuneration and allowances for personnel, transportation costs and other activity expenses.</w:t>
      </w:r>
      <w:r w:rsidR="0017612B">
        <w:rPr>
          <w:lang w:val="en-US"/>
        </w:rPr>
        <w:t xml:space="preserve"> External financial supports worth US $ 44,</w:t>
      </w:r>
      <w:r w:rsidR="00E65BAC">
        <w:rPr>
          <w:lang w:val="en-US"/>
        </w:rPr>
        <w:t>842</w:t>
      </w:r>
      <w:r w:rsidR="0017612B">
        <w:rPr>
          <w:lang w:val="en-US"/>
        </w:rPr>
        <w:t xml:space="preserve"> is </w:t>
      </w:r>
      <w:proofErr w:type="gramStart"/>
      <w:r w:rsidR="0017612B">
        <w:rPr>
          <w:lang w:val="en-US"/>
        </w:rPr>
        <w:t xml:space="preserve">required </w:t>
      </w:r>
      <w:r w:rsidR="007C5404">
        <w:rPr>
          <w:lang w:val="en-US"/>
        </w:rPr>
        <w:t xml:space="preserve"> to</w:t>
      </w:r>
      <w:proofErr w:type="gramEnd"/>
      <w:r w:rsidR="007C5404">
        <w:rPr>
          <w:lang w:val="en-US"/>
        </w:rPr>
        <w:t xml:space="preserve"> buy 3,000 RDT kits (@ US $ 12.0/kit), 5,000 </w:t>
      </w:r>
      <w:r w:rsidR="007B187F">
        <w:rPr>
          <w:lang w:val="en-US"/>
        </w:rPr>
        <w:t>sanitizers</w:t>
      </w:r>
      <w:r w:rsidR="007C5404">
        <w:rPr>
          <w:lang w:val="en-US"/>
        </w:rPr>
        <w:t xml:space="preserve"> ((@ US $ 1.25/piece) and 5,000 masks ((@ US $ 0.5/per piece).</w:t>
      </w:r>
      <w:r w:rsidR="00366719">
        <w:rPr>
          <w:lang w:val="en-US"/>
        </w:rPr>
        <w:t xml:space="preserve">Visibility </w:t>
      </w:r>
      <w:r w:rsidR="00366719">
        <w:rPr>
          <w:lang w:val="en-US"/>
        </w:rPr>
        <w:t>US $</w:t>
      </w:r>
      <w:r w:rsidR="00366719">
        <w:rPr>
          <w:lang w:val="en-US"/>
        </w:rPr>
        <w:t xml:space="preserve"> 45 and awareness </w:t>
      </w:r>
      <w:r w:rsidR="00366719">
        <w:rPr>
          <w:lang w:val="en-US"/>
        </w:rPr>
        <w:t xml:space="preserve">US $ </w:t>
      </w:r>
      <w:r w:rsidR="00366719">
        <w:rPr>
          <w:lang w:val="en-US"/>
        </w:rPr>
        <w:t xml:space="preserve">47 through radio for 30 days. </w:t>
      </w:r>
      <w:bookmarkStart w:id="0" w:name="_GoBack"/>
      <w:bookmarkEnd w:id="0"/>
    </w:p>
    <w:sectPr w:rsidR="00B36299" w:rsidRPr="00B45C19" w:rsidSect="0093316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A10" w:rsidRDefault="005B3A10" w:rsidP="00ED3D1C">
      <w:pPr>
        <w:spacing w:after="0" w:line="240" w:lineRule="auto"/>
      </w:pPr>
      <w:r>
        <w:separator/>
      </w:r>
    </w:p>
  </w:endnote>
  <w:endnote w:type="continuationSeparator" w:id="0">
    <w:p w:rsidR="005B3A10" w:rsidRDefault="005B3A10" w:rsidP="00ED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2355"/>
      <w:docPartObj>
        <w:docPartGallery w:val="Page Numbers (Bottom of Page)"/>
        <w:docPartUnique/>
      </w:docPartObj>
    </w:sdtPr>
    <w:sdtEndPr/>
    <w:sdtContent>
      <w:p w:rsidR="00B65476" w:rsidRDefault="005B3A10">
        <w:pPr>
          <w:pStyle w:val="Footer"/>
          <w:jc w:val="center"/>
        </w:pPr>
        <w:r>
          <w:rPr>
            <w:noProof/>
          </w:rPr>
          <w:fldChar w:fldCharType="begin"/>
        </w:r>
        <w:r>
          <w:rPr>
            <w:noProof/>
          </w:rPr>
          <w:instrText xml:space="preserve"> PAGE   \* MERGEFORMAT </w:instrText>
        </w:r>
        <w:r>
          <w:rPr>
            <w:noProof/>
          </w:rPr>
          <w:fldChar w:fldCharType="separate"/>
        </w:r>
        <w:r w:rsidR="00187C47">
          <w:rPr>
            <w:noProof/>
          </w:rPr>
          <w:t>3</w:t>
        </w:r>
        <w:r>
          <w:rPr>
            <w:noProof/>
          </w:rPr>
          <w:fldChar w:fldCharType="end"/>
        </w:r>
      </w:p>
    </w:sdtContent>
  </w:sdt>
  <w:p w:rsidR="00B65476" w:rsidRDefault="00B654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A10" w:rsidRDefault="005B3A10" w:rsidP="00ED3D1C">
      <w:pPr>
        <w:spacing w:after="0" w:line="240" w:lineRule="auto"/>
      </w:pPr>
      <w:r>
        <w:separator/>
      </w:r>
    </w:p>
  </w:footnote>
  <w:footnote w:type="continuationSeparator" w:id="0">
    <w:p w:rsidR="005B3A10" w:rsidRDefault="005B3A10" w:rsidP="00ED3D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A19AC"/>
    <w:multiLevelType w:val="hybridMultilevel"/>
    <w:tmpl w:val="27509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1F1E2E"/>
    <w:multiLevelType w:val="hybridMultilevel"/>
    <w:tmpl w:val="E3163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47B9"/>
    <w:rsid w:val="0000421F"/>
    <w:rsid w:val="000074CE"/>
    <w:rsid w:val="00023CD2"/>
    <w:rsid w:val="000437F8"/>
    <w:rsid w:val="00047971"/>
    <w:rsid w:val="00051B02"/>
    <w:rsid w:val="000814D8"/>
    <w:rsid w:val="00081DA5"/>
    <w:rsid w:val="00084C7E"/>
    <w:rsid w:val="0008581F"/>
    <w:rsid w:val="00091C40"/>
    <w:rsid w:val="000B4BB8"/>
    <w:rsid w:val="000C35F0"/>
    <w:rsid w:val="000F22A1"/>
    <w:rsid w:val="000F5100"/>
    <w:rsid w:val="00122606"/>
    <w:rsid w:val="001410B4"/>
    <w:rsid w:val="00147926"/>
    <w:rsid w:val="0017612B"/>
    <w:rsid w:val="00176729"/>
    <w:rsid w:val="00187C47"/>
    <w:rsid w:val="001A5750"/>
    <w:rsid w:val="001D2E67"/>
    <w:rsid w:val="00212E1E"/>
    <w:rsid w:val="00225C14"/>
    <w:rsid w:val="00227150"/>
    <w:rsid w:val="00230922"/>
    <w:rsid w:val="0024182B"/>
    <w:rsid w:val="00245452"/>
    <w:rsid w:val="00245835"/>
    <w:rsid w:val="00314510"/>
    <w:rsid w:val="003228CE"/>
    <w:rsid w:val="0032323B"/>
    <w:rsid w:val="00355699"/>
    <w:rsid w:val="00365155"/>
    <w:rsid w:val="00365826"/>
    <w:rsid w:val="00366719"/>
    <w:rsid w:val="00367AC9"/>
    <w:rsid w:val="00375DDC"/>
    <w:rsid w:val="00382502"/>
    <w:rsid w:val="003A358C"/>
    <w:rsid w:val="003B5058"/>
    <w:rsid w:val="003C3D03"/>
    <w:rsid w:val="003F192C"/>
    <w:rsid w:val="00411361"/>
    <w:rsid w:val="00414436"/>
    <w:rsid w:val="00423675"/>
    <w:rsid w:val="004243BE"/>
    <w:rsid w:val="00426F10"/>
    <w:rsid w:val="00433E73"/>
    <w:rsid w:val="0043507B"/>
    <w:rsid w:val="00452104"/>
    <w:rsid w:val="004B13D9"/>
    <w:rsid w:val="004E5141"/>
    <w:rsid w:val="004F53C7"/>
    <w:rsid w:val="005047B9"/>
    <w:rsid w:val="00511DA0"/>
    <w:rsid w:val="00515668"/>
    <w:rsid w:val="005308D9"/>
    <w:rsid w:val="00544AC4"/>
    <w:rsid w:val="00552A7E"/>
    <w:rsid w:val="0056131C"/>
    <w:rsid w:val="00565C45"/>
    <w:rsid w:val="00585B56"/>
    <w:rsid w:val="00594307"/>
    <w:rsid w:val="005B2065"/>
    <w:rsid w:val="005B3A10"/>
    <w:rsid w:val="005B71FA"/>
    <w:rsid w:val="005D1F2A"/>
    <w:rsid w:val="005D51A6"/>
    <w:rsid w:val="006133AC"/>
    <w:rsid w:val="00670E9A"/>
    <w:rsid w:val="006B4A15"/>
    <w:rsid w:val="006B6C7F"/>
    <w:rsid w:val="006C1673"/>
    <w:rsid w:val="006E5C6A"/>
    <w:rsid w:val="006F57A6"/>
    <w:rsid w:val="007274C6"/>
    <w:rsid w:val="00737E3A"/>
    <w:rsid w:val="00750EB8"/>
    <w:rsid w:val="0076648E"/>
    <w:rsid w:val="00770A17"/>
    <w:rsid w:val="00772FFB"/>
    <w:rsid w:val="0078240C"/>
    <w:rsid w:val="007A1A92"/>
    <w:rsid w:val="007A3572"/>
    <w:rsid w:val="007B187F"/>
    <w:rsid w:val="007B293E"/>
    <w:rsid w:val="007C2E63"/>
    <w:rsid w:val="007C5404"/>
    <w:rsid w:val="007C78BE"/>
    <w:rsid w:val="007F2E46"/>
    <w:rsid w:val="008047FF"/>
    <w:rsid w:val="0080682A"/>
    <w:rsid w:val="0081169A"/>
    <w:rsid w:val="008202B9"/>
    <w:rsid w:val="00853F65"/>
    <w:rsid w:val="008959EB"/>
    <w:rsid w:val="008C2375"/>
    <w:rsid w:val="008E796A"/>
    <w:rsid w:val="008F3DAB"/>
    <w:rsid w:val="009030F2"/>
    <w:rsid w:val="00907C6C"/>
    <w:rsid w:val="009272FE"/>
    <w:rsid w:val="0093316C"/>
    <w:rsid w:val="009361A5"/>
    <w:rsid w:val="00943804"/>
    <w:rsid w:val="00984FF4"/>
    <w:rsid w:val="00991D47"/>
    <w:rsid w:val="009A3D4D"/>
    <w:rsid w:val="009B1138"/>
    <w:rsid w:val="009B7C46"/>
    <w:rsid w:val="009E1190"/>
    <w:rsid w:val="00A009EF"/>
    <w:rsid w:val="00A15D69"/>
    <w:rsid w:val="00A23988"/>
    <w:rsid w:val="00A41321"/>
    <w:rsid w:val="00A47D94"/>
    <w:rsid w:val="00A5066D"/>
    <w:rsid w:val="00A50AB4"/>
    <w:rsid w:val="00A54152"/>
    <w:rsid w:val="00A6001A"/>
    <w:rsid w:val="00A862F0"/>
    <w:rsid w:val="00AA78EA"/>
    <w:rsid w:val="00AC7F5B"/>
    <w:rsid w:val="00B00CE4"/>
    <w:rsid w:val="00B026D5"/>
    <w:rsid w:val="00B13544"/>
    <w:rsid w:val="00B208A6"/>
    <w:rsid w:val="00B36299"/>
    <w:rsid w:val="00B40596"/>
    <w:rsid w:val="00B44AFB"/>
    <w:rsid w:val="00B45C19"/>
    <w:rsid w:val="00B55144"/>
    <w:rsid w:val="00B65476"/>
    <w:rsid w:val="00B72C88"/>
    <w:rsid w:val="00B84D00"/>
    <w:rsid w:val="00B9714F"/>
    <w:rsid w:val="00BB1B7F"/>
    <w:rsid w:val="00BD7008"/>
    <w:rsid w:val="00BE0137"/>
    <w:rsid w:val="00BE5632"/>
    <w:rsid w:val="00BF546E"/>
    <w:rsid w:val="00BF71F6"/>
    <w:rsid w:val="00C32A08"/>
    <w:rsid w:val="00C607FD"/>
    <w:rsid w:val="00C60C6B"/>
    <w:rsid w:val="00C62BB3"/>
    <w:rsid w:val="00C67A9F"/>
    <w:rsid w:val="00C866D2"/>
    <w:rsid w:val="00C866D4"/>
    <w:rsid w:val="00CC49FC"/>
    <w:rsid w:val="00CD1273"/>
    <w:rsid w:val="00CD3D6A"/>
    <w:rsid w:val="00CE36AA"/>
    <w:rsid w:val="00D05129"/>
    <w:rsid w:val="00D4374E"/>
    <w:rsid w:val="00D77D0C"/>
    <w:rsid w:val="00D80925"/>
    <w:rsid w:val="00D81552"/>
    <w:rsid w:val="00D97D46"/>
    <w:rsid w:val="00DD30DA"/>
    <w:rsid w:val="00DE1945"/>
    <w:rsid w:val="00DE4B39"/>
    <w:rsid w:val="00DF138A"/>
    <w:rsid w:val="00E22EFF"/>
    <w:rsid w:val="00E345A7"/>
    <w:rsid w:val="00E62A18"/>
    <w:rsid w:val="00E65BAC"/>
    <w:rsid w:val="00E75EDB"/>
    <w:rsid w:val="00E834BE"/>
    <w:rsid w:val="00EA4C55"/>
    <w:rsid w:val="00EA6D15"/>
    <w:rsid w:val="00EB22ED"/>
    <w:rsid w:val="00EC633A"/>
    <w:rsid w:val="00ED0D19"/>
    <w:rsid w:val="00ED3D1C"/>
    <w:rsid w:val="00EE0D92"/>
    <w:rsid w:val="00F27BDD"/>
    <w:rsid w:val="00F3023E"/>
    <w:rsid w:val="00F42CDD"/>
    <w:rsid w:val="00F436F7"/>
    <w:rsid w:val="00F61888"/>
    <w:rsid w:val="00FB31A2"/>
    <w:rsid w:val="00FE1FA2"/>
    <w:rsid w:val="00FE4037"/>
    <w:rsid w:val="00FE6E79"/>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F2F92-0549-48F7-80B1-3A74986B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1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4AC4"/>
    <w:rPr>
      <w:sz w:val="16"/>
      <w:szCs w:val="16"/>
    </w:rPr>
  </w:style>
  <w:style w:type="paragraph" w:styleId="CommentText">
    <w:name w:val="annotation text"/>
    <w:basedOn w:val="Normal"/>
    <w:link w:val="CommentTextChar"/>
    <w:uiPriority w:val="99"/>
    <w:semiHidden/>
    <w:unhideWhenUsed/>
    <w:rsid w:val="00544AC4"/>
    <w:pPr>
      <w:spacing w:line="240" w:lineRule="auto"/>
    </w:pPr>
    <w:rPr>
      <w:sz w:val="20"/>
      <w:szCs w:val="20"/>
    </w:rPr>
  </w:style>
  <w:style w:type="character" w:customStyle="1" w:styleId="CommentTextChar">
    <w:name w:val="Comment Text Char"/>
    <w:basedOn w:val="DefaultParagraphFont"/>
    <w:link w:val="CommentText"/>
    <w:uiPriority w:val="99"/>
    <w:semiHidden/>
    <w:rsid w:val="00544AC4"/>
    <w:rPr>
      <w:sz w:val="20"/>
      <w:szCs w:val="20"/>
    </w:rPr>
  </w:style>
  <w:style w:type="paragraph" w:styleId="CommentSubject">
    <w:name w:val="annotation subject"/>
    <w:basedOn w:val="CommentText"/>
    <w:next w:val="CommentText"/>
    <w:link w:val="CommentSubjectChar"/>
    <w:uiPriority w:val="99"/>
    <w:semiHidden/>
    <w:unhideWhenUsed/>
    <w:rsid w:val="00544AC4"/>
    <w:rPr>
      <w:b/>
      <w:bCs/>
    </w:rPr>
  </w:style>
  <w:style w:type="character" w:customStyle="1" w:styleId="CommentSubjectChar">
    <w:name w:val="Comment Subject Char"/>
    <w:basedOn w:val="CommentTextChar"/>
    <w:link w:val="CommentSubject"/>
    <w:uiPriority w:val="99"/>
    <w:semiHidden/>
    <w:rsid w:val="00544AC4"/>
    <w:rPr>
      <w:b/>
      <w:bCs/>
      <w:sz w:val="20"/>
      <w:szCs w:val="20"/>
    </w:rPr>
  </w:style>
  <w:style w:type="paragraph" w:styleId="BalloonText">
    <w:name w:val="Balloon Text"/>
    <w:basedOn w:val="Normal"/>
    <w:link w:val="BalloonTextChar"/>
    <w:uiPriority w:val="99"/>
    <w:semiHidden/>
    <w:unhideWhenUsed/>
    <w:rsid w:val="00544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AC4"/>
    <w:rPr>
      <w:rFonts w:ascii="Segoe UI" w:hAnsi="Segoe UI" w:cs="Segoe UI"/>
      <w:sz w:val="18"/>
      <w:szCs w:val="18"/>
    </w:rPr>
  </w:style>
  <w:style w:type="character" w:styleId="Hyperlink">
    <w:name w:val="Hyperlink"/>
    <w:basedOn w:val="DefaultParagraphFont"/>
    <w:uiPriority w:val="99"/>
    <w:unhideWhenUsed/>
    <w:rsid w:val="000B4BB8"/>
    <w:rPr>
      <w:color w:val="0563C1" w:themeColor="hyperlink"/>
      <w:u w:val="single"/>
    </w:rPr>
  </w:style>
  <w:style w:type="paragraph" w:styleId="ListParagraph">
    <w:name w:val="List Paragraph"/>
    <w:basedOn w:val="Normal"/>
    <w:uiPriority w:val="34"/>
    <w:qFormat/>
    <w:rsid w:val="003A358C"/>
    <w:pPr>
      <w:ind w:left="720"/>
      <w:contextualSpacing/>
    </w:pPr>
  </w:style>
  <w:style w:type="paragraph" w:styleId="Header">
    <w:name w:val="header"/>
    <w:basedOn w:val="Normal"/>
    <w:link w:val="HeaderChar"/>
    <w:uiPriority w:val="99"/>
    <w:semiHidden/>
    <w:unhideWhenUsed/>
    <w:rsid w:val="00ED3D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3D1C"/>
  </w:style>
  <w:style w:type="paragraph" w:styleId="Footer">
    <w:name w:val="footer"/>
    <w:basedOn w:val="Normal"/>
    <w:link w:val="FooterChar"/>
    <w:uiPriority w:val="99"/>
    <w:unhideWhenUsed/>
    <w:rsid w:val="00ED3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yaji@csnnepal.org.n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7655B7600BF44F97D46C414E281981" ma:contentTypeVersion="13" ma:contentTypeDescription="Create a new document." ma:contentTypeScope="" ma:versionID="c2e350c8a5fd1faaaaf8b479a5ddb385">
  <xsd:schema xmlns:xsd="http://www.w3.org/2001/XMLSchema" xmlns:xs="http://www.w3.org/2001/XMLSchema" xmlns:p="http://schemas.microsoft.com/office/2006/metadata/properties" xmlns:ns3="dbf33414-91ae-499f-a8a0-908f4f567dbb" xmlns:ns4="4f95414d-ebca-4279-98e5-e12c8d38374a" targetNamespace="http://schemas.microsoft.com/office/2006/metadata/properties" ma:root="true" ma:fieldsID="f8d75a252ebfbb64587830745b3d68a1" ns3:_="" ns4:_="">
    <xsd:import namespace="dbf33414-91ae-499f-a8a0-908f4f567dbb"/>
    <xsd:import namespace="4f95414d-ebca-4279-98e5-e12c8d3837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33414-91ae-499f-a8a0-908f4f567d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5414d-ebca-4279-98e5-e12c8d3837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C9B53-B41F-4DF0-ADEA-E7526EFE4E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CF6301-84E2-4199-96C5-88CDBCA73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33414-91ae-499f-a8a0-908f4f567dbb"/>
    <ds:schemaRef ds:uri="4f95414d-ebca-4279-98e5-e12c8d383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31873-10A3-4E38-9828-8D44BF55E3A4}">
  <ds:schemaRefs>
    <ds:schemaRef ds:uri="http://schemas.microsoft.com/sharepoint/v3/contenttype/forms"/>
  </ds:schemaRefs>
</ds:datastoreItem>
</file>

<file path=customXml/itemProps4.xml><?xml version="1.0" encoding="utf-8"?>
<ds:datastoreItem xmlns:ds="http://schemas.openxmlformats.org/officeDocument/2006/customXml" ds:itemID="{00CAF984-AC98-450A-AD0F-307DF34F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4</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Kahuria</dc:creator>
  <cp:keywords/>
  <dc:description/>
  <cp:lastModifiedBy>hp</cp:lastModifiedBy>
  <cp:revision>99</cp:revision>
  <dcterms:created xsi:type="dcterms:W3CDTF">2020-05-07T16:57:00Z</dcterms:created>
  <dcterms:modified xsi:type="dcterms:W3CDTF">2020-05-27T18:20:00Z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0x010100E77655B7600BF44F97D46C414E281981</vt:lpwstr>
  </property>
</Properties>
</file>