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27D7" w14:textId="740E7525" w:rsidR="003128EB" w:rsidRPr="00495CC3" w:rsidRDefault="00D829DF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 xml:space="preserve">A </w:t>
      </w:r>
      <w:r w:rsidR="00BF5D46" w:rsidRPr="00495CC3">
        <w:rPr>
          <w:b/>
          <w:bCs/>
          <w:sz w:val="22"/>
          <w:szCs w:val="22"/>
        </w:rPr>
        <w:t xml:space="preserve">counterfactual </w:t>
      </w:r>
      <w:r w:rsidRPr="00495CC3">
        <w:rPr>
          <w:b/>
          <w:bCs/>
          <w:sz w:val="22"/>
          <w:szCs w:val="22"/>
        </w:rPr>
        <w:t>QALY for</w:t>
      </w:r>
      <w:r w:rsidR="00F95399" w:rsidRPr="00495CC3">
        <w:rPr>
          <w:b/>
          <w:bCs/>
          <w:sz w:val="22"/>
          <w:szCs w:val="22"/>
        </w:rPr>
        <w:t xml:space="preserve"> USD 2.60–28.94</w:t>
      </w:r>
      <w:r w:rsidRPr="00495CC3">
        <w:rPr>
          <w:b/>
          <w:bCs/>
          <w:sz w:val="22"/>
          <w:szCs w:val="22"/>
        </w:rPr>
        <w:t>?</w:t>
      </w:r>
    </w:p>
    <w:p w14:paraId="5966F285" w14:textId="5D72B513" w:rsidR="00D829DF" w:rsidRPr="00495CC3" w:rsidRDefault="00D829DF" w:rsidP="00495CC3">
      <w:pPr>
        <w:rPr>
          <w:sz w:val="22"/>
          <w:szCs w:val="22"/>
        </w:rPr>
      </w:pPr>
    </w:p>
    <w:p w14:paraId="1499952A" w14:textId="6869167C" w:rsidR="00D829DF" w:rsidRPr="00495CC3" w:rsidRDefault="00F95399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Summary</w:t>
      </w:r>
    </w:p>
    <w:p w14:paraId="229071FC" w14:textId="31988F88" w:rsidR="00F95399" w:rsidRPr="00495CC3" w:rsidRDefault="00F95399" w:rsidP="00495CC3">
      <w:pPr>
        <w:rPr>
          <w:sz w:val="22"/>
          <w:szCs w:val="22"/>
        </w:rPr>
      </w:pPr>
    </w:p>
    <w:p w14:paraId="1311071D" w14:textId="1495E976" w:rsidR="004D1A14" w:rsidRPr="00495CC3" w:rsidRDefault="00F95399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Reach Out Cameroon (REO) seeks up to USD 618,750 to continue its mobile clinics project in the conflict Northwest and Southwest (NWSW) regions of Cameroon</w:t>
      </w:r>
      <w:r w:rsidR="00C8039B" w:rsidRPr="00495CC3">
        <w:rPr>
          <w:sz w:val="22"/>
          <w:szCs w:val="22"/>
        </w:rPr>
        <w:t xml:space="preserve"> for 6 months from October 1, 2020</w:t>
      </w:r>
      <w:r w:rsidR="002E54B1" w:rsidRPr="00495CC3">
        <w:rPr>
          <w:sz w:val="22"/>
          <w:szCs w:val="22"/>
        </w:rPr>
        <w:t xml:space="preserve">. </w:t>
      </w:r>
      <w:r w:rsidRPr="00495CC3">
        <w:rPr>
          <w:sz w:val="22"/>
          <w:szCs w:val="22"/>
        </w:rPr>
        <w:t>The mobile clinics provide free</w:t>
      </w:r>
      <w:r w:rsidR="00972DDA" w:rsidRPr="00495CC3">
        <w:rPr>
          <w:sz w:val="22"/>
          <w:szCs w:val="22"/>
        </w:rPr>
        <w:t xml:space="preserve"> primary </w:t>
      </w:r>
      <w:r w:rsidR="00527E62" w:rsidRPr="00495CC3">
        <w:rPr>
          <w:sz w:val="22"/>
          <w:szCs w:val="22"/>
        </w:rPr>
        <w:t xml:space="preserve">preventive and curative </w:t>
      </w:r>
      <w:r w:rsidR="00972DDA" w:rsidRPr="00495CC3">
        <w:rPr>
          <w:sz w:val="22"/>
          <w:szCs w:val="22"/>
        </w:rPr>
        <w:t>healthcare</w:t>
      </w:r>
      <w:r w:rsidR="004D1A14" w:rsidRPr="00495CC3">
        <w:rPr>
          <w:sz w:val="22"/>
          <w:szCs w:val="22"/>
        </w:rPr>
        <w:t xml:space="preserve"> in communities without other free</w:t>
      </w:r>
      <w:r w:rsidR="00C8039B" w:rsidRPr="00495CC3">
        <w:rPr>
          <w:sz w:val="22"/>
          <w:szCs w:val="22"/>
        </w:rPr>
        <w:t xml:space="preserve"> primary</w:t>
      </w:r>
      <w:r w:rsidR="004D1A14" w:rsidRPr="00495CC3">
        <w:rPr>
          <w:sz w:val="22"/>
          <w:szCs w:val="22"/>
        </w:rPr>
        <w:t xml:space="preserve"> care to persons of whom </w:t>
      </w:r>
      <w:r w:rsidRPr="00495CC3">
        <w:rPr>
          <w:sz w:val="22"/>
          <w:szCs w:val="22"/>
        </w:rPr>
        <w:t xml:space="preserve">95% are internally displaced and whose </w:t>
      </w:r>
      <w:r w:rsidRPr="00495CC3">
        <w:rPr>
          <w:rFonts w:eastAsia="Calibri" w:cs="Calibri"/>
          <w:sz w:val="22"/>
          <w:szCs w:val="22"/>
        </w:rPr>
        <w:t>average daily expenses are below 1.25 USD</w:t>
      </w:r>
      <w:sdt>
        <w:sdtPr>
          <w:rPr>
            <w:rFonts w:eastAsia="Calibri" w:cs="Calibri"/>
            <w:sz w:val="22"/>
            <w:szCs w:val="22"/>
          </w:rPr>
          <w:id w:val="-535200636"/>
          <w:citation/>
        </w:sdtPr>
        <w:sdtEndPr/>
        <w:sdtContent>
          <w:r w:rsidRPr="00495CC3">
            <w:rPr>
              <w:rFonts w:eastAsia="Calibri" w:cs="Calibri"/>
              <w:sz w:val="22"/>
              <w:szCs w:val="22"/>
            </w:rPr>
            <w:fldChar w:fldCharType="begin"/>
          </w:r>
          <w:r w:rsidR="0014483B" w:rsidRPr="00495CC3">
            <w:rPr>
              <w:rFonts w:eastAsia="Calibri" w:cs="Calibri"/>
              <w:sz w:val="22"/>
              <w:szCs w:val="22"/>
              <w:lang w:val="en-US"/>
            </w:rPr>
            <w:instrText xml:space="preserve">CITATION Eur19 \l 1033 </w:instrText>
          </w:r>
          <w:r w:rsidRPr="00495CC3">
            <w:rPr>
              <w:rFonts w:eastAsia="Calibri" w:cs="Calibri"/>
              <w:sz w:val="22"/>
              <w:szCs w:val="22"/>
            </w:rPr>
            <w:fldChar w:fldCharType="separate"/>
          </w:r>
          <w:r w:rsidR="0014483B" w:rsidRPr="00495CC3">
            <w:rPr>
              <w:rFonts w:eastAsia="Calibri" w:cs="Calibri"/>
              <w:noProof/>
              <w:sz w:val="22"/>
              <w:szCs w:val="22"/>
              <w:lang w:val="en-US"/>
            </w:rPr>
            <w:t xml:space="preserve"> (World Food Programme, October 2019)</w:t>
          </w:r>
          <w:r w:rsidRPr="00495CC3">
            <w:rPr>
              <w:rFonts w:eastAsia="Calibri" w:cs="Calibri"/>
              <w:sz w:val="22"/>
              <w:szCs w:val="22"/>
            </w:rPr>
            <w:fldChar w:fldCharType="end"/>
          </w:r>
        </w:sdtContent>
      </w:sdt>
      <w:r w:rsidR="00975ABB" w:rsidRPr="00495CC3">
        <w:rPr>
          <w:rFonts w:eastAsia="Calibri" w:cs="Calibri"/>
          <w:sz w:val="22"/>
          <w:szCs w:val="22"/>
        </w:rPr>
        <w:t xml:space="preserve">. </w:t>
      </w:r>
      <w:r w:rsidR="002E54B1" w:rsidRPr="00495CC3">
        <w:rPr>
          <w:rFonts w:eastAsia="Calibri" w:cs="Calibri"/>
          <w:sz w:val="22"/>
          <w:szCs w:val="22"/>
        </w:rPr>
        <w:t>REO estimates that</w:t>
      </w:r>
      <w:r w:rsidR="00EC1989">
        <w:rPr>
          <w:rFonts w:eastAsia="Calibri" w:cs="Calibri"/>
          <w:sz w:val="22"/>
          <w:szCs w:val="22"/>
        </w:rPr>
        <w:t xml:space="preserve"> 74.7%</w:t>
      </w:r>
      <w:r w:rsidR="009C559D">
        <w:rPr>
          <w:rFonts w:eastAsia="Calibri" w:cs="Calibri"/>
          <w:sz w:val="22"/>
          <w:szCs w:val="22"/>
        </w:rPr>
        <w:t xml:space="preserve"> </w:t>
      </w:r>
      <w:r w:rsidR="00EC1989">
        <w:rPr>
          <w:rFonts w:eastAsia="Calibri" w:cs="Calibri"/>
          <w:sz w:val="22"/>
          <w:szCs w:val="22"/>
        </w:rPr>
        <w:t xml:space="preserve">of patients </w:t>
      </w:r>
      <w:r w:rsidRPr="00495CC3">
        <w:rPr>
          <w:sz w:val="22"/>
          <w:szCs w:val="22"/>
        </w:rPr>
        <w:t>do not have</w:t>
      </w:r>
      <w:r w:rsidR="00EC1989">
        <w:rPr>
          <w:sz w:val="22"/>
          <w:szCs w:val="22"/>
        </w:rPr>
        <w:t xml:space="preserve"> other</w:t>
      </w:r>
      <w:r w:rsidR="004D1A14" w:rsidRPr="00495CC3">
        <w:rPr>
          <w:sz w:val="22"/>
          <w:szCs w:val="22"/>
        </w:rPr>
        <w:t xml:space="preserve"> (paid</w:t>
      </w:r>
      <w:r w:rsidR="00C8039B" w:rsidRPr="00495CC3">
        <w:rPr>
          <w:sz w:val="22"/>
          <w:szCs w:val="22"/>
        </w:rPr>
        <w:t>)</w:t>
      </w:r>
      <w:r w:rsidR="004D1A14" w:rsidRPr="00495CC3">
        <w:rPr>
          <w:sz w:val="22"/>
          <w:szCs w:val="22"/>
        </w:rPr>
        <w:t xml:space="preserve"> </w:t>
      </w:r>
      <w:r w:rsidR="008945DF" w:rsidRPr="00495CC3">
        <w:rPr>
          <w:sz w:val="22"/>
          <w:szCs w:val="22"/>
        </w:rPr>
        <w:t>health facility</w:t>
      </w:r>
      <w:r w:rsidR="00EC1989">
        <w:rPr>
          <w:sz w:val="22"/>
          <w:szCs w:val="22"/>
        </w:rPr>
        <w:t xml:space="preserve"> in their community</w:t>
      </w:r>
      <w:r w:rsidR="000E0267" w:rsidRPr="00495CC3">
        <w:rPr>
          <w:sz w:val="22"/>
          <w:szCs w:val="22"/>
        </w:rPr>
        <w:t xml:space="preserve"> </w:t>
      </w:r>
      <w:r w:rsidR="002E54B1" w:rsidRPr="00495CC3">
        <w:rPr>
          <w:sz w:val="22"/>
          <w:szCs w:val="22"/>
        </w:rPr>
        <w:t xml:space="preserve">and </w:t>
      </w:r>
      <w:r w:rsidRPr="00495CC3">
        <w:rPr>
          <w:sz w:val="22"/>
          <w:szCs w:val="22"/>
        </w:rPr>
        <w:t xml:space="preserve">81% </w:t>
      </w:r>
      <w:r w:rsidR="004D1A14" w:rsidRPr="00495CC3">
        <w:rPr>
          <w:sz w:val="22"/>
          <w:szCs w:val="22"/>
        </w:rPr>
        <w:t>c</w:t>
      </w:r>
      <w:r w:rsidR="00EC1989">
        <w:rPr>
          <w:sz w:val="22"/>
          <w:szCs w:val="22"/>
        </w:rPr>
        <w:t xml:space="preserve">annot </w:t>
      </w:r>
      <w:r w:rsidR="004D1A14" w:rsidRPr="00495CC3">
        <w:rPr>
          <w:sz w:val="22"/>
          <w:szCs w:val="22"/>
        </w:rPr>
        <w:t>p</w:t>
      </w:r>
      <w:r w:rsidR="00EC1989">
        <w:rPr>
          <w:sz w:val="22"/>
          <w:szCs w:val="22"/>
        </w:rPr>
        <w:t>ay</w:t>
      </w:r>
      <w:r w:rsidR="004D1A14" w:rsidRPr="00495CC3">
        <w:rPr>
          <w:sz w:val="22"/>
          <w:szCs w:val="22"/>
        </w:rPr>
        <w:t xml:space="preserve"> for</w:t>
      </w:r>
      <w:r w:rsidR="00EC1989">
        <w:rPr>
          <w:sz w:val="22"/>
          <w:szCs w:val="22"/>
        </w:rPr>
        <w:t xml:space="preserve"> health</w:t>
      </w:r>
      <w:r w:rsidR="00EC1989" w:rsidRPr="00495CC3">
        <w:rPr>
          <w:sz w:val="22"/>
          <w:szCs w:val="22"/>
        </w:rPr>
        <w:t>care</w:t>
      </w:r>
      <w:r w:rsidR="004D1A14" w:rsidRPr="00495CC3">
        <w:rPr>
          <w:sz w:val="22"/>
          <w:szCs w:val="22"/>
        </w:rPr>
        <w:t>. We</w:t>
      </w:r>
      <w:r w:rsidR="00EC1989">
        <w:rPr>
          <w:sz w:val="22"/>
          <w:szCs w:val="22"/>
        </w:rPr>
        <w:t xml:space="preserve"> further</w:t>
      </w:r>
      <w:r w:rsidR="004D1A14" w:rsidRPr="00495CC3">
        <w:rPr>
          <w:sz w:val="22"/>
          <w:szCs w:val="22"/>
        </w:rPr>
        <w:t xml:space="preserve"> estimate that during the past 5 months, </w:t>
      </w:r>
      <w:r w:rsidR="00C8039B" w:rsidRPr="00495CC3">
        <w:rPr>
          <w:sz w:val="22"/>
          <w:szCs w:val="22"/>
        </w:rPr>
        <w:t xml:space="preserve">the </w:t>
      </w:r>
      <w:r w:rsidR="004D1A14" w:rsidRPr="00495CC3">
        <w:rPr>
          <w:sz w:val="22"/>
          <w:szCs w:val="22"/>
        </w:rPr>
        <w:t xml:space="preserve">mobile clinics provided a </w:t>
      </w:r>
      <w:r w:rsidR="00975ABB" w:rsidRPr="00495CC3">
        <w:rPr>
          <w:sz w:val="22"/>
          <w:szCs w:val="22"/>
        </w:rPr>
        <w:t>counterfactual</w:t>
      </w:r>
      <w:r w:rsidR="00A80D3B" w:rsidRPr="00495CC3">
        <w:rPr>
          <w:sz w:val="22"/>
          <w:szCs w:val="22"/>
        </w:rPr>
        <w:t xml:space="preserve"> </w:t>
      </w:r>
      <w:r w:rsidR="00A80D3B" w:rsidRPr="00495CC3">
        <w:rPr>
          <w:sz w:val="22"/>
          <w:szCs w:val="22"/>
        </w:rPr>
        <w:t>quality-adjusted life year</w:t>
      </w:r>
      <w:r w:rsidR="00975ABB" w:rsidRPr="00495CC3">
        <w:rPr>
          <w:sz w:val="22"/>
          <w:szCs w:val="22"/>
        </w:rPr>
        <w:t xml:space="preserve"> </w:t>
      </w:r>
      <w:r w:rsidR="00A80D3B" w:rsidRPr="00495CC3">
        <w:rPr>
          <w:sz w:val="22"/>
          <w:szCs w:val="22"/>
        </w:rPr>
        <w:t>(</w:t>
      </w:r>
      <w:r w:rsidR="00975ABB" w:rsidRPr="00495CC3">
        <w:rPr>
          <w:sz w:val="22"/>
          <w:szCs w:val="22"/>
        </w:rPr>
        <w:t>QALY</w:t>
      </w:r>
      <w:r w:rsidR="00A80D3B" w:rsidRPr="00495CC3">
        <w:rPr>
          <w:sz w:val="22"/>
          <w:szCs w:val="22"/>
        </w:rPr>
        <w:t>)</w:t>
      </w:r>
      <w:r w:rsidR="00975ABB" w:rsidRPr="00495CC3">
        <w:rPr>
          <w:sz w:val="22"/>
          <w:szCs w:val="22"/>
        </w:rPr>
        <w:t xml:space="preserve"> </w:t>
      </w:r>
      <w:r w:rsidR="004D1A14" w:rsidRPr="00495CC3">
        <w:rPr>
          <w:sz w:val="22"/>
          <w:szCs w:val="22"/>
        </w:rPr>
        <w:t>for</w:t>
      </w:r>
      <w:r w:rsidR="00975ABB" w:rsidRPr="00495CC3">
        <w:rPr>
          <w:sz w:val="22"/>
          <w:szCs w:val="22"/>
        </w:rPr>
        <w:t xml:space="preserve"> USD 2.60</w:t>
      </w:r>
      <w:r w:rsidR="004D1A14" w:rsidRPr="00495CC3">
        <w:rPr>
          <w:sz w:val="22"/>
          <w:szCs w:val="22"/>
        </w:rPr>
        <w:t>–</w:t>
      </w:r>
      <w:r w:rsidR="00975ABB" w:rsidRPr="00495CC3">
        <w:rPr>
          <w:sz w:val="22"/>
          <w:szCs w:val="22"/>
        </w:rPr>
        <w:t>28.94.</w:t>
      </w:r>
      <w:r w:rsidR="004D1A14" w:rsidRPr="00495CC3">
        <w:rPr>
          <w:sz w:val="22"/>
          <w:szCs w:val="22"/>
        </w:rPr>
        <w:t xml:space="preserve"> </w:t>
      </w:r>
      <w:r w:rsidR="00C8039B" w:rsidRPr="00495CC3">
        <w:rPr>
          <w:sz w:val="22"/>
          <w:szCs w:val="22"/>
        </w:rPr>
        <w:t>Th</w:t>
      </w:r>
      <w:r w:rsidR="00EC1989">
        <w:rPr>
          <w:sz w:val="22"/>
          <w:szCs w:val="22"/>
        </w:rPr>
        <w:t>e ongoing</w:t>
      </w:r>
      <w:r w:rsidR="00C8039B" w:rsidRPr="00495CC3">
        <w:rPr>
          <w:sz w:val="22"/>
          <w:szCs w:val="22"/>
        </w:rPr>
        <w:t xml:space="preserve"> project has been financed from a WHO emergency grant that ends on September 30, 2020. If you consider this project competitive, please donate now. We will also appreciate any feedback</w:t>
      </w:r>
      <w:r w:rsidR="00495CC3">
        <w:rPr>
          <w:sz w:val="22"/>
          <w:szCs w:val="22"/>
        </w:rPr>
        <w:t>.</w:t>
      </w:r>
    </w:p>
    <w:p w14:paraId="417AA518" w14:textId="213617F7" w:rsidR="002E54B1" w:rsidRPr="00495CC3" w:rsidRDefault="002E54B1" w:rsidP="00495CC3">
      <w:pPr>
        <w:rPr>
          <w:sz w:val="22"/>
          <w:szCs w:val="22"/>
        </w:rPr>
      </w:pPr>
    </w:p>
    <w:p w14:paraId="33421C8C" w14:textId="19D34D17" w:rsidR="002E54B1" w:rsidRPr="00495CC3" w:rsidRDefault="002E54B1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Background</w:t>
      </w:r>
    </w:p>
    <w:p w14:paraId="59EC1B22" w14:textId="5355DCD9" w:rsidR="002E54B1" w:rsidRPr="00495CC3" w:rsidRDefault="002E54B1" w:rsidP="00495CC3">
      <w:pPr>
        <w:rPr>
          <w:sz w:val="22"/>
          <w:szCs w:val="22"/>
        </w:rPr>
      </w:pPr>
    </w:p>
    <w:p w14:paraId="33001FA0" w14:textId="5741B847" w:rsidR="00321592" w:rsidRPr="00495CC3" w:rsidRDefault="008C2252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sz w:val="22"/>
          <w:szCs w:val="22"/>
        </w:rPr>
        <w:t xml:space="preserve">In </w:t>
      </w:r>
      <w:r w:rsidR="00C8039B" w:rsidRPr="00495CC3">
        <w:rPr>
          <w:sz w:val="22"/>
          <w:szCs w:val="22"/>
        </w:rPr>
        <w:t xml:space="preserve">September 2017, </w:t>
      </w:r>
      <w:r w:rsidR="00321592" w:rsidRPr="00495CC3">
        <w:rPr>
          <w:sz w:val="22"/>
          <w:szCs w:val="22"/>
        </w:rPr>
        <w:t>the Anglophone Crisis, a</w:t>
      </w:r>
      <w:r w:rsidRPr="00495CC3">
        <w:rPr>
          <w:sz w:val="22"/>
          <w:szCs w:val="22"/>
        </w:rPr>
        <w:t xml:space="preserve">n ongoing </w:t>
      </w:r>
      <w:r w:rsidR="00321592" w:rsidRPr="00495CC3">
        <w:rPr>
          <w:sz w:val="22"/>
          <w:szCs w:val="22"/>
        </w:rPr>
        <w:t xml:space="preserve">conflict between </w:t>
      </w:r>
      <w:r w:rsidR="00321592" w:rsidRPr="00495CC3">
        <w:rPr>
          <w:rFonts w:eastAsia="Calibri" w:cs="Calibri"/>
          <w:color w:val="000000"/>
          <w:sz w:val="22"/>
          <w:szCs w:val="22"/>
        </w:rPr>
        <w:t>state military and non-state armed groups,</w:t>
      </w:r>
      <w:r w:rsidRPr="00495CC3">
        <w:rPr>
          <w:rFonts w:eastAsia="Calibri" w:cs="Calibri"/>
          <w:color w:val="000000"/>
          <w:sz w:val="22"/>
          <w:szCs w:val="22"/>
        </w:rPr>
        <w:t xml:space="preserve"> began </w:t>
      </w:r>
      <w:r w:rsidR="00321592" w:rsidRPr="00495CC3">
        <w:rPr>
          <w:rFonts w:eastAsia="Calibri" w:cs="Calibri"/>
          <w:color w:val="000000"/>
          <w:sz w:val="22"/>
          <w:szCs w:val="22"/>
        </w:rPr>
        <w:t xml:space="preserve">in </w:t>
      </w:r>
      <w:r w:rsidR="00C8039B" w:rsidRPr="00495CC3">
        <w:rPr>
          <w:sz w:val="22"/>
          <w:szCs w:val="22"/>
        </w:rPr>
        <w:t>the</w:t>
      </w:r>
      <w:r w:rsidR="00321592" w:rsidRPr="00495CC3">
        <w:rPr>
          <w:sz w:val="22"/>
          <w:szCs w:val="22"/>
        </w:rPr>
        <w:t xml:space="preserve"> </w:t>
      </w:r>
      <w:r w:rsidR="00C8039B" w:rsidRPr="00495CC3">
        <w:rPr>
          <w:sz w:val="22"/>
          <w:szCs w:val="22"/>
        </w:rPr>
        <w:t>NWSW regions of Cameroon</w:t>
      </w:r>
      <w:r w:rsidR="00321592" w:rsidRPr="00495CC3">
        <w:rPr>
          <w:sz w:val="22"/>
          <w:szCs w:val="22"/>
        </w:rPr>
        <w:t xml:space="preserve">. </w:t>
      </w:r>
      <w:r w:rsidRPr="00495CC3">
        <w:rPr>
          <w:rFonts w:eastAsia="Calibri" w:cs="Calibri"/>
          <w:color w:val="000000"/>
          <w:sz w:val="22"/>
          <w:szCs w:val="22"/>
        </w:rPr>
        <w:t>Re</w:t>
      </w:r>
      <w:r w:rsidRPr="00495CC3">
        <w:rPr>
          <w:rFonts w:eastAsia="Calibri" w:cs="Calibri"/>
          <w:color w:val="000000"/>
          <w:sz w:val="22"/>
          <w:szCs w:val="22"/>
        </w:rPr>
        <w:t>current cycles of</w:t>
      </w:r>
      <w:r w:rsidR="00F4314C" w:rsidRPr="00495CC3">
        <w:rPr>
          <w:rFonts w:eastAsia="Calibri" w:cs="Calibri"/>
          <w:color w:val="000000"/>
          <w:sz w:val="22"/>
          <w:szCs w:val="22"/>
        </w:rPr>
        <w:t xml:space="preserve"> </w:t>
      </w:r>
      <w:r w:rsidR="002947ED" w:rsidRPr="00495CC3">
        <w:rPr>
          <w:rFonts w:eastAsia="Calibri" w:cs="Calibri"/>
          <w:color w:val="000000"/>
          <w:sz w:val="22"/>
          <w:szCs w:val="22"/>
        </w:rPr>
        <w:t xml:space="preserve">inhabitant </w:t>
      </w:r>
      <w:r w:rsidRPr="00495CC3">
        <w:rPr>
          <w:rFonts w:eastAsia="Calibri" w:cs="Calibri"/>
          <w:color w:val="000000"/>
          <w:sz w:val="22"/>
          <w:szCs w:val="22"/>
        </w:rPr>
        <w:t>displacement</w:t>
      </w:r>
      <w:r w:rsidRPr="00495CC3">
        <w:rPr>
          <w:sz w:val="22"/>
          <w:szCs w:val="22"/>
        </w:rPr>
        <w:t xml:space="preserve"> </w:t>
      </w:r>
      <w:r w:rsidR="00F4314C" w:rsidRPr="00495CC3">
        <w:rPr>
          <w:sz w:val="22"/>
          <w:szCs w:val="22"/>
        </w:rPr>
        <w:t>followed.</w:t>
      </w:r>
      <w:r w:rsidR="002947ED" w:rsidRPr="00495CC3">
        <w:rPr>
          <w:sz w:val="22"/>
          <w:szCs w:val="22"/>
        </w:rPr>
        <w:t xml:space="preserve"> </w:t>
      </w:r>
      <w:r w:rsidR="00F4314C" w:rsidRPr="00495CC3">
        <w:rPr>
          <w:sz w:val="22"/>
          <w:szCs w:val="22"/>
        </w:rPr>
        <w:t>I</w:t>
      </w:r>
      <w:r w:rsidR="005162B4" w:rsidRPr="00495CC3">
        <w:rPr>
          <w:sz w:val="22"/>
          <w:szCs w:val="22"/>
        </w:rPr>
        <w:t xml:space="preserve">n December 2019, </w:t>
      </w:r>
      <w:r w:rsidR="00321592" w:rsidRPr="00495CC3">
        <w:rPr>
          <w:sz w:val="22"/>
          <w:szCs w:val="22"/>
        </w:rPr>
        <w:t>466,000 internally displaced persons reside</w:t>
      </w:r>
      <w:r w:rsidR="005162B4" w:rsidRPr="00495CC3">
        <w:rPr>
          <w:sz w:val="22"/>
          <w:szCs w:val="22"/>
        </w:rPr>
        <w:t>d</w:t>
      </w:r>
      <w:r w:rsidR="00321592" w:rsidRPr="00495CC3">
        <w:rPr>
          <w:sz w:val="22"/>
          <w:szCs w:val="22"/>
        </w:rPr>
        <w:t xml:space="preserve"> in the region</w:t>
      </w:r>
      <w:r w:rsidR="005162B4" w:rsidRPr="00495CC3">
        <w:rPr>
          <w:rFonts w:cstheme="majorHAnsi"/>
          <w:sz w:val="22"/>
          <w:szCs w:val="22"/>
        </w:rPr>
        <w:t xml:space="preserve"> </w:t>
      </w:r>
      <w:sdt>
        <w:sdtPr>
          <w:rPr>
            <w:rFonts w:cstheme="majorHAnsi"/>
            <w:sz w:val="22"/>
            <w:szCs w:val="22"/>
          </w:rPr>
          <w:id w:val="575177105"/>
          <w:citation/>
        </w:sdtPr>
        <w:sdtEndPr/>
        <w:sdtContent>
          <w:r w:rsidR="005162B4" w:rsidRPr="00495CC3">
            <w:rPr>
              <w:rFonts w:cstheme="majorHAnsi"/>
              <w:sz w:val="22"/>
              <w:szCs w:val="22"/>
            </w:rPr>
            <w:fldChar w:fldCharType="begin"/>
          </w:r>
          <w:r w:rsidR="005162B4" w:rsidRPr="00495CC3">
            <w:rPr>
              <w:rFonts w:cstheme="majorHAnsi"/>
              <w:sz w:val="22"/>
              <w:szCs w:val="22"/>
            </w:rPr>
            <w:instrText xml:space="preserve">CITATION Int19 \l 2057 </w:instrText>
          </w:r>
          <w:r w:rsidR="005162B4" w:rsidRPr="00495CC3">
            <w:rPr>
              <w:rFonts w:cstheme="majorHAnsi"/>
              <w:sz w:val="22"/>
              <w:szCs w:val="22"/>
            </w:rPr>
            <w:fldChar w:fldCharType="separate"/>
          </w:r>
          <w:r w:rsidR="005162B4" w:rsidRPr="00495CC3">
            <w:rPr>
              <w:rFonts w:cstheme="majorHAnsi"/>
              <w:noProof/>
              <w:sz w:val="22"/>
              <w:szCs w:val="22"/>
            </w:rPr>
            <w:t>(Internal Displacement Monitoring Centre, 2019)</w:t>
          </w:r>
          <w:r w:rsidR="005162B4" w:rsidRPr="00495CC3">
            <w:rPr>
              <w:rFonts w:cstheme="majorHAnsi"/>
              <w:sz w:val="22"/>
              <w:szCs w:val="22"/>
            </w:rPr>
            <w:fldChar w:fldCharType="end"/>
          </w:r>
        </w:sdtContent>
      </w:sdt>
      <w:r w:rsidR="00321592" w:rsidRPr="00495CC3">
        <w:rPr>
          <w:rFonts w:eastAsia="Calibri" w:cs="Calibri"/>
          <w:color w:val="000000"/>
          <w:sz w:val="22"/>
          <w:szCs w:val="22"/>
        </w:rPr>
        <w:t>. The crisis also led to closures of health facilities. In 2019, 53% of persons</w:t>
      </w:r>
      <w:r w:rsidR="005162B4" w:rsidRPr="00495CC3">
        <w:rPr>
          <w:rFonts w:eastAsia="Calibri" w:cs="Calibri"/>
          <w:color w:val="000000"/>
          <w:sz w:val="22"/>
          <w:szCs w:val="22"/>
        </w:rPr>
        <w:t xml:space="preserve"> </w:t>
      </w:r>
      <w:r w:rsidR="00321592" w:rsidRPr="00495CC3">
        <w:rPr>
          <w:rFonts w:eastAsia="Calibri" w:cs="Calibri"/>
          <w:color w:val="000000"/>
          <w:sz w:val="22"/>
          <w:szCs w:val="22"/>
        </w:rPr>
        <w:t>wit</w:t>
      </w:r>
      <w:r w:rsidR="005162B4" w:rsidRPr="00495CC3">
        <w:rPr>
          <w:rFonts w:eastAsia="Calibri" w:cs="Calibri"/>
          <w:color w:val="000000"/>
          <w:sz w:val="22"/>
          <w:szCs w:val="22"/>
        </w:rPr>
        <w:t>h</w:t>
      </w:r>
      <w:r w:rsidR="00321592" w:rsidRPr="00495CC3">
        <w:rPr>
          <w:rFonts w:eastAsia="Calibri" w:cs="Calibri"/>
          <w:color w:val="000000"/>
          <w:sz w:val="22"/>
          <w:szCs w:val="22"/>
        </w:rPr>
        <w:t>in the Divisions where mobile clinics operate reported inability to access healthcare</w:t>
      </w:r>
      <w:sdt>
        <w:sdtPr>
          <w:rPr>
            <w:rFonts w:eastAsia="Calibri" w:cs="Calibri"/>
            <w:color w:val="000000"/>
            <w:sz w:val="22"/>
            <w:szCs w:val="22"/>
          </w:rPr>
          <w:id w:val="-2133310288"/>
          <w:citation/>
        </w:sdtPr>
        <w:sdtEndPr/>
        <w:sdtContent>
          <w:r w:rsidR="00321592" w:rsidRPr="00495CC3">
            <w:rPr>
              <w:rFonts w:eastAsia="Calibri" w:cs="Calibri"/>
              <w:color w:val="000000"/>
              <w:sz w:val="22"/>
              <w:szCs w:val="22"/>
            </w:rPr>
            <w:fldChar w:fldCharType="begin"/>
          </w:r>
          <w:r w:rsidR="00321592" w:rsidRPr="00495CC3">
            <w:rPr>
              <w:rFonts w:eastAsia="Calibri" w:cs="Calibri"/>
              <w:color w:val="000000"/>
              <w:sz w:val="22"/>
              <w:szCs w:val="22"/>
              <w:lang w:val="en-US"/>
            </w:rPr>
            <w:instrText xml:space="preserve">CITATION Int197 \l 1033 </w:instrText>
          </w:r>
          <w:r w:rsidR="00321592" w:rsidRPr="00495CC3">
            <w:rPr>
              <w:rFonts w:eastAsia="Calibri" w:cs="Calibri"/>
              <w:color w:val="000000"/>
              <w:sz w:val="22"/>
              <w:szCs w:val="22"/>
            </w:rPr>
            <w:fldChar w:fldCharType="separate"/>
          </w:r>
          <w:r w:rsidR="00321592" w:rsidRPr="00495CC3">
            <w:rPr>
              <w:rFonts w:eastAsia="Calibri" w:cs="Calibri"/>
              <w:noProof/>
              <w:color w:val="000000"/>
              <w:sz w:val="22"/>
              <w:szCs w:val="22"/>
              <w:lang w:val="en-US"/>
            </w:rPr>
            <w:t xml:space="preserve"> (International Organization for Migration, 2019)</w:t>
          </w:r>
          <w:r w:rsidR="00321592" w:rsidRPr="00495CC3">
            <w:rPr>
              <w:rFonts w:eastAsia="Calibri" w:cs="Calibri"/>
              <w:color w:val="000000"/>
              <w:sz w:val="22"/>
              <w:szCs w:val="22"/>
            </w:rPr>
            <w:fldChar w:fldCharType="end"/>
          </w:r>
        </w:sdtContent>
      </w:sdt>
      <w:r w:rsidR="00321592" w:rsidRPr="00495CC3">
        <w:rPr>
          <w:rFonts w:eastAsia="Calibri" w:cs="Calibri"/>
          <w:color w:val="000000"/>
          <w:sz w:val="22"/>
          <w:szCs w:val="22"/>
        </w:rPr>
        <w:t>.</w:t>
      </w:r>
    </w:p>
    <w:p w14:paraId="68EA96A3" w14:textId="0BEF15DD" w:rsidR="00321592" w:rsidRPr="00495CC3" w:rsidRDefault="00321592" w:rsidP="00495CC3">
      <w:pPr>
        <w:rPr>
          <w:rFonts w:eastAsia="Calibri" w:cs="Calibri"/>
          <w:color w:val="000000"/>
          <w:sz w:val="22"/>
          <w:szCs w:val="22"/>
        </w:rPr>
      </w:pPr>
    </w:p>
    <w:p w14:paraId="0E50A9FC" w14:textId="2E38F28D" w:rsidR="000E0267" w:rsidRPr="00495CC3" w:rsidRDefault="000E0267" w:rsidP="00495CC3">
      <w:pPr>
        <w:rPr>
          <w:rFonts w:eastAsia="Calibri" w:cs="Calibri"/>
          <w:b/>
          <w:bCs/>
          <w:color w:val="000000"/>
          <w:sz w:val="22"/>
          <w:szCs w:val="22"/>
        </w:rPr>
      </w:pPr>
      <w:r w:rsidRPr="00495CC3">
        <w:rPr>
          <w:rFonts w:eastAsia="Calibri" w:cs="Calibri"/>
          <w:b/>
          <w:bCs/>
          <w:color w:val="000000"/>
          <w:sz w:val="22"/>
          <w:szCs w:val="22"/>
        </w:rPr>
        <w:t xml:space="preserve">Current project </w:t>
      </w:r>
      <w:r w:rsidR="00972DDA" w:rsidRPr="00495CC3">
        <w:rPr>
          <w:rFonts w:eastAsia="Calibri" w:cs="Calibri"/>
          <w:b/>
          <w:bCs/>
          <w:color w:val="000000"/>
          <w:sz w:val="22"/>
          <w:szCs w:val="22"/>
        </w:rPr>
        <w:t>overview</w:t>
      </w:r>
    </w:p>
    <w:p w14:paraId="7846DA85" w14:textId="513A0924" w:rsidR="000E0267" w:rsidRPr="00495CC3" w:rsidRDefault="000E0267" w:rsidP="00495CC3">
      <w:pPr>
        <w:rPr>
          <w:rFonts w:eastAsia="Calibri" w:cs="Calibri"/>
          <w:color w:val="000000"/>
          <w:sz w:val="22"/>
          <w:szCs w:val="22"/>
        </w:rPr>
      </w:pPr>
    </w:p>
    <w:p w14:paraId="17CB5185" w14:textId="2F450483" w:rsidR="0084149F" w:rsidRPr="00495CC3" w:rsidRDefault="00972DDA" w:rsidP="00495CC3">
      <w:pPr>
        <w:rPr>
          <w:rFonts w:cstheme="majorHAnsi"/>
          <w:sz w:val="22"/>
          <w:szCs w:val="22"/>
        </w:rPr>
      </w:pPr>
      <w:r w:rsidRPr="00495CC3">
        <w:rPr>
          <w:rFonts w:cstheme="majorHAnsi"/>
          <w:sz w:val="22"/>
          <w:szCs w:val="22"/>
        </w:rPr>
        <w:t>Since March 2020, Reach Out has been operating 8 mobile clinics in 5 Divisions of the NWSW regions of Cameroon. Each mobile clinic is staffed by 1 doctor, 3 nurses, 1 driver</w:t>
      </w:r>
      <w:r w:rsidR="0014483B" w:rsidRPr="00495CC3">
        <w:rPr>
          <w:rFonts w:cstheme="majorHAnsi"/>
          <w:sz w:val="22"/>
          <w:szCs w:val="22"/>
        </w:rPr>
        <w:t>, and 1 safety officer</w:t>
      </w:r>
      <w:r w:rsidRPr="00495CC3">
        <w:rPr>
          <w:rFonts w:cstheme="majorHAnsi"/>
          <w:sz w:val="22"/>
          <w:szCs w:val="22"/>
        </w:rPr>
        <w:t>.  The clinics provide free primary healthcare to all patients. This care includes</w:t>
      </w:r>
      <w:r w:rsidR="005162B4" w:rsidRPr="00495CC3">
        <w:rPr>
          <w:rFonts w:cstheme="majorHAnsi"/>
          <w:sz w:val="22"/>
          <w:szCs w:val="22"/>
        </w:rPr>
        <w:t xml:space="preserve"> prevention,</w:t>
      </w:r>
      <w:r w:rsidR="003B53C2" w:rsidRPr="00495CC3">
        <w:rPr>
          <w:rFonts w:cstheme="majorHAnsi"/>
          <w:sz w:val="22"/>
          <w:szCs w:val="22"/>
        </w:rPr>
        <w:t xml:space="preserve"> diagnosis</w:t>
      </w:r>
      <w:r w:rsidR="005162B4" w:rsidRPr="00495CC3">
        <w:rPr>
          <w:rFonts w:cstheme="majorHAnsi"/>
          <w:sz w:val="22"/>
          <w:szCs w:val="22"/>
        </w:rPr>
        <w:t xml:space="preserve">, and </w:t>
      </w:r>
      <w:r w:rsidRPr="00495CC3">
        <w:rPr>
          <w:rFonts w:cstheme="majorHAnsi"/>
          <w:sz w:val="22"/>
          <w:szCs w:val="22"/>
        </w:rPr>
        <w:t>treatment</w:t>
      </w:r>
      <w:r w:rsidR="005162B4" w:rsidRPr="00495CC3">
        <w:rPr>
          <w:rFonts w:cstheme="majorHAnsi"/>
          <w:sz w:val="22"/>
          <w:szCs w:val="22"/>
        </w:rPr>
        <w:t>.</w:t>
      </w:r>
    </w:p>
    <w:p w14:paraId="0661132A" w14:textId="60CBC750" w:rsidR="0084149F" w:rsidRPr="00495CC3" w:rsidRDefault="0084149F" w:rsidP="00495CC3">
      <w:pPr>
        <w:rPr>
          <w:rFonts w:cstheme="majorHAnsi"/>
          <w:sz w:val="22"/>
          <w:szCs w:val="22"/>
        </w:rPr>
      </w:pPr>
    </w:p>
    <w:p w14:paraId="3D56FF14" w14:textId="0733FC72" w:rsidR="000A485B" w:rsidRPr="00495CC3" w:rsidRDefault="008B6D48" w:rsidP="00495CC3">
      <w:pPr>
        <w:rPr>
          <w:rFonts w:eastAsia="Calibri" w:cs="Calibri"/>
          <w:b/>
          <w:bCs/>
          <w:color w:val="000000"/>
          <w:sz w:val="22"/>
          <w:szCs w:val="22"/>
        </w:rPr>
      </w:pPr>
      <w:r w:rsidRPr="00495CC3">
        <w:rPr>
          <w:rFonts w:eastAsia="Calibri" w:cs="Calibri"/>
          <w:b/>
          <w:bCs/>
          <w:color w:val="000000"/>
          <w:sz w:val="22"/>
          <w:szCs w:val="22"/>
        </w:rPr>
        <w:t>Current project data</w:t>
      </w:r>
    </w:p>
    <w:p w14:paraId="7068630C" w14:textId="744B44D9" w:rsidR="008B6D48" w:rsidRPr="00495CC3" w:rsidRDefault="008B6D48" w:rsidP="00495CC3">
      <w:pPr>
        <w:rPr>
          <w:rFonts w:eastAsia="Calibri" w:cs="Calibri"/>
          <w:color w:val="000000"/>
          <w:sz w:val="22"/>
          <w:szCs w:val="22"/>
        </w:rPr>
      </w:pPr>
    </w:p>
    <w:p w14:paraId="57AD8B15" w14:textId="49672A4A" w:rsidR="008B6D48" w:rsidRPr="00495CC3" w:rsidRDefault="008B6D48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cstheme="majorHAnsi"/>
          <w:sz w:val="22"/>
          <w:szCs w:val="22"/>
        </w:rPr>
        <w:t xml:space="preserve">We </w:t>
      </w:r>
      <w:r w:rsidRPr="00495CC3">
        <w:rPr>
          <w:rFonts w:eastAsia="Calibri" w:cs="Calibri"/>
          <w:color w:val="000000"/>
          <w:sz w:val="22"/>
          <w:szCs w:val="22"/>
        </w:rPr>
        <w:t xml:space="preserve">scaled our past data from 154 clinic-weeks (8 clinics, ~5 months) to 208 clinic-weeks (8 clinics, 6 </w:t>
      </w:r>
      <w:r w:rsidRPr="00680275">
        <w:rPr>
          <w:rFonts w:eastAsia="Calibri" w:cs="Calibri"/>
          <w:color w:val="000000"/>
          <w:sz w:val="22"/>
          <w:szCs w:val="22"/>
        </w:rPr>
        <w:t>months).</w:t>
      </w:r>
      <w:r w:rsidR="00F4314C" w:rsidRPr="00680275">
        <w:rPr>
          <w:rFonts w:eastAsia="Calibri" w:cs="Calibri"/>
          <w:color w:val="000000"/>
          <w:sz w:val="22"/>
          <w:szCs w:val="22"/>
        </w:rPr>
        <w:t xml:space="preserve"> A workbook version can be accessed </w:t>
      </w:r>
      <w:hyperlink r:id="rId8" w:history="1">
        <w:r w:rsidR="00F4314C" w:rsidRPr="00680275">
          <w:rPr>
            <w:rStyle w:val="Hyperlink"/>
            <w:rFonts w:eastAsia="Calibri" w:cs="Calibri"/>
            <w:sz w:val="22"/>
            <w:szCs w:val="22"/>
          </w:rPr>
          <w:t>here</w:t>
        </w:r>
      </w:hyperlink>
      <w:r w:rsidR="00F4314C" w:rsidRPr="00680275">
        <w:rPr>
          <w:rFonts w:eastAsia="Calibri" w:cs="Calibri"/>
          <w:color w:val="000000"/>
          <w:sz w:val="22"/>
          <w:szCs w:val="22"/>
        </w:rPr>
        <w:t>.</w:t>
      </w:r>
    </w:p>
    <w:p w14:paraId="069D32AB" w14:textId="77777777" w:rsidR="008B6D48" w:rsidRPr="00495CC3" w:rsidRDefault="008B6D48" w:rsidP="00495CC3">
      <w:pPr>
        <w:rPr>
          <w:rFonts w:eastAsia="Calibri" w:cs="Calibri"/>
          <w:color w:val="000000"/>
          <w:sz w:val="22"/>
          <w:szCs w:val="22"/>
        </w:rPr>
      </w:pPr>
    </w:p>
    <w:p w14:paraId="2131A358" w14:textId="69038706" w:rsidR="008B6D48" w:rsidRPr="00495CC3" w:rsidRDefault="008B6D48" w:rsidP="00495CC3">
      <w:pPr>
        <w:rPr>
          <w:rFonts w:eastAsia="Calibri" w:cs="Calibri"/>
          <w:i/>
          <w:iCs/>
          <w:color w:val="000000"/>
          <w:sz w:val="22"/>
          <w:szCs w:val="22"/>
        </w:rPr>
      </w:pPr>
      <w:r w:rsidRPr="00495CC3">
        <w:rPr>
          <w:rFonts w:eastAsia="Calibri" w:cs="Calibri"/>
          <w:i/>
          <w:iCs/>
          <w:color w:val="000000"/>
          <w:sz w:val="22"/>
          <w:szCs w:val="22"/>
        </w:rPr>
        <w:t>Total diagnoses by condition severity</w:t>
      </w:r>
      <w:r w:rsidR="00717604"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(35,533)</w:t>
      </w:r>
    </w:p>
    <w:p w14:paraId="1909CAF2" w14:textId="27BB5E43" w:rsidR="00F4314C" w:rsidRPr="00495CC3" w:rsidRDefault="00F4314C" w:rsidP="00495CC3">
      <w:pPr>
        <w:rPr>
          <w:rFonts w:eastAsia="Calibri" w:cs="Calibri"/>
          <w:color w:val="000000"/>
          <w:sz w:val="22"/>
          <w:szCs w:val="22"/>
        </w:rPr>
      </w:pPr>
    </w:p>
    <w:p w14:paraId="5A1BFA98" w14:textId="54BFCA0F" w:rsidR="00F4314C" w:rsidRPr="00495CC3" w:rsidRDefault="00F4314C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eastAsia="Calibri" w:cs="Calibri"/>
          <w:noProof/>
          <w:color w:val="000000"/>
          <w:sz w:val="22"/>
          <w:szCs w:val="22"/>
        </w:rPr>
        <w:drawing>
          <wp:inline distT="0" distB="0" distL="0" distR="0" wp14:anchorId="5CB771FF" wp14:editId="6D126A5B">
            <wp:extent cx="4953000" cy="22669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 diagnoses by severity draf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A890" w14:textId="6FD23D0F" w:rsidR="00EF2CD3" w:rsidRPr="00495CC3" w:rsidRDefault="00EF2CD3" w:rsidP="00495CC3">
      <w:pPr>
        <w:rPr>
          <w:rFonts w:eastAsia="Calibri" w:cs="Calibri"/>
          <w:i/>
          <w:iCs/>
          <w:color w:val="000000"/>
          <w:sz w:val="22"/>
          <w:szCs w:val="22"/>
        </w:rPr>
      </w:pPr>
      <w:r w:rsidRPr="00495CC3">
        <w:rPr>
          <w:rFonts w:eastAsia="Times New Roman" w:cs="Times New Roman"/>
          <w:i/>
          <w:iCs/>
          <w:color w:val="000000"/>
          <w:sz w:val="22"/>
          <w:szCs w:val="22"/>
          <w:lang w:eastAsia="zh-TW"/>
        </w:rPr>
        <w:lastRenderedPageBreak/>
        <w:t>% of patients wit</w:t>
      </w:r>
      <w:r w:rsidR="00F037EE" w:rsidRPr="00495CC3">
        <w:rPr>
          <w:rFonts w:eastAsia="Times New Roman" w:cs="Times New Roman"/>
          <w:i/>
          <w:iCs/>
          <w:color w:val="000000"/>
          <w:sz w:val="22"/>
          <w:szCs w:val="22"/>
          <w:lang w:eastAsia="zh-TW"/>
        </w:rPr>
        <w:t>h no</w:t>
      </w:r>
      <w:r w:rsidRPr="00495CC3">
        <w:rPr>
          <w:rFonts w:eastAsia="Times New Roman" w:cs="Times New Roman"/>
          <w:i/>
          <w:iCs/>
          <w:color w:val="000000"/>
          <w:sz w:val="22"/>
          <w:szCs w:val="22"/>
          <w:lang w:eastAsia="zh-TW"/>
        </w:rPr>
        <w:t xml:space="preserve"> other free health</w:t>
      </w:r>
      <w:r w:rsidRPr="00495CC3">
        <w:rPr>
          <w:rFonts w:eastAsia="Times New Roman" w:cs="Times New Roman"/>
          <w:i/>
          <w:iCs/>
          <w:color w:val="000000"/>
          <w:sz w:val="22"/>
          <w:szCs w:val="22"/>
          <w:lang w:eastAsia="zh-TW"/>
        </w:rPr>
        <w:t xml:space="preserve"> facility</w:t>
      </w:r>
      <w:r w:rsidRPr="00495CC3">
        <w:rPr>
          <w:rFonts w:eastAsia="Times New Roman" w:cs="Times New Roman"/>
          <w:i/>
          <w:iCs/>
          <w:color w:val="000000"/>
          <w:sz w:val="22"/>
          <w:szCs w:val="22"/>
          <w:lang w:eastAsia="zh-TW"/>
        </w:rPr>
        <w:t xml:space="preserve"> in their community: 100% </w:t>
      </w:r>
    </w:p>
    <w:p w14:paraId="66E36524" w14:textId="77777777" w:rsidR="00EF2CD3" w:rsidRPr="00495CC3" w:rsidRDefault="00EF2CD3" w:rsidP="00495CC3">
      <w:pPr>
        <w:rPr>
          <w:rFonts w:eastAsia="Calibri" w:cs="Calibri"/>
          <w:color w:val="000000"/>
          <w:sz w:val="22"/>
          <w:szCs w:val="22"/>
        </w:rPr>
      </w:pPr>
    </w:p>
    <w:p w14:paraId="3CAC0533" w14:textId="1E460B7E" w:rsidR="00EF2CD3" w:rsidRPr="00495CC3" w:rsidRDefault="00EF2CD3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Mobile clinics operate only in communities without other free government or NGO primary healthcare</w:t>
      </w:r>
      <w:r w:rsidR="00F037EE" w:rsidRPr="00495CC3">
        <w:rPr>
          <w:sz w:val="22"/>
          <w:szCs w:val="22"/>
        </w:rPr>
        <w:t xml:space="preserve"> facility.</w:t>
      </w:r>
    </w:p>
    <w:p w14:paraId="65027DE5" w14:textId="77777777" w:rsidR="00EF2CD3" w:rsidRPr="00495CC3" w:rsidRDefault="00EF2CD3" w:rsidP="00495CC3">
      <w:pPr>
        <w:rPr>
          <w:rFonts w:eastAsia="Calibri" w:cs="Calibri"/>
          <w:i/>
          <w:iCs/>
          <w:color w:val="000000"/>
          <w:sz w:val="22"/>
          <w:szCs w:val="22"/>
        </w:rPr>
      </w:pPr>
    </w:p>
    <w:p w14:paraId="37E4CB1A" w14:textId="2CC38CEF" w:rsidR="002947ED" w:rsidRPr="00495CC3" w:rsidRDefault="008B6D48" w:rsidP="00495CC3">
      <w:pPr>
        <w:rPr>
          <w:rFonts w:eastAsia="Calibri" w:cs="Calibri"/>
          <w:i/>
          <w:iCs/>
          <w:color w:val="000000"/>
          <w:sz w:val="22"/>
          <w:szCs w:val="22"/>
        </w:rPr>
      </w:pPr>
      <w:r w:rsidRPr="00495CC3">
        <w:rPr>
          <w:rFonts w:eastAsia="Calibri" w:cs="Calibri"/>
          <w:i/>
          <w:iCs/>
          <w:color w:val="000000"/>
          <w:sz w:val="22"/>
          <w:szCs w:val="22"/>
        </w:rPr>
        <w:t>% of patients</w:t>
      </w:r>
      <w:r w:rsidR="002947ED"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unable to pay for healthcare</w:t>
      </w:r>
      <w:r w:rsidR="00717604"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(81%)</w:t>
      </w:r>
    </w:p>
    <w:p w14:paraId="478ACC3B" w14:textId="32C9D631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042AD8B7" w14:textId="72D58816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eastAsia="Calibri" w:cs="Calibri"/>
          <w:color w:val="000000"/>
          <w:sz w:val="22"/>
          <w:szCs w:val="22"/>
        </w:rPr>
        <w:t xml:space="preserve">The below % of patients unable to pay for healthcare are averages of </w:t>
      </w:r>
      <w:r w:rsidRPr="00495CC3">
        <w:rPr>
          <w:rFonts w:eastAsia="Calibri" w:cs="Calibri"/>
          <w:color w:val="000000"/>
          <w:sz w:val="22"/>
          <w:szCs w:val="22"/>
        </w:rPr>
        <w:t>estimates of the 8 mobile clinic doctors</w:t>
      </w:r>
      <w:r w:rsidRPr="00495CC3">
        <w:rPr>
          <w:rFonts w:eastAsia="Calibri" w:cs="Calibri"/>
          <w:color w:val="000000"/>
          <w:sz w:val="22"/>
          <w:szCs w:val="22"/>
        </w:rPr>
        <w:t>.</w:t>
      </w:r>
      <w:r w:rsidRPr="00495CC3">
        <w:rPr>
          <w:rFonts w:eastAsia="Calibri" w:cs="Calibri"/>
          <w:color w:val="000000"/>
          <w:sz w:val="22"/>
          <w:szCs w:val="22"/>
        </w:rPr>
        <w:tab/>
      </w:r>
      <w:r w:rsidRPr="00495CC3">
        <w:rPr>
          <w:rFonts w:eastAsia="Calibri" w:cs="Calibri"/>
          <w:color w:val="000000"/>
          <w:sz w:val="22"/>
          <w:szCs w:val="22"/>
        </w:rPr>
        <w:tab/>
      </w:r>
      <w:r w:rsidRPr="00495CC3">
        <w:rPr>
          <w:rFonts w:eastAsia="Calibri" w:cs="Calibri"/>
          <w:color w:val="000000"/>
          <w:sz w:val="22"/>
          <w:szCs w:val="22"/>
        </w:rPr>
        <w:tab/>
      </w:r>
      <w:r w:rsidRPr="00495CC3">
        <w:rPr>
          <w:rFonts w:eastAsia="Calibri" w:cs="Calibri"/>
          <w:color w:val="000000"/>
          <w:sz w:val="22"/>
          <w:szCs w:val="22"/>
        </w:rPr>
        <w:tab/>
      </w:r>
    </w:p>
    <w:p w14:paraId="40BE5E9A" w14:textId="630FFF58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77C3C54E" w14:textId="5404627C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noProof/>
          <w:sz w:val="22"/>
          <w:szCs w:val="22"/>
        </w:rPr>
        <w:drawing>
          <wp:inline distT="0" distB="0" distL="0" distR="0" wp14:anchorId="47431FF7" wp14:editId="752E164D">
            <wp:extent cx="4685714" cy="2171429"/>
            <wp:effectExtent l="0" t="0" r="635" b="63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9A98C3D-7C09-4B4B-955F-A6F45B16DA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69A98C3D-7C09-4B4B-955F-A6F45B16DA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9877" w14:textId="77777777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277E21BC" w14:textId="303B63DD" w:rsidR="008B6D48" w:rsidRPr="00495CC3" w:rsidRDefault="002947ED" w:rsidP="00495CC3">
      <w:pPr>
        <w:rPr>
          <w:rFonts w:eastAsia="Calibri" w:cs="Calibri"/>
          <w:i/>
          <w:iCs/>
          <w:color w:val="000000"/>
          <w:sz w:val="22"/>
          <w:szCs w:val="22"/>
        </w:rPr>
      </w:pPr>
      <w:r w:rsidRPr="00495CC3">
        <w:rPr>
          <w:rFonts w:eastAsia="Calibri" w:cs="Calibri"/>
          <w:i/>
          <w:iCs/>
          <w:color w:val="000000"/>
          <w:sz w:val="22"/>
          <w:szCs w:val="22"/>
        </w:rPr>
        <w:t>P</w:t>
      </w:r>
      <w:r w:rsidR="008B6D48" w:rsidRPr="00495CC3">
        <w:rPr>
          <w:rFonts w:eastAsia="Calibri" w:cs="Calibri"/>
          <w:i/>
          <w:iCs/>
          <w:color w:val="000000"/>
          <w:sz w:val="22"/>
          <w:szCs w:val="22"/>
        </w:rPr>
        <w:t>atients by age group</w:t>
      </w:r>
      <w:r w:rsidR="00717604"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(average age: 31.7 years)</w:t>
      </w:r>
    </w:p>
    <w:p w14:paraId="22B96F84" w14:textId="0534EEED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5ABEB211" w14:textId="0F514EDB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noProof/>
          <w:sz w:val="22"/>
          <w:szCs w:val="22"/>
        </w:rPr>
        <w:drawing>
          <wp:inline distT="0" distB="0" distL="0" distR="0" wp14:anchorId="3D4AD1BE" wp14:editId="7A5D49F9">
            <wp:extent cx="4772025" cy="2209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397B" w14:textId="77777777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183EDC0F" w14:textId="3D114457" w:rsidR="008B6D48" w:rsidRPr="00495CC3" w:rsidRDefault="008B6D48" w:rsidP="00495CC3">
      <w:pPr>
        <w:rPr>
          <w:rFonts w:eastAsia="Calibri" w:cs="Calibri"/>
          <w:i/>
          <w:iCs/>
          <w:color w:val="000000"/>
          <w:sz w:val="22"/>
          <w:szCs w:val="22"/>
        </w:rPr>
      </w:pPr>
      <w:r w:rsidRPr="00495CC3">
        <w:rPr>
          <w:rFonts w:eastAsia="Calibri" w:cs="Calibri"/>
          <w:i/>
          <w:iCs/>
          <w:color w:val="000000"/>
          <w:sz w:val="22"/>
          <w:szCs w:val="22"/>
        </w:rPr>
        <w:t>% of patients with</w:t>
      </w:r>
      <w:r w:rsidR="00EC1989">
        <w:rPr>
          <w:rFonts w:eastAsia="Calibri" w:cs="Calibri"/>
          <w:i/>
          <w:iCs/>
          <w:color w:val="000000"/>
          <w:sz w:val="22"/>
          <w:szCs w:val="22"/>
        </w:rPr>
        <w:t>out</w:t>
      </w:r>
      <w:r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other</w:t>
      </w:r>
      <w:r w:rsidR="00F037EE"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(paid)</w:t>
      </w:r>
      <w:r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healthcare facility in their community</w:t>
      </w:r>
      <w:r w:rsidR="00717604" w:rsidRPr="00495CC3">
        <w:rPr>
          <w:rFonts w:eastAsia="Calibri" w:cs="Calibri"/>
          <w:i/>
          <w:iCs/>
          <w:color w:val="000000"/>
          <w:sz w:val="22"/>
          <w:szCs w:val="22"/>
        </w:rPr>
        <w:t xml:space="preserve"> (74.7%)</w:t>
      </w:r>
    </w:p>
    <w:p w14:paraId="00C90AB6" w14:textId="77777777" w:rsidR="00717604" w:rsidRPr="00495CC3" w:rsidRDefault="00717604" w:rsidP="00495CC3">
      <w:pPr>
        <w:rPr>
          <w:rFonts w:eastAsia="Calibri" w:cs="Calibri"/>
          <w:i/>
          <w:iCs/>
          <w:color w:val="000000"/>
          <w:sz w:val="22"/>
          <w:szCs w:val="22"/>
        </w:rPr>
      </w:pPr>
    </w:p>
    <w:p w14:paraId="1B35010D" w14:textId="58C93CB0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3B2A191C" w14:textId="631E05AB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eastAsia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150C48E7" wp14:editId="64D1E3D3">
            <wp:extent cx="1971675" cy="2933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95546" w14:textId="77777777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64F79D4B" w14:textId="4F2522D0" w:rsidR="008B6D48" w:rsidRPr="00495CC3" w:rsidRDefault="008B6D48" w:rsidP="00495CC3">
      <w:pPr>
        <w:rPr>
          <w:rFonts w:eastAsia="Calibri" w:cs="Calibri"/>
          <w:i/>
          <w:iCs/>
          <w:color w:val="000000"/>
          <w:sz w:val="22"/>
          <w:szCs w:val="22"/>
        </w:rPr>
      </w:pPr>
      <w:r w:rsidRPr="00495CC3">
        <w:rPr>
          <w:rFonts w:eastAsia="Calibri" w:cs="Calibri"/>
          <w:i/>
          <w:iCs/>
          <w:color w:val="000000"/>
          <w:sz w:val="22"/>
          <w:szCs w:val="22"/>
        </w:rPr>
        <w:t>Preventive care outputs</w:t>
      </w:r>
    </w:p>
    <w:p w14:paraId="5862A9A5" w14:textId="17D490F6" w:rsidR="008B6D48" w:rsidRPr="00495CC3" w:rsidRDefault="008B6D48" w:rsidP="00495CC3">
      <w:pPr>
        <w:rPr>
          <w:rFonts w:eastAsia="Calibri" w:cs="Calibri"/>
          <w:color w:val="000000"/>
          <w:sz w:val="22"/>
          <w:szCs w:val="22"/>
        </w:rPr>
      </w:pPr>
    </w:p>
    <w:p w14:paraId="50C9F945" w14:textId="06748149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noProof/>
          <w:sz w:val="22"/>
          <w:szCs w:val="22"/>
        </w:rPr>
        <w:drawing>
          <wp:inline distT="0" distB="0" distL="0" distR="0" wp14:anchorId="3E90905B" wp14:editId="78D7B0CF">
            <wp:extent cx="5727700" cy="217297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8BCA" w14:textId="77777777" w:rsidR="002947ED" w:rsidRPr="00495CC3" w:rsidRDefault="002947ED" w:rsidP="00495CC3">
      <w:pPr>
        <w:rPr>
          <w:rFonts w:eastAsia="Calibri" w:cs="Calibri"/>
          <w:color w:val="000000"/>
          <w:sz w:val="22"/>
          <w:szCs w:val="22"/>
        </w:rPr>
      </w:pPr>
    </w:p>
    <w:p w14:paraId="2C89B068" w14:textId="5409BE6E" w:rsidR="008B6D48" w:rsidRPr="00495CC3" w:rsidRDefault="008B6D48" w:rsidP="00495CC3">
      <w:pPr>
        <w:rPr>
          <w:rFonts w:eastAsia="Calibri" w:cs="Calibri"/>
          <w:b/>
          <w:bCs/>
          <w:color w:val="000000"/>
          <w:sz w:val="22"/>
          <w:szCs w:val="22"/>
        </w:rPr>
      </w:pPr>
      <w:r w:rsidRPr="00495CC3">
        <w:rPr>
          <w:rFonts w:eastAsia="Calibri" w:cs="Calibri"/>
          <w:b/>
          <w:bCs/>
          <w:color w:val="000000"/>
          <w:sz w:val="22"/>
          <w:szCs w:val="22"/>
        </w:rPr>
        <w:t>Past cost-effectiveness calculations</w:t>
      </w:r>
      <w:r w:rsidR="00717604" w:rsidRPr="00495CC3">
        <w:rPr>
          <w:rFonts w:eastAsia="Calibri" w:cs="Calibri"/>
          <w:b/>
          <w:bCs/>
          <w:color w:val="000000"/>
          <w:sz w:val="22"/>
          <w:szCs w:val="22"/>
        </w:rPr>
        <w:t xml:space="preserve"> (counterfactual QALY for USD 2.60–28.94)</w:t>
      </w:r>
    </w:p>
    <w:p w14:paraId="3A8623C4" w14:textId="47DAA3D8" w:rsidR="00717604" w:rsidRPr="00495CC3" w:rsidRDefault="00717604" w:rsidP="00495CC3">
      <w:pPr>
        <w:rPr>
          <w:rFonts w:eastAsia="Calibri" w:cs="Calibri"/>
          <w:b/>
          <w:bCs/>
          <w:color w:val="000000"/>
          <w:sz w:val="22"/>
          <w:szCs w:val="22"/>
        </w:rPr>
      </w:pPr>
    </w:p>
    <w:p w14:paraId="65CE26AD" w14:textId="64374726" w:rsidR="00EF2CD3" w:rsidRPr="00495CC3" w:rsidRDefault="00EF2CD3" w:rsidP="00495CC3">
      <w:pPr>
        <w:rPr>
          <w:rFonts w:eastAsia="Calibri" w:cs="Calibri"/>
          <w:color w:val="000000"/>
          <w:sz w:val="22"/>
          <w:szCs w:val="22"/>
        </w:rPr>
      </w:pPr>
      <w:r w:rsidRPr="00680275">
        <w:rPr>
          <w:rFonts w:eastAsia="Calibri" w:cs="Calibri"/>
          <w:color w:val="000000"/>
          <w:sz w:val="22"/>
          <w:szCs w:val="22"/>
        </w:rPr>
        <w:t xml:space="preserve">Calculations can be reviewed in the </w:t>
      </w:r>
      <w:hyperlink r:id="rId14" w:history="1">
        <w:r w:rsidRPr="00680275">
          <w:rPr>
            <w:rStyle w:val="Hyperlink"/>
            <w:rFonts w:eastAsia="Calibri" w:cs="Calibri"/>
            <w:sz w:val="22"/>
            <w:szCs w:val="22"/>
          </w:rPr>
          <w:t>data workbook</w:t>
        </w:r>
      </w:hyperlink>
      <w:r w:rsidRPr="00680275">
        <w:rPr>
          <w:rFonts w:eastAsia="Calibri" w:cs="Calibri"/>
          <w:color w:val="000000"/>
          <w:sz w:val="22"/>
          <w:szCs w:val="22"/>
        </w:rPr>
        <w:t>.</w:t>
      </w:r>
    </w:p>
    <w:p w14:paraId="3A4CDD0A" w14:textId="31C8913D" w:rsidR="00A80D3B" w:rsidRPr="00495CC3" w:rsidRDefault="00A80D3B" w:rsidP="00495CC3">
      <w:pPr>
        <w:rPr>
          <w:rFonts w:eastAsia="Calibri" w:cs="Calibri"/>
          <w:color w:val="000000"/>
          <w:sz w:val="22"/>
          <w:szCs w:val="22"/>
        </w:rPr>
      </w:pPr>
    </w:p>
    <w:p w14:paraId="3E405E5E" w14:textId="07177795" w:rsidR="00A80D3B" w:rsidRPr="00495CC3" w:rsidRDefault="00A80D3B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eastAsia="Calibri" w:cs="Calibri"/>
          <w:color w:val="000000"/>
          <w:sz w:val="22"/>
          <w:szCs w:val="22"/>
        </w:rPr>
        <w:t>Our calculations do not consider any health outcomes resulting from preventive care measures and may thus underestimate the project cost-effectiveness.</w:t>
      </w:r>
    </w:p>
    <w:p w14:paraId="48E8E70D" w14:textId="29F4AECC" w:rsidR="00A80D3B" w:rsidRPr="00495CC3" w:rsidRDefault="00A80D3B" w:rsidP="00495CC3">
      <w:pPr>
        <w:rPr>
          <w:rFonts w:eastAsia="Calibri" w:cs="Calibri"/>
          <w:color w:val="000000"/>
          <w:sz w:val="22"/>
          <w:szCs w:val="22"/>
        </w:rPr>
      </w:pPr>
    </w:p>
    <w:p w14:paraId="7678AB5F" w14:textId="77777777" w:rsidR="00A80D3B" w:rsidRPr="00495CC3" w:rsidRDefault="00A80D3B" w:rsidP="00495CC3">
      <w:pPr>
        <w:rPr>
          <w:rFonts w:eastAsia="Calibri" w:cs="Calibri"/>
          <w:color w:val="000000"/>
          <w:sz w:val="22"/>
          <w:szCs w:val="22"/>
        </w:rPr>
      </w:pPr>
    </w:p>
    <w:p w14:paraId="2CBC8949" w14:textId="106D3017" w:rsidR="008B6D48" w:rsidRPr="00495CC3" w:rsidRDefault="00EF2CD3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eastAsia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30B6271F" wp14:editId="6284819C">
            <wp:extent cx="5724525" cy="3143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B30D0" w14:textId="0F3CD4FE" w:rsidR="008B6D48" w:rsidRPr="00495CC3" w:rsidRDefault="008B6D48" w:rsidP="00495CC3">
      <w:pPr>
        <w:rPr>
          <w:rFonts w:eastAsia="Calibri" w:cs="Calibri"/>
          <w:color w:val="000000"/>
          <w:sz w:val="22"/>
          <w:szCs w:val="22"/>
        </w:rPr>
      </w:pPr>
    </w:p>
    <w:p w14:paraId="431C7A5E" w14:textId="77777777" w:rsidR="007128E4" w:rsidRPr="00495CC3" w:rsidRDefault="007128E4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Cost-effectiveness updating</w:t>
      </w:r>
    </w:p>
    <w:p w14:paraId="2EEF2F16" w14:textId="28EE2C8B" w:rsidR="007128E4" w:rsidRPr="00495CC3" w:rsidRDefault="007128E4" w:rsidP="00495CC3">
      <w:pPr>
        <w:rPr>
          <w:sz w:val="22"/>
          <w:szCs w:val="22"/>
        </w:rPr>
      </w:pPr>
    </w:p>
    <w:p w14:paraId="7770C0DA" w14:textId="6116DF5A" w:rsidR="007F6576" w:rsidRPr="00495CC3" w:rsidRDefault="007F6576" w:rsidP="00495CC3">
      <w:pPr>
        <w:rPr>
          <w:rFonts w:eastAsia="Calibri" w:cs="Calibri"/>
          <w:color w:val="000000"/>
          <w:sz w:val="22"/>
          <w:szCs w:val="22"/>
        </w:rPr>
      </w:pPr>
      <w:r w:rsidRPr="00495CC3">
        <w:rPr>
          <w:rFonts w:eastAsia="Calibri" w:cs="Calibri"/>
          <w:color w:val="000000"/>
          <w:sz w:val="22"/>
          <w:szCs w:val="22"/>
        </w:rPr>
        <w:t>If we continue</w:t>
      </w:r>
      <w:bookmarkStart w:id="0" w:name="_GoBack"/>
      <w:bookmarkEnd w:id="0"/>
      <w:r w:rsidRPr="00495CC3">
        <w:rPr>
          <w:rFonts w:eastAsia="Calibri" w:cs="Calibri"/>
          <w:color w:val="000000"/>
          <w:sz w:val="22"/>
          <w:szCs w:val="22"/>
        </w:rPr>
        <w:t xml:space="preserve"> </w:t>
      </w:r>
      <w:r w:rsidR="004B614B" w:rsidRPr="00495CC3">
        <w:rPr>
          <w:rFonts w:eastAsia="Calibri" w:cs="Calibri"/>
          <w:color w:val="000000"/>
          <w:sz w:val="22"/>
          <w:szCs w:val="22"/>
        </w:rPr>
        <w:t>the project from October 1, 2020, we will collect</w:t>
      </w:r>
      <w:r w:rsidR="005B3165" w:rsidRPr="00495CC3">
        <w:rPr>
          <w:rFonts w:eastAsia="Calibri" w:cs="Calibri"/>
          <w:color w:val="000000"/>
          <w:sz w:val="22"/>
          <w:szCs w:val="22"/>
        </w:rPr>
        <w:t xml:space="preserve"> baseline, midline, and </w:t>
      </w:r>
      <w:proofErr w:type="spellStart"/>
      <w:r w:rsidR="005B3165" w:rsidRPr="00495CC3">
        <w:rPr>
          <w:rFonts w:eastAsia="Calibri" w:cs="Calibri"/>
          <w:color w:val="000000"/>
          <w:sz w:val="22"/>
          <w:szCs w:val="22"/>
        </w:rPr>
        <w:t>endline</w:t>
      </w:r>
      <w:proofErr w:type="spellEnd"/>
      <w:r w:rsidR="004B614B" w:rsidRPr="00495CC3">
        <w:rPr>
          <w:rFonts w:eastAsia="Calibri" w:cs="Calibri"/>
          <w:color w:val="000000"/>
          <w:sz w:val="22"/>
          <w:szCs w:val="22"/>
        </w:rPr>
        <w:t xml:space="preserve"> health</w:t>
      </w:r>
      <w:r w:rsidR="005B3165" w:rsidRPr="00495CC3">
        <w:rPr>
          <w:rFonts w:eastAsia="Calibri" w:cs="Calibri"/>
          <w:color w:val="000000"/>
          <w:sz w:val="22"/>
          <w:szCs w:val="22"/>
        </w:rPr>
        <w:t xml:space="preserve"> outputs/</w:t>
      </w:r>
      <w:r w:rsidR="004B614B" w:rsidRPr="00495CC3">
        <w:rPr>
          <w:rFonts w:eastAsia="Calibri" w:cs="Calibri"/>
          <w:color w:val="000000"/>
          <w:sz w:val="22"/>
          <w:szCs w:val="22"/>
        </w:rPr>
        <w:t>outcomes data in communities where mobile clinics begin to operate and</w:t>
      </w:r>
      <w:r w:rsidR="005B3165" w:rsidRPr="00495CC3">
        <w:rPr>
          <w:rFonts w:eastAsia="Calibri" w:cs="Calibri"/>
          <w:color w:val="000000"/>
          <w:sz w:val="22"/>
          <w:szCs w:val="22"/>
        </w:rPr>
        <w:t xml:space="preserve"> in</w:t>
      </w:r>
      <w:r w:rsidR="004B614B" w:rsidRPr="00495CC3">
        <w:rPr>
          <w:rFonts w:eastAsia="Calibri" w:cs="Calibri"/>
          <w:color w:val="000000"/>
          <w:sz w:val="22"/>
          <w:szCs w:val="22"/>
        </w:rPr>
        <w:t xml:space="preserve"> comparable non-intervention communities</w:t>
      </w:r>
      <w:r w:rsidR="005B3165" w:rsidRPr="00495CC3">
        <w:rPr>
          <w:rFonts w:eastAsia="Calibri" w:cs="Calibri"/>
          <w:color w:val="000000"/>
          <w:sz w:val="22"/>
          <w:szCs w:val="22"/>
        </w:rPr>
        <w:t>. Based on this data, we will update the project cost-effectiveness estimates.</w:t>
      </w:r>
    </w:p>
    <w:p w14:paraId="75E65E81" w14:textId="77777777" w:rsidR="007128E4" w:rsidRPr="00495CC3" w:rsidRDefault="007128E4" w:rsidP="00495CC3">
      <w:pPr>
        <w:rPr>
          <w:sz w:val="22"/>
          <w:szCs w:val="22"/>
        </w:rPr>
      </w:pPr>
    </w:p>
    <w:p w14:paraId="5E936C47" w14:textId="3D94D25B" w:rsidR="007A13BC" w:rsidRPr="00495CC3" w:rsidRDefault="007A13BC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Room for more funding</w:t>
      </w:r>
      <w:r w:rsidR="005C666B" w:rsidRPr="00495CC3">
        <w:rPr>
          <w:b/>
          <w:bCs/>
          <w:sz w:val="22"/>
          <w:szCs w:val="22"/>
        </w:rPr>
        <w:t xml:space="preserve"> (USD 61</w:t>
      </w:r>
      <w:r w:rsidR="008908D0" w:rsidRPr="00495CC3">
        <w:rPr>
          <w:b/>
          <w:bCs/>
          <w:sz w:val="22"/>
          <w:szCs w:val="22"/>
        </w:rPr>
        <w:t>8</w:t>
      </w:r>
      <w:r w:rsidR="005C666B" w:rsidRPr="00495CC3">
        <w:rPr>
          <w:b/>
          <w:bCs/>
          <w:sz w:val="22"/>
          <w:szCs w:val="22"/>
        </w:rPr>
        <w:t>,750)</w:t>
      </w:r>
    </w:p>
    <w:p w14:paraId="12268468" w14:textId="3B58FA18" w:rsidR="007A13BC" w:rsidRPr="00495CC3" w:rsidRDefault="007A13BC" w:rsidP="00495CC3">
      <w:pPr>
        <w:rPr>
          <w:sz w:val="22"/>
          <w:szCs w:val="22"/>
        </w:rPr>
      </w:pPr>
    </w:p>
    <w:p w14:paraId="2E26A57A" w14:textId="108E3869" w:rsidR="007A13BC" w:rsidRPr="00495CC3" w:rsidRDefault="009C7E50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REO</w:t>
      </w:r>
      <w:r w:rsidR="007A13BC" w:rsidRPr="00495CC3">
        <w:rPr>
          <w:sz w:val="22"/>
          <w:szCs w:val="22"/>
        </w:rPr>
        <w:t xml:space="preserve"> can utilize USD 618,750 to run 11 mobile clinics for additional 6 months</w:t>
      </w:r>
      <w:r w:rsidR="005C666B" w:rsidRPr="00495CC3">
        <w:rPr>
          <w:sz w:val="22"/>
          <w:szCs w:val="22"/>
        </w:rPr>
        <w:t xml:space="preserve"> from October 1, 2020,</w:t>
      </w:r>
      <w:r w:rsidR="00527E62" w:rsidRPr="00495CC3">
        <w:rPr>
          <w:sz w:val="22"/>
          <w:szCs w:val="22"/>
        </w:rPr>
        <w:t xml:space="preserve"> </w:t>
      </w:r>
      <w:r w:rsidRPr="00495CC3">
        <w:rPr>
          <w:sz w:val="22"/>
          <w:szCs w:val="22"/>
        </w:rPr>
        <w:t>w</w:t>
      </w:r>
      <w:r w:rsidR="00527E62" w:rsidRPr="00495CC3">
        <w:rPr>
          <w:sz w:val="22"/>
          <w:szCs w:val="22"/>
        </w:rPr>
        <w:t>ith the current counterfactual cost-effectiveness</w:t>
      </w:r>
      <w:r w:rsidR="007A13BC" w:rsidRPr="00495CC3">
        <w:rPr>
          <w:sz w:val="22"/>
          <w:szCs w:val="22"/>
        </w:rPr>
        <w:t>.</w:t>
      </w:r>
      <w:r w:rsidRPr="00495CC3">
        <w:rPr>
          <w:sz w:val="22"/>
          <w:szCs w:val="22"/>
        </w:rPr>
        <w:t xml:space="preserve"> The ongoing project has been financed by a</w:t>
      </w:r>
      <w:r w:rsidR="005C666B" w:rsidRPr="00495CC3">
        <w:rPr>
          <w:sz w:val="22"/>
          <w:szCs w:val="22"/>
        </w:rPr>
        <w:t xml:space="preserve"> </w:t>
      </w:r>
      <w:r w:rsidRPr="00495CC3">
        <w:rPr>
          <w:sz w:val="22"/>
          <w:szCs w:val="22"/>
        </w:rPr>
        <w:t xml:space="preserve">WHO emergency grant that ends on September 30, 2020. So far, </w:t>
      </w:r>
      <w:r w:rsidR="00527E62" w:rsidRPr="00495CC3">
        <w:rPr>
          <w:sz w:val="22"/>
          <w:szCs w:val="22"/>
        </w:rPr>
        <w:t xml:space="preserve">REO has secured </w:t>
      </w:r>
      <w:r w:rsidRPr="00495CC3">
        <w:rPr>
          <w:sz w:val="22"/>
          <w:szCs w:val="22"/>
        </w:rPr>
        <w:t xml:space="preserve">USD 992 for this project </w:t>
      </w:r>
      <w:r w:rsidR="00527E62" w:rsidRPr="00495CC3">
        <w:rPr>
          <w:sz w:val="22"/>
          <w:szCs w:val="22"/>
        </w:rPr>
        <w:t xml:space="preserve">(September </w:t>
      </w:r>
      <w:r w:rsidR="00BF5D46" w:rsidRPr="00495CC3">
        <w:rPr>
          <w:sz w:val="22"/>
          <w:szCs w:val="22"/>
        </w:rPr>
        <w:t>5</w:t>
      </w:r>
      <w:r w:rsidR="00527E62" w:rsidRPr="00495CC3">
        <w:rPr>
          <w:sz w:val="22"/>
          <w:szCs w:val="22"/>
        </w:rPr>
        <w:t xml:space="preserve">, 2020). </w:t>
      </w:r>
      <w:r w:rsidR="00527E62" w:rsidRPr="00495CC3">
        <w:rPr>
          <w:sz w:val="22"/>
          <w:szCs w:val="22"/>
          <w:highlight w:val="yellow"/>
        </w:rPr>
        <w:t>We will update this number when additional funding is secured.</w:t>
      </w:r>
      <w:r w:rsidRPr="00495CC3">
        <w:rPr>
          <w:sz w:val="22"/>
          <w:szCs w:val="22"/>
        </w:rPr>
        <w:t xml:space="preserve"> During the next 6 months, we will continue to seek further institutional funding.</w:t>
      </w:r>
    </w:p>
    <w:p w14:paraId="7D6848B6" w14:textId="26E3A4AD" w:rsidR="00527E62" w:rsidRPr="00495CC3" w:rsidRDefault="00527E62" w:rsidP="00495CC3">
      <w:pPr>
        <w:rPr>
          <w:sz w:val="22"/>
          <w:szCs w:val="22"/>
        </w:rPr>
      </w:pPr>
    </w:p>
    <w:p w14:paraId="0631518D" w14:textId="56237651" w:rsidR="00527E62" w:rsidRPr="00495CC3" w:rsidRDefault="00527E62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Donation details</w:t>
      </w:r>
      <w:r w:rsidR="009C7E50" w:rsidRPr="00495CC3">
        <w:rPr>
          <w:b/>
          <w:bCs/>
          <w:sz w:val="22"/>
          <w:szCs w:val="22"/>
        </w:rPr>
        <w:t xml:space="preserve"> (</w:t>
      </w:r>
      <w:r w:rsidR="008908D0" w:rsidRPr="00495CC3">
        <w:rPr>
          <w:b/>
          <w:bCs/>
          <w:sz w:val="22"/>
          <w:szCs w:val="22"/>
        </w:rPr>
        <w:t>t</w:t>
      </w:r>
      <w:r w:rsidR="009C7E50" w:rsidRPr="00495CC3">
        <w:rPr>
          <w:b/>
          <w:bCs/>
          <w:sz w:val="22"/>
          <w:szCs w:val="22"/>
        </w:rPr>
        <w:t xml:space="preserve">ax-deductible in </w:t>
      </w:r>
      <w:r w:rsidR="009C7E50" w:rsidRPr="00495CC3">
        <w:rPr>
          <w:b/>
          <w:bCs/>
          <w:sz w:val="22"/>
          <w:szCs w:val="22"/>
          <w:highlight w:val="cyan"/>
        </w:rPr>
        <w:t>USA</w:t>
      </w:r>
      <w:r w:rsidR="009C7E50" w:rsidRPr="00495CC3">
        <w:rPr>
          <w:b/>
          <w:bCs/>
          <w:sz w:val="22"/>
          <w:szCs w:val="22"/>
        </w:rPr>
        <w:t xml:space="preserve"> and Germany)</w:t>
      </w:r>
    </w:p>
    <w:p w14:paraId="7D82639B" w14:textId="0E34302A" w:rsidR="00527E62" w:rsidRPr="00495CC3" w:rsidRDefault="00527E62" w:rsidP="00495CC3">
      <w:pPr>
        <w:rPr>
          <w:sz w:val="22"/>
          <w:szCs w:val="22"/>
        </w:rPr>
      </w:pPr>
    </w:p>
    <w:p w14:paraId="032882AB" w14:textId="21CF3EED" w:rsidR="00527E62" w:rsidRPr="00495CC3" w:rsidRDefault="00527E62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We will appreciate any donations</w:t>
      </w:r>
      <w:r w:rsidR="009C7E50" w:rsidRPr="00495CC3">
        <w:rPr>
          <w:sz w:val="22"/>
          <w:szCs w:val="22"/>
        </w:rPr>
        <w:t>.</w:t>
      </w:r>
    </w:p>
    <w:p w14:paraId="1BC82C16" w14:textId="0FC8A11B" w:rsidR="0048376D" w:rsidRPr="00495CC3" w:rsidRDefault="0048376D" w:rsidP="00495CC3">
      <w:pPr>
        <w:rPr>
          <w:sz w:val="22"/>
          <w:szCs w:val="22"/>
        </w:rPr>
      </w:pPr>
    </w:p>
    <w:p w14:paraId="7EA2017D" w14:textId="69FD3DD2" w:rsidR="007708E3" w:rsidRPr="00495CC3" w:rsidRDefault="007708E3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 xml:space="preserve">If you </w:t>
      </w:r>
      <w:r w:rsidR="002640D5" w:rsidRPr="00495CC3">
        <w:rPr>
          <w:sz w:val="22"/>
          <w:szCs w:val="22"/>
        </w:rPr>
        <w:t>are interested in soliciting donations</w:t>
      </w:r>
      <w:r w:rsidR="0048376D">
        <w:rPr>
          <w:sz w:val="22"/>
          <w:szCs w:val="22"/>
        </w:rPr>
        <w:t xml:space="preserve"> that would not have happened otherwise</w:t>
      </w:r>
      <w:r w:rsidR="002640D5" w:rsidRPr="00495CC3">
        <w:rPr>
          <w:sz w:val="22"/>
          <w:szCs w:val="22"/>
        </w:rPr>
        <w:t xml:space="preserve">, e. g. in your company or at your school, please contact </w:t>
      </w:r>
      <w:hyperlink r:id="rId16" w:history="1">
        <w:r w:rsidR="002640D5" w:rsidRPr="00495CC3">
          <w:rPr>
            <w:rStyle w:val="Hyperlink"/>
            <w:sz w:val="22"/>
            <w:szCs w:val="22"/>
          </w:rPr>
          <w:t>Bara</w:t>
        </w:r>
      </w:hyperlink>
      <w:r w:rsidR="002640D5" w:rsidRPr="00495CC3">
        <w:rPr>
          <w:sz w:val="22"/>
          <w:szCs w:val="22"/>
        </w:rPr>
        <w:t>, a trained economic diplomat.</w:t>
      </w:r>
      <w:r w:rsidR="0048376D">
        <w:rPr>
          <w:sz w:val="22"/>
          <w:szCs w:val="22"/>
        </w:rPr>
        <w:t xml:space="preserve"> Also, please let us know if you can work with us on grant</w:t>
      </w:r>
      <w:r w:rsidR="00D73C6E">
        <w:rPr>
          <w:sz w:val="22"/>
          <w:szCs w:val="22"/>
        </w:rPr>
        <w:t xml:space="preserve"> </w:t>
      </w:r>
      <w:r w:rsidR="0048376D">
        <w:rPr>
          <w:sz w:val="22"/>
          <w:szCs w:val="22"/>
        </w:rPr>
        <w:t>writing.</w:t>
      </w:r>
    </w:p>
    <w:p w14:paraId="730F48C3" w14:textId="77777777" w:rsidR="007708E3" w:rsidRPr="00495CC3" w:rsidRDefault="007708E3" w:rsidP="00495CC3">
      <w:pPr>
        <w:rPr>
          <w:sz w:val="22"/>
          <w:szCs w:val="22"/>
        </w:rPr>
      </w:pPr>
    </w:p>
    <w:p w14:paraId="02D6CF92" w14:textId="77777777" w:rsidR="008908D0" w:rsidRPr="00495CC3" w:rsidRDefault="008908D0" w:rsidP="00495CC3">
      <w:pPr>
        <w:rPr>
          <w:i/>
          <w:iCs/>
          <w:sz w:val="22"/>
          <w:szCs w:val="22"/>
        </w:rPr>
      </w:pPr>
      <w:r w:rsidRPr="00495CC3">
        <w:rPr>
          <w:i/>
          <w:iCs/>
          <w:sz w:val="22"/>
          <w:szCs w:val="22"/>
          <w:highlight w:val="cyan"/>
        </w:rPr>
        <w:t>US bank account</w:t>
      </w:r>
    </w:p>
    <w:p w14:paraId="582D06C5" w14:textId="52698B5F" w:rsidR="008908D0" w:rsidRPr="00495CC3" w:rsidRDefault="008908D0" w:rsidP="00495CC3">
      <w:pPr>
        <w:rPr>
          <w:sz w:val="22"/>
          <w:szCs w:val="22"/>
        </w:rPr>
      </w:pPr>
    </w:p>
    <w:p w14:paraId="7126C8BB" w14:textId="05E5B3BD" w:rsidR="00527E62" w:rsidRPr="00495CC3" w:rsidRDefault="00527E62" w:rsidP="00495CC3">
      <w:pPr>
        <w:rPr>
          <w:i/>
          <w:iCs/>
          <w:sz w:val="22"/>
          <w:szCs w:val="22"/>
        </w:rPr>
      </w:pPr>
      <w:r w:rsidRPr="00495CC3">
        <w:rPr>
          <w:i/>
          <w:iCs/>
          <w:sz w:val="22"/>
          <w:szCs w:val="22"/>
        </w:rPr>
        <w:t>German bank account</w:t>
      </w:r>
    </w:p>
    <w:p w14:paraId="3FD6AB22" w14:textId="7F6D60E1" w:rsidR="005C120F" w:rsidRPr="00495CC3" w:rsidRDefault="005C120F" w:rsidP="00495CC3">
      <w:pPr>
        <w:rPr>
          <w:sz w:val="22"/>
          <w:szCs w:val="22"/>
        </w:rPr>
      </w:pPr>
    </w:p>
    <w:p w14:paraId="222A90AD" w14:textId="52CBA81D" w:rsidR="005C120F" w:rsidRPr="00495CC3" w:rsidRDefault="005C120F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Donations are tax-deductible in Germany and subject to</w:t>
      </w:r>
      <w:r w:rsidR="00BF5D46" w:rsidRPr="00495CC3">
        <w:rPr>
          <w:sz w:val="22"/>
          <w:szCs w:val="22"/>
        </w:rPr>
        <w:t xml:space="preserve"> national</w:t>
      </w:r>
      <w:r w:rsidRPr="00495CC3">
        <w:rPr>
          <w:sz w:val="22"/>
          <w:szCs w:val="22"/>
        </w:rPr>
        <w:t xml:space="preserve"> tax</w:t>
      </w:r>
      <w:r w:rsidR="007F3F3E" w:rsidRPr="00495CC3">
        <w:rPr>
          <w:sz w:val="22"/>
          <w:szCs w:val="22"/>
        </w:rPr>
        <w:t xml:space="preserve"> </w:t>
      </w:r>
      <w:r w:rsidRPr="00495CC3">
        <w:rPr>
          <w:sz w:val="22"/>
          <w:szCs w:val="22"/>
        </w:rPr>
        <w:t>deducti</w:t>
      </w:r>
      <w:r w:rsidR="00D73C6E">
        <w:rPr>
          <w:sz w:val="22"/>
          <w:szCs w:val="22"/>
        </w:rPr>
        <w:t>on</w:t>
      </w:r>
      <w:r w:rsidRPr="00495CC3">
        <w:rPr>
          <w:sz w:val="22"/>
          <w:szCs w:val="22"/>
        </w:rPr>
        <w:t xml:space="preserve"> laws in other Euro</w:t>
      </w:r>
      <w:r w:rsidR="008908D0" w:rsidRPr="00495CC3">
        <w:rPr>
          <w:sz w:val="22"/>
          <w:szCs w:val="22"/>
        </w:rPr>
        <w:t>pean</w:t>
      </w:r>
      <w:r w:rsidRPr="00495CC3">
        <w:rPr>
          <w:sz w:val="22"/>
          <w:szCs w:val="22"/>
        </w:rPr>
        <w:t xml:space="preserve"> countries.</w:t>
      </w:r>
    </w:p>
    <w:p w14:paraId="33A159D0" w14:textId="04DE93FC" w:rsidR="00527E62" w:rsidRPr="00495CC3" w:rsidRDefault="00527E62" w:rsidP="00495CC3">
      <w:pPr>
        <w:rPr>
          <w:sz w:val="22"/>
          <w:szCs w:val="22"/>
        </w:rPr>
      </w:pPr>
    </w:p>
    <w:p w14:paraId="35F71BEA" w14:textId="227F122D" w:rsidR="00A8717D" w:rsidRDefault="00A8717D" w:rsidP="00495CC3">
      <w:pPr>
        <w:rPr>
          <w:sz w:val="22"/>
          <w:szCs w:val="22"/>
        </w:rPr>
      </w:pPr>
      <w:r w:rsidRPr="00A8717D">
        <w:rPr>
          <w:sz w:val="22"/>
          <w:szCs w:val="22"/>
          <w:highlight w:val="cyan"/>
        </w:rPr>
        <w:t>Currency:</w:t>
      </w:r>
      <w:r>
        <w:rPr>
          <w:sz w:val="22"/>
          <w:szCs w:val="22"/>
        </w:rPr>
        <w:t xml:space="preserve"> </w:t>
      </w:r>
    </w:p>
    <w:p w14:paraId="6F1600EB" w14:textId="0D2DED59" w:rsidR="005C120F" w:rsidRPr="00495CC3" w:rsidRDefault="005C120F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IBAN: DE43 5206 0410 0008 0074 54</w:t>
      </w:r>
    </w:p>
    <w:p w14:paraId="0D48E3C7" w14:textId="41D23436" w:rsidR="006704F8" w:rsidRPr="00495CC3" w:rsidRDefault="006704F8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lastRenderedPageBreak/>
        <w:t>P</w:t>
      </w:r>
      <w:r w:rsidR="00527E62" w:rsidRPr="00495CC3">
        <w:rPr>
          <w:sz w:val="22"/>
          <w:szCs w:val="22"/>
        </w:rPr>
        <w:t>ayee</w:t>
      </w:r>
      <w:r w:rsidR="008908D0" w:rsidRPr="00495CC3">
        <w:rPr>
          <w:sz w:val="22"/>
          <w:szCs w:val="22"/>
        </w:rPr>
        <w:t>’s</w:t>
      </w:r>
      <w:r w:rsidR="00527E62" w:rsidRPr="00495CC3">
        <w:rPr>
          <w:sz w:val="22"/>
          <w:szCs w:val="22"/>
        </w:rPr>
        <w:t xml:space="preserve"> name</w:t>
      </w:r>
      <w:r w:rsidRPr="00495CC3">
        <w:rPr>
          <w:sz w:val="22"/>
          <w:szCs w:val="22"/>
        </w:rPr>
        <w:t xml:space="preserve">: </w:t>
      </w:r>
      <w:r w:rsidR="00527E62" w:rsidRPr="00495CC3">
        <w:rPr>
          <w:sz w:val="22"/>
          <w:szCs w:val="22"/>
        </w:rPr>
        <w:t>"</w:t>
      </w:r>
      <w:proofErr w:type="spellStart"/>
      <w:r w:rsidR="00527E62" w:rsidRPr="00495CC3">
        <w:rPr>
          <w:sz w:val="22"/>
          <w:szCs w:val="22"/>
        </w:rPr>
        <w:t>Freundeskreis</w:t>
      </w:r>
      <w:proofErr w:type="spellEnd"/>
      <w:r w:rsidR="00527E62" w:rsidRPr="00495CC3">
        <w:rPr>
          <w:sz w:val="22"/>
          <w:szCs w:val="22"/>
        </w:rPr>
        <w:t xml:space="preserve"> Reach Out Cameroon </w:t>
      </w:r>
      <w:proofErr w:type="spellStart"/>
      <w:r w:rsidR="00527E62" w:rsidRPr="00495CC3">
        <w:rPr>
          <w:sz w:val="22"/>
          <w:szCs w:val="22"/>
        </w:rPr>
        <w:t>e.V</w:t>
      </w:r>
      <w:proofErr w:type="spellEnd"/>
      <w:r w:rsidR="00527E62" w:rsidRPr="00495CC3">
        <w:rPr>
          <w:sz w:val="22"/>
          <w:szCs w:val="22"/>
        </w:rPr>
        <w:t>."</w:t>
      </w:r>
    </w:p>
    <w:p w14:paraId="00B7AF85" w14:textId="4C4E1CB0" w:rsidR="006704F8" w:rsidRPr="00495CC3" w:rsidRDefault="008908D0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Payee’s a</w:t>
      </w:r>
      <w:r w:rsidR="00527E62" w:rsidRPr="00495CC3">
        <w:rPr>
          <w:sz w:val="22"/>
          <w:szCs w:val="22"/>
        </w:rPr>
        <w:t>ddress</w:t>
      </w:r>
      <w:r w:rsidRPr="00495CC3">
        <w:rPr>
          <w:sz w:val="22"/>
          <w:szCs w:val="22"/>
        </w:rPr>
        <w:t xml:space="preserve">: </w:t>
      </w:r>
      <w:r w:rsidR="00527E62" w:rsidRPr="00495CC3">
        <w:rPr>
          <w:sz w:val="22"/>
          <w:szCs w:val="22"/>
        </w:rPr>
        <w:t>"</w:t>
      </w:r>
      <w:proofErr w:type="spellStart"/>
      <w:r w:rsidR="00527E62" w:rsidRPr="00495CC3">
        <w:rPr>
          <w:sz w:val="22"/>
          <w:szCs w:val="22"/>
        </w:rPr>
        <w:t>Gleina</w:t>
      </w:r>
      <w:proofErr w:type="spellEnd"/>
      <w:r w:rsidR="00527E62" w:rsidRPr="00495CC3">
        <w:rPr>
          <w:sz w:val="22"/>
          <w:szCs w:val="22"/>
        </w:rPr>
        <w:t xml:space="preserve"> 48, 07586 Bad </w:t>
      </w:r>
      <w:proofErr w:type="spellStart"/>
      <w:r w:rsidR="00527E62" w:rsidRPr="00495CC3">
        <w:rPr>
          <w:sz w:val="22"/>
          <w:szCs w:val="22"/>
        </w:rPr>
        <w:t>Köstritz</w:t>
      </w:r>
      <w:proofErr w:type="spellEnd"/>
      <w:r w:rsidR="00527E62" w:rsidRPr="00495CC3">
        <w:rPr>
          <w:sz w:val="22"/>
          <w:szCs w:val="22"/>
        </w:rPr>
        <w:t>"</w:t>
      </w:r>
    </w:p>
    <w:p w14:paraId="46174607" w14:textId="77777777" w:rsidR="006704F8" w:rsidRPr="00495CC3" w:rsidRDefault="006704F8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B</w:t>
      </w:r>
      <w:r w:rsidR="00527E62" w:rsidRPr="00495CC3">
        <w:rPr>
          <w:sz w:val="22"/>
          <w:szCs w:val="22"/>
        </w:rPr>
        <w:t>ank name</w:t>
      </w:r>
      <w:r w:rsidRPr="00495CC3">
        <w:rPr>
          <w:sz w:val="22"/>
          <w:szCs w:val="22"/>
        </w:rPr>
        <w:t>:</w:t>
      </w:r>
      <w:r w:rsidR="00527E62" w:rsidRPr="00495CC3">
        <w:rPr>
          <w:sz w:val="22"/>
          <w:szCs w:val="22"/>
        </w:rPr>
        <w:t xml:space="preserve"> "</w:t>
      </w:r>
      <w:proofErr w:type="spellStart"/>
      <w:r w:rsidR="00527E62" w:rsidRPr="00495CC3">
        <w:rPr>
          <w:sz w:val="22"/>
          <w:szCs w:val="22"/>
        </w:rPr>
        <w:t>Evangelische</w:t>
      </w:r>
      <w:proofErr w:type="spellEnd"/>
      <w:r w:rsidR="00527E62" w:rsidRPr="00495CC3">
        <w:rPr>
          <w:sz w:val="22"/>
          <w:szCs w:val="22"/>
        </w:rPr>
        <w:t xml:space="preserve"> Bank"</w:t>
      </w:r>
    </w:p>
    <w:p w14:paraId="69DFDF4B" w14:textId="70A2A856" w:rsidR="00527E62" w:rsidRPr="00495CC3" w:rsidRDefault="006704F8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 xml:space="preserve">Bank </w:t>
      </w:r>
      <w:r w:rsidR="00527E62" w:rsidRPr="00495CC3">
        <w:rPr>
          <w:sz w:val="22"/>
          <w:szCs w:val="22"/>
        </w:rPr>
        <w:t>address</w:t>
      </w:r>
      <w:r w:rsidRPr="00495CC3">
        <w:rPr>
          <w:sz w:val="22"/>
          <w:szCs w:val="22"/>
        </w:rPr>
        <w:t>:</w:t>
      </w:r>
      <w:r w:rsidR="00527E62" w:rsidRPr="00495CC3">
        <w:rPr>
          <w:sz w:val="22"/>
          <w:szCs w:val="22"/>
        </w:rPr>
        <w:t xml:space="preserve"> "</w:t>
      </w:r>
      <w:proofErr w:type="spellStart"/>
      <w:r w:rsidR="00527E62" w:rsidRPr="00495CC3">
        <w:rPr>
          <w:sz w:val="22"/>
          <w:szCs w:val="22"/>
        </w:rPr>
        <w:t>Kohlenstrasse</w:t>
      </w:r>
      <w:proofErr w:type="spellEnd"/>
      <w:r w:rsidR="00527E62" w:rsidRPr="00495CC3">
        <w:rPr>
          <w:sz w:val="22"/>
          <w:szCs w:val="22"/>
        </w:rPr>
        <w:t xml:space="preserve"> 132, 34121 Kassel"</w:t>
      </w:r>
    </w:p>
    <w:p w14:paraId="7311D072" w14:textId="577542DB" w:rsidR="005C120F" w:rsidRPr="00495CC3" w:rsidRDefault="005C120F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Bank BIC: GENODEF1EK1</w:t>
      </w:r>
    </w:p>
    <w:p w14:paraId="2B20DC63" w14:textId="0D769A28" w:rsidR="005C120F" w:rsidRPr="00495CC3" w:rsidRDefault="005C120F" w:rsidP="00495CC3">
      <w:pPr>
        <w:rPr>
          <w:sz w:val="22"/>
          <w:szCs w:val="22"/>
        </w:rPr>
      </w:pPr>
    </w:p>
    <w:p w14:paraId="698848B0" w14:textId="1D2289B0" w:rsidR="007128E4" w:rsidRPr="00495CC3" w:rsidRDefault="007128E4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Feedback</w:t>
      </w:r>
      <w:r w:rsidR="007F3F3E" w:rsidRPr="00495CC3">
        <w:rPr>
          <w:b/>
          <w:bCs/>
          <w:sz w:val="22"/>
          <w:szCs w:val="22"/>
        </w:rPr>
        <w:t xml:space="preserve"> and questions</w:t>
      </w:r>
    </w:p>
    <w:p w14:paraId="38993B64" w14:textId="32968A16" w:rsidR="007128E4" w:rsidRPr="00495CC3" w:rsidRDefault="007128E4" w:rsidP="00495CC3">
      <w:pPr>
        <w:rPr>
          <w:rFonts w:eastAsia="Calibri" w:cs="Calibri"/>
          <w:color w:val="000000"/>
          <w:sz w:val="22"/>
          <w:szCs w:val="22"/>
        </w:rPr>
      </w:pPr>
    </w:p>
    <w:p w14:paraId="6465514E" w14:textId="3B95D00A" w:rsidR="007F3F3E" w:rsidRPr="00495CC3" w:rsidRDefault="007F3F3E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 xml:space="preserve">Please comment below with any </w:t>
      </w:r>
      <w:r w:rsidRPr="00495CC3">
        <w:rPr>
          <w:sz w:val="22"/>
          <w:szCs w:val="22"/>
        </w:rPr>
        <w:t>feedbac</w:t>
      </w:r>
      <w:r w:rsidRPr="00495CC3">
        <w:rPr>
          <w:sz w:val="22"/>
          <w:szCs w:val="22"/>
        </w:rPr>
        <w:t>k or questions.</w:t>
      </w:r>
    </w:p>
    <w:p w14:paraId="0F33BBB2" w14:textId="7E1C7912" w:rsidR="007F3F3E" w:rsidRPr="00495CC3" w:rsidRDefault="007F3F3E" w:rsidP="00495CC3">
      <w:pPr>
        <w:rPr>
          <w:sz w:val="22"/>
          <w:szCs w:val="22"/>
        </w:rPr>
      </w:pPr>
    </w:p>
    <w:p w14:paraId="255DB348" w14:textId="02A66C7E" w:rsidR="007F3F3E" w:rsidRPr="00495CC3" w:rsidRDefault="007F3F3E" w:rsidP="00495CC3">
      <w:pPr>
        <w:rPr>
          <w:b/>
          <w:bCs/>
          <w:sz w:val="22"/>
          <w:szCs w:val="22"/>
        </w:rPr>
      </w:pPr>
      <w:r w:rsidRPr="00495CC3">
        <w:rPr>
          <w:b/>
          <w:bCs/>
          <w:sz w:val="22"/>
          <w:szCs w:val="22"/>
        </w:rPr>
        <w:t>Contact details</w:t>
      </w:r>
    </w:p>
    <w:p w14:paraId="459CDF43" w14:textId="77777777" w:rsidR="007F3F3E" w:rsidRPr="00495CC3" w:rsidRDefault="007F3F3E" w:rsidP="00495CC3">
      <w:pPr>
        <w:rPr>
          <w:sz w:val="22"/>
          <w:szCs w:val="22"/>
        </w:rPr>
      </w:pPr>
    </w:p>
    <w:p w14:paraId="67C85A3D" w14:textId="78BAEAD3" w:rsidR="007708E3" w:rsidRPr="00495CC3" w:rsidRDefault="007F3F3E" w:rsidP="00495CC3">
      <w:pPr>
        <w:rPr>
          <w:sz w:val="22"/>
          <w:szCs w:val="22"/>
        </w:rPr>
      </w:pPr>
      <w:r w:rsidRPr="00495CC3">
        <w:rPr>
          <w:sz w:val="22"/>
          <w:szCs w:val="22"/>
        </w:rPr>
        <w:t>For</w:t>
      </w:r>
      <w:r w:rsidRPr="00495CC3">
        <w:rPr>
          <w:sz w:val="22"/>
          <w:szCs w:val="22"/>
        </w:rPr>
        <w:t xml:space="preserve"> other</w:t>
      </w:r>
      <w:r w:rsidRPr="00495CC3">
        <w:rPr>
          <w:sz w:val="22"/>
          <w:szCs w:val="22"/>
        </w:rPr>
        <w:t xml:space="preserve"> general questions, please contact Marc (</w:t>
      </w:r>
      <w:hyperlink r:id="rId17" w:history="1">
        <w:r w:rsidRPr="00495CC3">
          <w:rPr>
            <w:rStyle w:val="Hyperlink"/>
            <w:rFonts w:eastAsia="Calibri" w:cs="Calibri"/>
            <w:sz w:val="22"/>
            <w:szCs w:val="22"/>
          </w:rPr>
          <w:t>marc@reachoutcameroon.org</w:t>
        </w:r>
      </w:hyperlink>
      <w:r w:rsidRPr="00495CC3">
        <w:rPr>
          <w:rFonts w:eastAsia="Calibri" w:cs="Calibri"/>
          <w:color w:val="000000"/>
          <w:sz w:val="22"/>
          <w:szCs w:val="22"/>
        </w:rPr>
        <w:t>, WhatsApp: +237 650 32 34 92</w:t>
      </w:r>
      <w:r w:rsidRPr="00495CC3">
        <w:rPr>
          <w:sz w:val="22"/>
          <w:szCs w:val="22"/>
        </w:rPr>
        <w:t>), the Humanitarian Coordinator of REO. For</w:t>
      </w:r>
      <w:r w:rsidRPr="00495CC3">
        <w:rPr>
          <w:sz w:val="22"/>
          <w:szCs w:val="22"/>
        </w:rPr>
        <w:t xml:space="preserve"> technical inquiries</w:t>
      </w:r>
      <w:r w:rsidRPr="00495CC3">
        <w:rPr>
          <w:sz w:val="22"/>
          <w:szCs w:val="22"/>
        </w:rPr>
        <w:t xml:space="preserve">, contact </w:t>
      </w:r>
      <w:proofErr w:type="spellStart"/>
      <w:r w:rsidRPr="00495CC3">
        <w:rPr>
          <w:sz w:val="22"/>
          <w:szCs w:val="22"/>
        </w:rPr>
        <w:t>Dr.</w:t>
      </w:r>
      <w:proofErr w:type="spellEnd"/>
      <w:r w:rsidRPr="00495CC3">
        <w:rPr>
          <w:sz w:val="22"/>
          <w:szCs w:val="22"/>
        </w:rPr>
        <w:t xml:space="preserve"> Jarman (</w:t>
      </w:r>
      <w:hyperlink r:id="rId18" w:history="1">
        <w:r w:rsidRPr="00495CC3">
          <w:rPr>
            <w:rStyle w:val="Hyperlink"/>
            <w:rFonts w:eastAsia="Calibri" w:cs="Calibri"/>
            <w:sz w:val="22"/>
            <w:szCs w:val="22"/>
          </w:rPr>
          <w:t>eljarman89@gmail.com</w:t>
        </w:r>
      </w:hyperlink>
      <w:r w:rsidRPr="00495CC3">
        <w:rPr>
          <w:sz w:val="22"/>
          <w:szCs w:val="22"/>
        </w:rPr>
        <w:t>), the mobile clinics project coordinator.</w:t>
      </w:r>
    </w:p>
    <w:p w14:paraId="35CF8D86" w14:textId="767524AB" w:rsidR="007708E3" w:rsidRPr="00495CC3" w:rsidRDefault="007708E3" w:rsidP="00495CC3">
      <w:pPr>
        <w:rPr>
          <w:sz w:val="22"/>
          <w:szCs w:val="22"/>
        </w:rPr>
      </w:pPr>
    </w:p>
    <w:p w14:paraId="070CAFE8" w14:textId="77777777" w:rsidR="007708E3" w:rsidRPr="00495CC3" w:rsidRDefault="007708E3" w:rsidP="00495CC3">
      <w:pPr>
        <w:rPr>
          <w:sz w:val="22"/>
          <w:szCs w:val="22"/>
        </w:rPr>
      </w:pPr>
    </w:p>
    <w:p w14:paraId="09276B16" w14:textId="77777777" w:rsidR="007128E4" w:rsidRPr="00495CC3" w:rsidRDefault="007128E4" w:rsidP="00495CC3">
      <w:pPr>
        <w:rPr>
          <w:sz w:val="22"/>
          <w:szCs w:val="22"/>
        </w:rPr>
      </w:pPr>
    </w:p>
    <w:p w14:paraId="7538F138" w14:textId="77777777" w:rsidR="00495CC3" w:rsidRPr="00495CC3" w:rsidRDefault="00495CC3" w:rsidP="00495CC3">
      <w:pPr>
        <w:rPr>
          <w:rFonts w:eastAsiaTheme="majorEastAsia" w:cstheme="majorBidi"/>
          <w:color w:val="2F5496" w:themeColor="accent1" w:themeShade="BF"/>
          <w:sz w:val="22"/>
          <w:szCs w:val="22"/>
        </w:rPr>
      </w:pPr>
      <w:r w:rsidRPr="00495CC3">
        <w:rPr>
          <w:sz w:val="22"/>
          <w:szCs w:val="22"/>
        </w:rPr>
        <w:br w:type="page"/>
      </w:r>
    </w:p>
    <w:p w14:paraId="57960DF7" w14:textId="00DE8FA2" w:rsidR="00392D0D" w:rsidRPr="00495CC3" w:rsidRDefault="00392D0D" w:rsidP="00495CC3">
      <w:pPr>
        <w:pStyle w:val="Heading2"/>
        <w:rPr>
          <w:rFonts w:asciiTheme="minorHAnsi" w:hAnsiTheme="minorHAnsi"/>
          <w:sz w:val="22"/>
          <w:szCs w:val="22"/>
        </w:rPr>
      </w:pPr>
      <w:r w:rsidRPr="00495CC3">
        <w:rPr>
          <w:rFonts w:asciiTheme="minorHAnsi" w:hAnsiTheme="minorHAnsi"/>
          <w:sz w:val="22"/>
          <w:szCs w:val="22"/>
        </w:rPr>
        <w:lastRenderedPageBreak/>
        <w:t>References</w:t>
      </w:r>
    </w:p>
    <w:p w14:paraId="32A2A110" w14:textId="0FB1597D" w:rsidR="00392D0D" w:rsidRPr="00495CC3" w:rsidRDefault="00392D0D" w:rsidP="00495CC3">
      <w:pPr>
        <w:rPr>
          <w:sz w:val="22"/>
          <w:szCs w:val="22"/>
        </w:rPr>
      </w:pPr>
    </w:p>
    <w:p w14:paraId="532A74DE" w14:textId="77777777" w:rsidR="00495CC3" w:rsidRPr="00495CC3" w:rsidRDefault="00392D0D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sz w:val="22"/>
          <w:szCs w:val="22"/>
        </w:rPr>
        <w:fldChar w:fldCharType="begin"/>
      </w:r>
      <w:r w:rsidRPr="00495CC3">
        <w:rPr>
          <w:sz w:val="22"/>
          <w:szCs w:val="22"/>
          <w:lang w:val="en-US"/>
        </w:rPr>
        <w:instrText xml:space="preserve"> BIBLIOGRAPHY  \l 1033 </w:instrText>
      </w:r>
      <w:r w:rsidRPr="00495CC3">
        <w:rPr>
          <w:sz w:val="22"/>
          <w:szCs w:val="22"/>
        </w:rPr>
        <w:fldChar w:fldCharType="separate"/>
      </w:r>
      <w:r w:rsidR="00495CC3" w:rsidRPr="00495CC3">
        <w:rPr>
          <w:noProof/>
          <w:sz w:val="22"/>
          <w:szCs w:val="22"/>
          <w:lang w:val="en-US"/>
        </w:rPr>
        <w:t xml:space="preserve">GBD 2016 Diarrhoeal Disease Collaborators. (2018). Estimates of the global, regional, and national morbidity, mortality, and aetiologies of diarrhoea in 195 countries: a systematic analysis for the Global Burden of Disease Study 2016. </w:t>
      </w:r>
      <w:r w:rsidR="00495CC3" w:rsidRPr="00495CC3">
        <w:rPr>
          <w:i/>
          <w:iCs/>
          <w:noProof/>
          <w:sz w:val="22"/>
          <w:szCs w:val="22"/>
          <w:lang w:val="en-US"/>
        </w:rPr>
        <w:t>Lancet of Infectious Diseases, 18</w:t>
      </w:r>
      <w:r w:rsidR="00495CC3" w:rsidRPr="00495CC3">
        <w:rPr>
          <w:noProof/>
          <w:sz w:val="22"/>
          <w:szCs w:val="22"/>
          <w:lang w:val="en-US"/>
        </w:rPr>
        <w:t>, 1211-28. Retrieved from https://www.thelancet.com/journals/laninf/article/PIIS1473-3099(18)30362-1/fulltext</w:t>
      </w:r>
    </w:p>
    <w:p w14:paraId="1ED24EA1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Health Cluster. (2020). Immunisation 2019 in South West region, Cameroon. </w:t>
      </w:r>
      <w:r w:rsidRPr="00495CC3">
        <w:rPr>
          <w:i/>
          <w:iCs/>
          <w:noProof/>
          <w:sz w:val="22"/>
          <w:szCs w:val="22"/>
          <w:lang w:val="en-US"/>
        </w:rPr>
        <w:t>Health Cluster meeting.</w:t>
      </w:r>
      <w:r w:rsidRPr="00495CC3">
        <w:rPr>
          <w:noProof/>
          <w:sz w:val="22"/>
          <w:szCs w:val="22"/>
          <w:lang w:val="en-US"/>
        </w:rPr>
        <w:t xml:space="preserve"> Buea: Health Cluster, Southwest.</w:t>
      </w:r>
    </w:p>
    <w:p w14:paraId="051F4923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Human Rights Watch. (2020a). </w:t>
      </w:r>
      <w:r w:rsidRPr="00495CC3">
        <w:rPr>
          <w:i/>
          <w:iCs/>
          <w:noProof/>
          <w:sz w:val="22"/>
          <w:szCs w:val="22"/>
          <w:lang w:val="en-US"/>
        </w:rPr>
        <w:t>Cameroon Events on 2019</w:t>
      </w:r>
      <w:r w:rsidRPr="00495CC3">
        <w:rPr>
          <w:noProof/>
          <w:sz w:val="22"/>
          <w:szCs w:val="22"/>
          <w:lang w:val="en-US"/>
        </w:rPr>
        <w:t>. Retrieved July 9, 2020, from https://www.hrw.org/world-report/2020/country-chapters/cameroon</w:t>
      </w:r>
    </w:p>
    <w:p w14:paraId="1C45849B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IDMC. (2019). </w:t>
      </w:r>
      <w:r w:rsidRPr="00495CC3">
        <w:rPr>
          <w:i/>
          <w:iCs/>
          <w:noProof/>
          <w:sz w:val="22"/>
          <w:szCs w:val="22"/>
          <w:lang w:val="en-US"/>
        </w:rPr>
        <w:t>Global Report of Internal Displacement 2019.</w:t>
      </w:r>
      <w:r w:rsidRPr="00495CC3">
        <w:rPr>
          <w:noProof/>
          <w:sz w:val="22"/>
          <w:szCs w:val="22"/>
          <w:lang w:val="en-US"/>
        </w:rPr>
        <w:t xml:space="preserve"> Geneva: Internal Displacement Monitoring Centre. Retrieved from https://www.internal-displacement.org/global-report/grid2019/</w:t>
      </w:r>
    </w:p>
    <w:p w14:paraId="31FCED53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IDMC. (2020). </w:t>
      </w:r>
      <w:r w:rsidRPr="00495CC3">
        <w:rPr>
          <w:i/>
          <w:iCs/>
          <w:noProof/>
          <w:sz w:val="22"/>
          <w:szCs w:val="22"/>
          <w:lang w:val="en-US"/>
        </w:rPr>
        <w:t>IDMC Cameroon</w:t>
      </w:r>
      <w:r w:rsidRPr="00495CC3">
        <w:rPr>
          <w:noProof/>
          <w:sz w:val="22"/>
          <w:szCs w:val="22"/>
          <w:lang w:val="en-US"/>
        </w:rPr>
        <w:t>. Retrieved June 17, 2020, from https://www.internal-displacement.org/countries/cameroon</w:t>
      </w:r>
    </w:p>
    <w:p w14:paraId="4F2959C6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Internal Displacement Monitoring Centre. (2019). </w:t>
      </w:r>
      <w:r w:rsidRPr="00495CC3">
        <w:rPr>
          <w:i/>
          <w:iCs/>
          <w:noProof/>
          <w:sz w:val="22"/>
          <w:szCs w:val="22"/>
          <w:lang w:val="en-US"/>
        </w:rPr>
        <w:t>Global Internal Displacement Database</w:t>
      </w:r>
      <w:r w:rsidRPr="00495CC3">
        <w:rPr>
          <w:noProof/>
          <w:sz w:val="22"/>
          <w:szCs w:val="22"/>
          <w:lang w:val="en-US"/>
        </w:rPr>
        <w:t>. Retrieved February 10, 2020, from https://www.internal-displacement.org/database/displacement-data</w:t>
      </w:r>
    </w:p>
    <w:p w14:paraId="0065EBDB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International Organization for Migration. (2019). </w:t>
      </w:r>
      <w:r w:rsidRPr="00495CC3">
        <w:rPr>
          <w:i/>
          <w:iCs/>
          <w:noProof/>
          <w:sz w:val="22"/>
          <w:szCs w:val="22"/>
          <w:lang w:val="en-US"/>
        </w:rPr>
        <w:t>Multi-Sector Needs Assessment.</w:t>
      </w:r>
      <w:r w:rsidRPr="00495CC3">
        <w:rPr>
          <w:noProof/>
          <w:sz w:val="22"/>
          <w:szCs w:val="22"/>
          <w:lang w:val="en-US"/>
        </w:rPr>
        <w:t xml:space="preserve"> Geneva: OCHA.</w:t>
      </w:r>
    </w:p>
    <w:p w14:paraId="6115EBC0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MINSANTE. (2019). </w:t>
      </w:r>
      <w:r w:rsidRPr="00495CC3">
        <w:rPr>
          <w:i/>
          <w:iCs/>
          <w:noProof/>
          <w:sz w:val="22"/>
          <w:szCs w:val="22"/>
          <w:lang w:val="en-US"/>
        </w:rPr>
        <w:t>Northwest Regional delegation of Public Health / Southwest Regional Delegation of Public Health.</w:t>
      </w:r>
      <w:r w:rsidRPr="00495CC3">
        <w:rPr>
          <w:noProof/>
          <w:sz w:val="22"/>
          <w:szCs w:val="22"/>
          <w:lang w:val="en-US"/>
        </w:rPr>
        <w:t xml:space="preserve"> Buea / Bamenda: MINSANTE.</w:t>
      </w:r>
    </w:p>
    <w:p w14:paraId="210211A0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Norweigan Refugee Council. (2020, August 20). </w:t>
      </w:r>
      <w:r w:rsidRPr="00495CC3">
        <w:rPr>
          <w:i/>
          <w:iCs/>
          <w:noProof/>
          <w:sz w:val="22"/>
          <w:szCs w:val="22"/>
          <w:lang w:val="en-US"/>
        </w:rPr>
        <w:t xml:space="preserve">Africa is home to nine of ten of the world’s most neglected crises </w:t>
      </w:r>
      <w:r w:rsidRPr="00495CC3">
        <w:rPr>
          <w:noProof/>
          <w:sz w:val="22"/>
          <w:szCs w:val="22"/>
          <w:lang w:val="en-US"/>
        </w:rPr>
        <w:t>. Retrieved from Norweigan Refugee Council: https://www.nrc.no/news/2020/june/africa-is-home-to-nine-of-ten-of-the-most-neglected-crises/#:~:text=Cameroon%2C%20DR%20Congo%20and%20Burkina,and%20deprioritized%20in%20the%20world.</w:t>
      </w:r>
    </w:p>
    <w:p w14:paraId="676AE610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OCHA. (2020e). </w:t>
      </w:r>
      <w:r w:rsidRPr="00495CC3">
        <w:rPr>
          <w:i/>
          <w:iCs/>
          <w:noProof/>
          <w:sz w:val="22"/>
          <w:szCs w:val="22"/>
          <w:lang w:val="en-US"/>
        </w:rPr>
        <w:t>CAMEROON North-West and South-West regions - Operational Presence.</w:t>
      </w:r>
      <w:r w:rsidRPr="00495CC3">
        <w:rPr>
          <w:noProof/>
          <w:sz w:val="22"/>
          <w:szCs w:val="22"/>
          <w:lang w:val="en-US"/>
        </w:rPr>
        <w:t xml:space="preserve"> Geneva: OCHA. Retrieved from https://reliefweb.int/map/cameroon/cameroon-north-west-and-south-west-regions-operational-presence-march-2020</w:t>
      </w:r>
    </w:p>
    <w:p w14:paraId="0B08E3D5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>Organisation for the Coordination of Humanitarian Affaris. (2020). Geneva: OCHA.</w:t>
      </w:r>
    </w:p>
    <w:p w14:paraId="6F192B0F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Regional Delegation of Public Health Southwest. (2020). </w:t>
      </w:r>
      <w:r w:rsidRPr="00495CC3">
        <w:rPr>
          <w:i/>
          <w:iCs/>
          <w:noProof/>
          <w:sz w:val="22"/>
          <w:szCs w:val="22"/>
          <w:lang w:val="en-US"/>
        </w:rPr>
        <w:t>Cholera Outbreak Situation Report No 28.</w:t>
      </w:r>
      <w:r w:rsidRPr="00495CC3">
        <w:rPr>
          <w:noProof/>
          <w:sz w:val="22"/>
          <w:szCs w:val="22"/>
          <w:lang w:val="en-US"/>
        </w:rPr>
        <w:t xml:space="preserve"> Buea: MINSANTE.</w:t>
      </w:r>
    </w:p>
    <w:p w14:paraId="3395BFA2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Schwinger, C., Golden, M., Grellety, E., Roberfroid, D., &amp; Guesdon, B. (2019). Severe acute malnutrition and mortality in children in the community: Comparison of indicators in a multi-country pooled analysis. </w:t>
      </w:r>
      <w:r w:rsidRPr="00495CC3">
        <w:rPr>
          <w:i/>
          <w:iCs/>
          <w:noProof/>
          <w:sz w:val="22"/>
          <w:szCs w:val="22"/>
          <w:lang w:val="en-US"/>
        </w:rPr>
        <w:t>PLOS ONE</w:t>
      </w:r>
      <w:r w:rsidRPr="00495CC3">
        <w:rPr>
          <w:noProof/>
          <w:sz w:val="22"/>
          <w:szCs w:val="22"/>
          <w:lang w:val="en-US"/>
        </w:rPr>
        <w:t>, https://doi.org/10.1371/journal.pone.0219745.</w:t>
      </w:r>
    </w:p>
    <w:p w14:paraId="12E573F5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Tekelab, T., Chojenta, C., Smith, R., &amp; Loxton , D. (2019). The impact of antenatal care on neonatal mortality in sub-Saharan Africa: A systematic review and meta-analysis. </w:t>
      </w:r>
      <w:r w:rsidRPr="00495CC3">
        <w:rPr>
          <w:i/>
          <w:iCs/>
          <w:noProof/>
          <w:sz w:val="22"/>
          <w:szCs w:val="22"/>
          <w:lang w:val="en-US"/>
        </w:rPr>
        <w:t>Europe PMC</w:t>
      </w:r>
      <w:r w:rsidRPr="00495CC3">
        <w:rPr>
          <w:noProof/>
          <w:sz w:val="22"/>
          <w:szCs w:val="22"/>
          <w:lang w:val="en-US"/>
        </w:rPr>
        <w:t>, 10.1371/journal.pone.0222566 .</w:t>
      </w:r>
    </w:p>
    <w:p w14:paraId="079E4A23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UNICEF. (2019). </w:t>
      </w:r>
      <w:r w:rsidRPr="00495CC3">
        <w:rPr>
          <w:i/>
          <w:iCs/>
          <w:noProof/>
          <w:sz w:val="22"/>
          <w:szCs w:val="22"/>
          <w:lang w:val="en-US"/>
        </w:rPr>
        <w:t>MATERNAL AND NEWBORN HEALTH DISPARITIES.</w:t>
      </w:r>
      <w:r w:rsidRPr="00495CC3">
        <w:rPr>
          <w:noProof/>
          <w:sz w:val="22"/>
          <w:szCs w:val="22"/>
          <w:lang w:val="en-US"/>
        </w:rPr>
        <w:t xml:space="preserve"> Geneva: UNICEF. Retrieved from https://data.unicef.org/wp-content/uploads/country_profiles/Cameroon/Maternal%20and%20newborn%20health%20country%20profiles/country%20profile_CMR.pdf</w:t>
      </w:r>
    </w:p>
    <w:p w14:paraId="5E8EC2CE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World Data Atlas. (2020, 18 August). </w:t>
      </w:r>
      <w:r w:rsidRPr="00495CC3">
        <w:rPr>
          <w:i/>
          <w:iCs/>
          <w:noProof/>
          <w:sz w:val="22"/>
          <w:szCs w:val="22"/>
          <w:lang w:val="en-US"/>
        </w:rPr>
        <w:t>Cameroon - Neonatal mortality rate</w:t>
      </w:r>
      <w:r w:rsidRPr="00495CC3">
        <w:rPr>
          <w:noProof/>
          <w:sz w:val="22"/>
          <w:szCs w:val="22"/>
          <w:lang w:val="en-US"/>
        </w:rPr>
        <w:t>. Retrieved from World Data Atlas: https://knoema.com/atlas/Cameroon/Neonatal-mortality-rate#:~:text=In%202018%2C%20neonatal%20mortality%20rate,1%2C000%20live%20births%20in%202018.</w:t>
      </w:r>
    </w:p>
    <w:p w14:paraId="25D44B7A" w14:textId="77777777" w:rsidR="00495CC3" w:rsidRPr="00495CC3" w:rsidRDefault="00495CC3" w:rsidP="00495CC3">
      <w:pPr>
        <w:pStyle w:val="Bibliography"/>
        <w:ind w:left="720" w:hanging="720"/>
        <w:rPr>
          <w:noProof/>
          <w:sz w:val="22"/>
          <w:szCs w:val="22"/>
          <w:lang w:val="en-US"/>
        </w:rPr>
      </w:pPr>
      <w:r w:rsidRPr="00495CC3">
        <w:rPr>
          <w:noProof/>
          <w:sz w:val="22"/>
          <w:szCs w:val="22"/>
          <w:lang w:val="en-US"/>
        </w:rPr>
        <w:t xml:space="preserve">World Food Programme. (October 2019). </w:t>
      </w:r>
      <w:r w:rsidRPr="00495CC3">
        <w:rPr>
          <w:i/>
          <w:iCs/>
          <w:noProof/>
          <w:sz w:val="22"/>
          <w:szCs w:val="22"/>
          <w:lang w:val="en-US"/>
        </w:rPr>
        <w:t>Emergency Food Security Assessment.</w:t>
      </w:r>
      <w:r w:rsidRPr="00495CC3">
        <w:rPr>
          <w:noProof/>
          <w:sz w:val="22"/>
          <w:szCs w:val="22"/>
          <w:lang w:val="en-US"/>
        </w:rPr>
        <w:t xml:space="preserve"> </w:t>
      </w:r>
    </w:p>
    <w:p w14:paraId="7E5A2922" w14:textId="346B7FA3" w:rsidR="002218D4" w:rsidRPr="00495CC3" w:rsidRDefault="00392D0D" w:rsidP="00495CC3">
      <w:pPr>
        <w:rPr>
          <w:rFonts w:eastAsiaTheme="majorEastAsia" w:cstheme="majorBidi"/>
          <w:color w:val="2F5496" w:themeColor="accent1" w:themeShade="BF"/>
          <w:sz w:val="22"/>
          <w:szCs w:val="22"/>
        </w:rPr>
      </w:pPr>
      <w:r w:rsidRPr="00495CC3">
        <w:rPr>
          <w:rFonts w:eastAsiaTheme="majorEastAsia" w:cstheme="majorBidi"/>
          <w:color w:val="2F5496" w:themeColor="accent1" w:themeShade="BF"/>
          <w:sz w:val="22"/>
          <w:szCs w:val="22"/>
        </w:rPr>
        <w:fldChar w:fldCharType="end"/>
      </w:r>
    </w:p>
    <w:sectPr w:rsidR="002218D4" w:rsidRPr="00495CC3" w:rsidSect="00B61972">
      <w:headerReference w:type="defaul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F6523" w16cex:dateUtc="2020-08-25T09:23:00Z"/>
  <w16cex:commentExtensible w16cex:durableId="22EF651C" w16cex:dateUtc="2020-08-25T09:23:00Z"/>
  <w16cex:commentExtensible w16cex:durableId="22EF69AC" w16cex:dateUtc="2020-08-25T09:42:00Z"/>
  <w16cex:commentExtensible w16cex:durableId="22EF69C0" w16cex:dateUtc="2020-08-25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43F46" w14:textId="77777777" w:rsidR="00B72849" w:rsidRDefault="00B72849" w:rsidP="00623328">
      <w:r>
        <w:separator/>
      </w:r>
    </w:p>
  </w:endnote>
  <w:endnote w:type="continuationSeparator" w:id="0">
    <w:p w14:paraId="6CF03AD9" w14:textId="77777777" w:rsidR="00B72849" w:rsidRDefault="00B72849" w:rsidP="0062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5A63" w14:textId="77777777" w:rsidR="00B72849" w:rsidRDefault="00B72849" w:rsidP="00623328">
      <w:r>
        <w:separator/>
      </w:r>
    </w:p>
  </w:footnote>
  <w:footnote w:type="continuationSeparator" w:id="0">
    <w:p w14:paraId="5FCEFAF5" w14:textId="77777777" w:rsidR="00B72849" w:rsidRDefault="00B72849" w:rsidP="0062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D57F" w14:textId="7F38C8DD" w:rsidR="002C3438" w:rsidRDefault="002C343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286AA5" wp14:editId="5351999E">
          <wp:simplePos x="0" y="0"/>
          <wp:positionH relativeFrom="column">
            <wp:posOffset>-83185</wp:posOffset>
          </wp:positionH>
          <wp:positionV relativeFrom="paragraph">
            <wp:posOffset>-458470</wp:posOffset>
          </wp:positionV>
          <wp:extent cx="1041400" cy="774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ch Ou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4A0EB" w14:textId="77777777" w:rsidR="002C3438" w:rsidRDefault="002C3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0FF"/>
    <w:multiLevelType w:val="hybridMultilevel"/>
    <w:tmpl w:val="09B857C2"/>
    <w:lvl w:ilvl="0" w:tplc="CD8E4456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5172"/>
    <w:multiLevelType w:val="hybridMultilevel"/>
    <w:tmpl w:val="BF92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EB"/>
    <w:rsid w:val="00003024"/>
    <w:rsid w:val="0001152B"/>
    <w:rsid w:val="000135DA"/>
    <w:rsid w:val="000302DC"/>
    <w:rsid w:val="00045DF0"/>
    <w:rsid w:val="00055BCE"/>
    <w:rsid w:val="000573EA"/>
    <w:rsid w:val="00061B93"/>
    <w:rsid w:val="000635F8"/>
    <w:rsid w:val="00074E86"/>
    <w:rsid w:val="00091A00"/>
    <w:rsid w:val="00094D88"/>
    <w:rsid w:val="00095922"/>
    <w:rsid w:val="00096AE4"/>
    <w:rsid w:val="000A43F4"/>
    <w:rsid w:val="000A485B"/>
    <w:rsid w:val="000A4E50"/>
    <w:rsid w:val="000A65B3"/>
    <w:rsid w:val="000C408A"/>
    <w:rsid w:val="000E0267"/>
    <w:rsid w:val="000E74BE"/>
    <w:rsid w:val="000F623F"/>
    <w:rsid w:val="001032E7"/>
    <w:rsid w:val="001043C1"/>
    <w:rsid w:val="0010655D"/>
    <w:rsid w:val="00106D5D"/>
    <w:rsid w:val="00117F38"/>
    <w:rsid w:val="00122172"/>
    <w:rsid w:val="00131A24"/>
    <w:rsid w:val="0014483B"/>
    <w:rsid w:val="00160A75"/>
    <w:rsid w:val="00176A97"/>
    <w:rsid w:val="00180E46"/>
    <w:rsid w:val="001B00D1"/>
    <w:rsid w:val="001C4392"/>
    <w:rsid w:val="001E2A1E"/>
    <w:rsid w:val="001E6B44"/>
    <w:rsid w:val="001F31ED"/>
    <w:rsid w:val="001F6BEF"/>
    <w:rsid w:val="002034BB"/>
    <w:rsid w:val="0020782F"/>
    <w:rsid w:val="0021007E"/>
    <w:rsid w:val="00211127"/>
    <w:rsid w:val="00215560"/>
    <w:rsid w:val="002218D4"/>
    <w:rsid w:val="00222F1D"/>
    <w:rsid w:val="002471C6"/>
    <w:rsid w:val="00247FD7"/>
    <w:rsid w:val="0025734B"/>
    <w:rsid w:val="002609BF"/>
    <w:rsid w:val="002640D5"/>
    <w:rsid w:val="002651A0"/>
    <w:rsid w:val="002707A0"/>
    <w:rsid w:val="00271FC8"/>
    <w:rsid w:val="00277921"/>
    <w:rsid w:val="00277AAC"/>
    <w:rsid w:val="00290493"/>
    <w:rsid w:val="002947ED"/>
    <w:rsid w:val="00297402"/>
    <w:rsid w:val="002C3438"/>
    <w:rsid w:val="002D1584"/>
    <w:rsid w:val="002E1FA8"/>
    <w:rsid w:val="002E2B6C"/>
    <w:rsid w:val="002E32E8"/>
    <w:rsid w:val="002E54B1"/>
    <w:rsid w:val="00312839"/>
    <w:rsid w:val="003128EB"/>
    <w:rsid w:val="0031456B"/>
    <w:rsid w:val="00321592"/>
    <w:rsid w:val="00335232"/>
    <w:rsid w:val="00336EF6"/>
    <w:rsid w:val="003633BE"/>
    <w:rsid w:val="00367929"/>
    <w:rsid w:val="00372EF7"/>
    <w:rsid w:val="00387B9B"/>
    <w:rsid w:val="00392D0D"/>
    <w:rsid w:val="00395502"/>
    <w:rsid w:val="003B1834"/>
    <w:rsid w:val="003B53C2"/>
    <w:rsid w:val="003C2A5D"/>
    <w:rsid w:val="003E06FA"/>
    <w:rsid w:val="0041352D"/>
    <w:rsid w:val="00420CAA"/>
    <w:rsid w:val="0043196D"/>
    <w:rsid w:val="00450F2B"/>
    <w:rsid w:val="0046187D"/>
    <w:rsid w:val="004747CC"/>
    <w:rsid w:val="00476B6A"/>
    <w:rsid w:val="00476F84"/>
    <w:rsid w:val="00480F8A"/>
    <w:rsid w:val="0048376D"/>
    <w:rsid w:val="0049010D"/>
    <w:rsid w:val="004946E9"/>
    <w:rsid w:val="00495CC3"/>
    <w:rsid w:val="004B614B"/>
    <w:rsid w:val="004D1A14"/>
    <w:rsid w:val="004D7C2E"/>
    <w:rsid w:val="004E161D"/>
    <w:rsid w:val="004E60FD"/>
    <w:rsid w:val="004F5259"/>
    <w:rsid w:val="005162B4"/>
    <w:rsid w:val="0052279C"/>
    <w:rsid w:val="00524156"/>
    <w:rsid w:val="00527E62"/>
    <w:rsid w:val="00531713"/>
    <w:rsid w:val="00532DAB"/>
    <w:rsid w:val="00532DE9"/>
    <w:rsid w:val="0053561B"/>
    <w:rsid w:val="00540BDF"/>
    <w:rsid w:val="00545C3E"/>
    <w:rsid w:val="005613CF"/>
    <w:rsid w:val="00565571"/>
    <w:rsid w:val="00580F5A"/>
    <w:rsid w:val="00584FF1"/>
    <w:rsid w:val="0059166C"/>
    <w:rsid w:val="00595F37"/>
    <w:rsid w:val="005A5955"/>
    <w:rsid w:val="005B3165"/>
    <w:rsid w:val="005C120F"/>
    <w:rsid w:val="005C5BD0"/>
    <w:rsid w:val="005C666B"/>
    <w:rsid w:val="005C6C44"/>
    <w:rsid w:val="005D60B2"/>
    <w:rsid w:val="005F73E5"/>
    <w:rsid w:val="00602A5C"/>
    <w:rsid w:val="006104E6"/>
    <w:rsid w:val="006165C4"/>
    <w:rsid w:val="00623328"/>
    <w:rsid w:val="00625995"/>
    <w:rsid w:val="00626E66"/>
    <w:rsid w:val="0064017A"/>
    <w:rsid w:val="00640812"/>
    <w:rsid w:val="0066026A"/>
    <w:rsid w:val="00663FA0"/>
    <w:rsid w:val="006704F8"/>
    <w:rsid w:val="006719D0"/>
    <w:rsid w:val="00672C73"/>
    <w:rsid w:val="00673379"/>
    <w:rsid w:val="00675117"/>
    <w:rsid w:val="00677409"/>
    <w:rsid w:val="00680275"/>
    <w:rsid w:val="0068654A"/>
    <w:rsid w:val="00695994"/>
    <w:rsid w:val="006A3F44"/>
    <w:rsid w:val="006B4751"/>
    <w:rsid w:val="006C610F"/>
    <w:rsid w:val="006D003C"/>
    <w:rsid w:val="006E5D85"/>
    <w:rsid w:val="007003CE"/>
    <w:rsid w:val="00701826"/>
    <w:rsid w:val="00702C26"/>
    <w:rsid w:val="0070576A"/>
    <w:rsid w:val="007128E4"/>
    <w:rsid w:val="00717604"/>
    <w:rsid w:val="00730985"/>
    <w:rsid w:val="0074591E"/>
    <w:rsid w:val="007610CE"/>
    <w:rsid w:val="007708E3"/>
    <w:rsid w:val="00777FAE"/>
    <w:rsid w:val="00786A29"/>
    <w:rsid w:val="00786EAF"/>
    <w:rsid w:val="00797734"/>
    <w:rsid w:val="007A13BC"/>
    <w:rsid w:val="007A4371"/>
    <w:rsid w:val="007A45F6"/>
    <w:rsid w:val="007B1316"/>
    <w:rsid w:val="007B6ECB"/>
    <w:rsid w:val="007C67D4"/>
    <w:rsid w:val="007C777A"/>
    <w:rsid w:val="007C7824"/>
    <w:rsid w:val="007E731B"/>
    <w:rsid w:val="007F3F3E"/>
    <w:rsid w:val="007F4A5F"/>
    <w:rsid w:val="007F6576"/>
    <w:rsid w:val="00810932"/>
    <w:rsid w:val="00835EDE"/>
    <w:rsid w:val="0084149F"/>
    <w:rsid w:val="00856C0E"/>
    <w:rsid w:val="00861C5F"/>
    <w:rsid w:val="0086286A"/>
    <w:rsid w:val="008714AE"/>
    <w:rsid w:val="00875DA5"/>
    <w:rsid w:val="0087795C"/>
    <w:rsid w:val="00882AEC"/>
    <w:rsid w:val="008908D0"/>
    <w:rsid w:val="00891D7A"/>
    <w:rsid w:val="008945DF"/>
    <w:rsid w:val="008A4908"/>
    <w:rsid w:val="008A4C69"/>
    <w:rsid w:val="008B1757"/>
    <w:rsid w:val="008B6D48"/>
    <w:rsid w:val="008C2252"/>
    <w:rsid w:val="008C4DF8"/>
    <w:rsid w:val="008C6B7D"/>
    <w:rsid w:val="008D1268"/>
    <w:rsid w:val="008D266E"/>
    <w:rsid w:val="008D71F3"/>
    <w:rsid w:val="008E25E1"/>
    <w:rsid w:val="008E457B"/>
    <w:rsid w:val="008F1B18"/>
    <w:rsid w:val="008F4541"/>
    <w:rsid w:val="009015D8"/>
    <w:rsid w:val="00910AF2"/>
    <w:rsid w:val="00913A2B"/>
    <w:rsid w:val="00933975"/>
    <w:rsid w:val="00934FD1"/>
    <w:rsid w:val="0094366A"/>
    <w:rsid w:val="00950F7A"/>
    <w:rsid w:val="00961241"/>
    <w:rsid w:val="00972DDA"/>
    <w:rsid w:val="0097375D"/>
    <w:rsid w:val="00974862"/>
    <w:rsid w:val="00975ABB"/>
    <w:rsid w:val="009863EF"/>
    <w:rsid w:val="009968C9"/>
    <w:rsid w:val="009A5AF8"/>
    <w:rsid w:val="009C0088"/>
    <w:rsid w:val="009C0FA2"/>
    <w:rsid w:val="009C50CA"/>
    <w:rsid w:val="009C559D"/>
    <w:rsid w:val="009C6297"/>
    <w:rsid w:val="009C7E50"/>
    <w:rsid w:val="009D016D"/>
    <w:rsid w:val="009D56E5"/>
    <w:rsid w:val="009D757B"/>
    <w:rsid w:val="009E0EE7"/>
    <w:rsid w:val="009E6860"/>
    <w:rsid w:val="009F3F9D"/>
    <w:rsid w:val="009F61F5"/>
    <w:rsid w:val="009F76DE"/>
    <w:rsid w:val="00A069B6"/>
    <w:rsid w:val="00A14753"/>
    <w:rsid w:val="00A17920"/>
    <w:rsid w:val="00A20B90"/>
    <w:rsid w:val="00A4147B"/>
    <w:rsid w:val="00A46546"/>
    <w:rsid w:val="00A52234"/>
    <w:rsid w:val="00A53E92"/>
    <w:rsid w:val="00A71565"/>
    <w:rsid w:val="00A77703"/>
    <w:rsid w:val="00A80D3B"/>
    <w:rsid w:val="00A8717D"/>
    <w:rsid w:val="00A92609"/>
    <w:rsid w:val="00A9372D"/>
    <w:rsid w:val="00AA15F0"/>
    <w:rsid w:val="00AB3D41"/>
    <w:rsid w:val="00AB40FC"/>
    <w:rsid w:val="00AC0857"/>
    <w:rsid w:val="00AC104A"/>
    <w:rsid w:val="00AD1358"/>
    <w:rsid w:val="00AD4B10"/>
    <w:rsid w:val="00AE3207"/>
    <w:rsid w:val="00AE3701"/>
    <w:rsid w:val="00B0548A"/>
    <w:rsid w:val="00B0657A"/>
    <w:rsid w:val="00B0795F"/>
    <w:rsid w:val="00B13892"/>
    <w:rsid w:val="00B238C5"/>
    <w:rsid w:val="00B41AC8"/>
    <w:rsid w:val="00B45A32"/>
    <w:rsid w:val="00B61972"/>
    <w:rsid w:val="00B62D68"/>
    <w:rsid w:val="00B653FF"/>
    <w:rsid w:val="00B724C9"/>
    <w:rsid w:val="00B72849"/>
    <w:rsid w:val="00B80AEA"/>
    <w:rsid w:val="00B84150"/>
    <w:rsid w:val="00B95162"/>
    <w:rsid w:val="00B95E9A"/>
    <w:rsid w:val="00BA1E4E"/>
    <w:rsid w:val="00BA212C"/>
    <w:rsid w:val="00BB426D"/>
    <w:rsid w:val="00BC3D4A"/>
    <w:rsid w:val="00BC46DE"/>
    <w:rsid w:val="00BC52CE"/>
    <w:rsid w:val="00BC69B6"/>
    <w:rsid w:val="00BD0986"/>
    <w:rsid w:val="00BD604E"/>
    <w:rsid w:val="00BE5AFD"/>
    <w:rsid w:val="00BE6894"/>
    <w:rsid w:val="00BF5D46"/>
    <w:rsid w:val="00C01B87"/>
    <w:rsid w:val="00C211BD"/>
    <w:rsid w:val="00C212B1"/>
    <w:rsid w:val="00C33BDB"/>
    <w:rsid w:val="00C33CBB"/>
    <w:rsid w:val="00C4775F"/>
    <w:rsid w:val="00C56827"/>
    <w:rsid w:val="00C56F4E"/>
    <w:rsid w:val="00C61104"/>
    <w:rsid w:val="00C64548"/>
    <w:rsid w:val="00C6656E"/>
    <w:rsid w:val="00C741D4"/>
    <w:rsid w:val="00C8039B"/>
    <w:rsid w:val="00CB20FD"/>
    <w:rsid w:val="00CC6D1F"/>
    <w:rsid w:val="00CD67C0"/>
    <w:rsid w:val="00CE17DF"/>
    <w:rsid w:val="00CF1809"/>
    <w:rsid w:val="00D023E1"/>
    <w:rsid w:val="00D03203"/>
    <w:rsid w:val="00D04F92"/>
    <w:rsid w:val="00D10127"/>
    <w:rsid w:val="00D1153E"/>
    <w:rsid w:val="00D2204A"/>
    <w:rsid w:val="00D31794"/>
    <w:rsid w:val="00D31842"/>
    <w:rsid w:val="00D40421"/>
    <w:rsid w:val="00D4070F"/>
    <w:rsid w:val="00D409FD"/>
    <w:rsid w:val="00D56836"/>
    <w:rsid w:val="00D631C7"/>
    <w:rsid w:val="00D73C6E"/>
    <w:rsid w:val="00D829DF"/>
    <w:rsid w:val="00DB3338"/>
    <w:rsid w:val="00DB5724"/>
    <w:rsid w:val="00DB6B19"/>
    <w:rsid w:val="00DC2334"/>
    <w:rsid w:val="00DC5E18"/>
    <w:rsid w:val="00DC5FC4"/>
    <w:rsid w:val="00DD76F6"/>
    <w:rsid w:val="00DF37BC"/>
    <w:rsid w:val="00E00224"/>
    <w:rsid w:val="00E0358F"/>
    <w:rsid w:val="00E153DA"/>
    <w:rsid w:val="00E41AA8"/>
    <w:rsid w:val="00E42DBB"/>
    <w:rsid w:val="00E444B8"/>
    <w:rsid w:val="00E44634"/>
    <w:rsid w:val="00E515D3"/>
    <w:rsid w:val="00E6280B"/>
    <w:rsid w:val="00E70927"/>
    <w:rsid w:val="00E85E61"/>
    <w:rsid w:val="00E86014"/>
    <w:rsid w:val="00E87C12"/>
    <w:rsid w:val="00E977A4"/>
    <w:rsid w:val="00EA19E5"/>
    <w:rsid w:val="00EA4E04"/>
    <w:rsid w:val="00EA589E"/>
    <w:rsid w:val="00EA5B0E"/>
    <w:rsid w:val="00EB3C08"/>
    <w:rsid w:val="00EC1989"/>
    <w:rsid w:val="00ED500A"/>
    <w:rsid w:val="00EF01E4"/>
    <w:rsid w:val="00EF2CD3"/>
    <w:rsid w:val="00EF7F37"/>
    <w:rsid w:val="00F037EE"/>
    <w:rsid w:val="00F10F38"/>
    <w:rsid w:val="00F12F67"/>
    <w:rsid w:val="00F13D27"/>
    <w:rsid w:val="00F22C75"/>
    <w:rsid w:val="00F239CE"/>
    <w:rsid w:val="00F247D7"/>
    <w:rsid w:val="00F24DCA"/>
    <w:rsid w:val="00F4119A"/>
    <w:rsid w:val="00F4314C"/>
    <w:rsid w:val="00F613E9"/>
    <w:rsid w:val="00F63D90"/>
    <w:rsid w:val="00F653C1"/>
    <w:rsid w:val="00F7058A"/>
    <w:rsid w:val="00F774FE"/>
    <w:rsid w:val="00F775C3"/>
    <w:rsid w:val="00F85DFF"/>
    <w:rsid w:val="00F94FAD"/>
    <w:rsid w:val="00F95399"/>
    <w:rsid w:val="00FA32CD"/>
    <w:rsid w:val="00FC6471"/>
    <w:rsid w:val="00FD4246"/>
    <w:rsid w:val="00FD5DA1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12AF"/>
  <w15:chartTrackingRefBased/>
  <w15:docId w15:val="{815F4979-CD3E-3248-A407-E16DA22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8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28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F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9D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22C7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2A5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5B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7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328"/>
  </w:style>
  <w:style w:type="paragraph" w:styleId="Footer">
    <w:name w:val="footer"/>
    <w:basedOn w:val="Normal"/>
    <w:link w:val="FooterChar"/>
    <w:uiPriority w:val="99"/>
    <w:unhideWhenUsed/>
    <w:rsid w:val="00623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28"/>
  </w:style>
  <w:style w:type="character" w:styleId="CommentReference">
    <w:name w:val="annotation reference"/>
    <w:basedOn w:val="DefaultParagraphFont"/>
    <w:uiPriority w:val="99"/>
    <w:semiHidden/>
    <w:unhideWhenUsed/>
    <w:rsid w:val="008D7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1F3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8D71F3"/>
  </w:style>
  <w:style w:type="table" w:styleId="GridTable1Light-Accent3">
    <w:name w:val="Grid Table 1 Light Accent 3"/>
    <w:basedOn w:val="TableNormal"/>
    <w:uiPriority w:val="46"/>
    <w:rsid w:val="00E42D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E42D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4618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9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FF1"/>
    <w:rPr>
      <w:color w:val="954F72" w:themeColor="followedHyperlink"/>
      <w:u w:val="single"/>
    </w:rPr>
  </w:style>
  <w:style w:type="table" w:styleId="GridTable4-Accent3">
    <w:name w:val="Grid Table 4 Accent 3"/>
    <w:basedOn w:val="TableNormal"/>
    <w:uiPriority w:val="49"/>
    <w:rsid w:val="00F613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15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FA8"/>
  </w:style>
  <w:style w:type="character" w:styleId="UnresolvedMention">
    <w:name w:val="Unresolved Mention"/>
    <w:basedOn w:val="DefaultParagraphFont"/>
    <w:uiPriority w:val="99"/>
    <w:semiHidden/>
    <w:unhideWhenUsed/>
    <w:rsid w:val="0026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49JKT2LOY5XlHugv_G2bVYzaqQCu0Cy/view?usp=sharing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eljarman89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marc@reachoutcamero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effectivealtruism.org/users/brb24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drive.google.com/file/d/1F49JKT2LOY5XlHugv_G2bVYzaqQCu0Cy/view?usp=sharing" TargetMode="Externa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Tek19</b:Tag>
    <b:SourceType>JournalArticle</b:SourceType>
    <b:Guid>{9880A469-614C-C046-890C-AA024D0956EC}</b:Guid>
    <b:Title>The impact of antenatal care on neonatal mortality in sub-Saharan Africa: A systematic review and meta-analysis.</b:Title>
    <b:Year>2019</b:Year>
    <b:JournalName>Europe PMC</b:JournalName>
    <b:Pages>10.1371/journal.pone.0222566 </b:Pages>
    <b:Author>
      <b:Author>
        <b:NameList>
          <b:Person>
            <b:Last>Tekelab</b:Last>
            <b:First>T</b:First>
          </b:Person>
          <b:Person>
            <b:Last>Chojenta</b:Last>
            <b:First>C</b:First>
          </b:Person>
          <b:Person>
            <b:Last>Smith</b:Last>
            <b:First>R</b:First>
          </b:Person>
          <b:Person>
            <b:Last>Loxton </b:Last>
            <b:First>D</b:First>
          </b:Person>
        </b:NameList>
      </b:Author>
    </b:Author>
    <b:RefOrder>6</b:RefOrder>
  </b:Source>
  <b:Source>
    <b:Tag>Wor20</b:Tag>
    <b:SourceType>InternetSite</b:SourceType>
    <b:Guid>{764D7C22-D586-844F-9961-EFAE89442F2D}</b:Guid>
    <b:Title>Cameroon - Neonatal mortality rate</b:Title>
    <b:Year>2020</b:Year>
    <b:Author>
      <b:Author>
        <b:Corporate>World Data Atlas</b:Corporate>
      </b:Author>
    </b:Author>
    <b:InternetSiteTitle>World Data Atlas</b:InternetSiteTitle>
    <b:URL>https://knoema.com/atlas/Cameroon/Neonatal-mortality-rate#:~:text=In%202018%2C%20neonatal%20mortality%20rate,1%2C000%20live%20births%20in%202018.</b:URL>
    <b:Month>18</b:Month>
    <b:Day>August</b:Day>
    <b:RefOrder>7</b:RefOrder>
  </b:Source>
  <b:Source>
    <b:Tag>Sch19</b:Tag>
    <b:SourceType>JournalArticle</b:SourceType>
    <b:Guid>{43240DF9-47D7-EA43-8926-9AD9354C6FBB}</b:Guid>
    <b:Title>Severe acute malnutrition and mortality in children in the community: Comparison of indicators in a multi-country pooled analysis</b:Title>
    <b:Year>2019</b:Year>
    <b:JournalName>PLOS ONE</b:JournalName>
    <b:Pages>https://doi.org/10.1371/journal.pone.0219745</b:Pages>
    <b:Author>
      <b:Author>
        <b:NameList>
          <b:Person>
            <b:Last>Schwinger</b:Last>
            <b:First>C</b:First>
          </b:Person>
          <b:Person>
            <b:Last>Golden</b:Last>
            <b:First>M</b:First>
          </b:Person>
          <b:Person>
            <b:Last>Grellety</b:Last>
            <b:First>E</b:First>
          </b:Person>
          <b:Person>
            <b:Last>Roberfroid</b:Last>
            <b:First>D</b:First>
          </b:Person>
          <b:Person>
            <b:Last>Guesdon</b:Last>
            <b:First>B</b:First>
          </b:Person>
        </b:NameList>
      </b:Author>
    </b:Author>
    <b:RefOrder>8</b:RefOrder>
  </b:Source>
  <b:Source>
    <b:Tag>Nor201</b:Tag>
    <b:SourceType>InternetSite</b:SourceType>
    <b:Guid>{3331F8FE-2D36-4F47-98F4-C504A9DD1B35}</b:Guid>
    <b:Author>
      <b:Author>
        <b:Corporate>Norweigan Refugee Council</b:Corporate>
      </b:Author>
    </b:Author>
    <b:Title>Africa is home to nine of ten of the world’s most neglected crises </b:Title>
    <b:InternetSiteTitle>Norweigan Refugee Council</b:InternetSiteTitle>
    <b:URL>https://www.nrc.no/news/2020/june/africa-is-home-to-nine-of-ten-of-the-most-neglected-crises/#:~:text=Cameroon%2C%20DR%20Congo%20and%20Burkina,and%20deprioritized%20in%20the%20world.</b:URL>
    <b:Year>2020</b:Year>
    <b:Month>August</b:Month>
    <b:Day>20</b:Day>
    <b:RefOrder>9</b:RefOrder>
  </b:Source>
  <b:Source>
    <b:Tag>Org201</b:Tag>
    <b:SourceType>Report</b:SourceType>
    <b:Guid>{14CB04D4-8C46-544A-91DF-62B8702C70AE}</b:Guid>
    <b:Author>
      <b:Author>
        <b:Corporate>Organisation for the Coordination of Humanitarian Affaris</b:Corporate>
      </b:Author>
    </b:Author>
    <b:Year>2020</b:Year>
    <b:Publisher>OCHA</b:Publisher>
    <b:City>Geneva</b:City>
    <b:RefOrder>10</b:RefOrder>
  </b:Source>
  <b:Source>
    <b:Tag>Hum202</b:Tag>
    <b:SourceType>InternetSite</b:SourceType>
    <b:Guid>{7BB0980A-FD15-4F4C-A650-08ED602708B1}</b:Guid>
    <b:Author>
      <b:Author>
        <b:Corporate>Human Rights Watch</b:Corporate>
      </b:Author>
    </b:Author>
    <b:Title>Cameroon Events on 2019</b:Title>
    <b:URL>https://www.hrw.org/world-report/2020/country-chapters/cameroon</b:URL>
    <b:Year>2020a</b:Year>
    <b:YearAccessed>2020</b:YearAccessed>
    <b:MonthAccessed>July</b:MonthAccessed>
    <b:DayAccessed>9</b:DayAccessed>
    <b:RefOrder>5</b:RefOrder>
  </b:Source>
  <b:Source>
    <b:Tag>IDM20</b:Tag>
    <b:SourceType>InternetSite</b:SourceType>
    <b:Guid>{47B98DA6-4807-6C4F-BD4D-91616357E268}</b:Guid>
    <b:Title>IDMC Cameroon</b:Title>
    <b:Year>2020</b:Year>
    <b:Author>
      <b:Author>
        <b:Corporate>IDMC</b:Corporate>
      </b:Author>
    </b:Author>
    <b:URL>https://www.internal-displacement.org/countries/cameroon</b:URL>
    <b:YearAccessed>2020</b:YearAccessed>
    <b:MonthAccessed>June</b:MonthAccessed>
    <b:DayAccessed>17</b:DayAccessed>
    <b:RefOrder>11</b:RefOrder>
  </b:Source>
  <b:Source>
    <b:Tag>Hea20</b:Tag>
    <b:SourceType>ConferenceProceedings</b:SourceType>
    <b:Guid>{7BF8FDE9-A067-4C7D-80D0-6F3BF222736C}</b:Guid>
    <b:Title>Immunisation 2019 in South West region, Cameroon</b:Title>
    <b:Year>2020</b:Year>
    <b:Author>
      <b:Author>
        <b:Corporate>Health Cluster</b:Corporate>
      </b:Author>
    </b:Author>
    <b:ConferenceName>Health Cluster meeting</b:ConferenceName>
    <b:Publisher>Health Cluster, Southwest</b:Publisher>
    <b:City>Buea</b:City>
    <b:Comments>Internal document</b:Comments>
    <b:RefOrder>12</b:RefOrder>
  </b:Source>
  <b:Source>
    <b:Tag>GBD18</b:Tag>
    <b:SourceType>JournalArticle</b:SourceType>
    <b:Guid>{252A94AA-0F39-4F31-8AD2-05E7DC518965}</b:Guid>
    <b:Title>Estimates of the global, regional, and national morbidity, mortality, and aetiologies of diarrhoea in 195 countries: a systematic analysis for the Global Burden of Disease Study 2016</b:Title>
    <b:Year>2018</b:Year>
    <b:Author>
      <b:Author>
        <b:Corporate>GBD 2016 Diarrhoeal Disease Collaborators</b:Corporate>
      </b:Author>
    </b:Author>
    <b:JournalName>Lancet of Infectious Diseases</b:JournalName>
    <b:Pages>1211-28</b:Pages>
    <b:Volume>18</b:Volume>
    <b:URL>https://www.thelancet.com/journals/laninf/article/PIIS1473-3099(18)30362-1/fulltext</b:URL>
    <b:RefOrder>13</b:RefOrder>
  </b:Source>
  <b:Source>
    <b:Tag>Int192</b:Tag>
    <b:SourceType>Report</b:SourceType>
    <b:Guid>{9871AFC5-A4BC-4802-9748-2652EAD3E8C2}</b:Guid>
    <b:Title>Global Report of Internal Displacement 2019</b:Title>
    <b:Year>2019</b:Year>
    <b:Author>
      <b:Author>
        <b:Corporate>IDMC</b:Corporate>
      </b:Author>
    </b:Author>
    <b:Publisher>Internal Displacement Monitoring Centre</b:Publisher>
    <b:City>Geneva</b:City>
    <b:URL>https://www.internal-displacement.org/global-report/grid2019/</b:URL>
    <b:RefOrder>14</b:RefOrder>
  </b:Source>
  <b:Source>
    <b:Tag>Int197</b:Tag>
    <b:SourceType>Report</b:SourceType>
    <b:Guid>{0FA5F006-AEA6-45C2-A789-6D5576650973}</b:Guid>
    <b:Author>
      <b:Author>
        <b:Corporate>International Organization for Migration</b:Corporate>
      </b:Author>
    </b:Author>
    <b:Title>Multi-Sector Needs Assessment</b:Title>
    <b:Publisher>OCHA</b:Publisher>
    <b:City>Geneva</b:City>
    <b:Year>2019</b:Year>
    <b:Comments>Internal document</b:Comments>
    <b:RefOrder>3</b:RefOrder>
  </b:Source>
  <b:Source>
    <b:Tag>MIN19</b:Tag>
    <b:SourceType>Report</b:SourceType>
    <b:Guid>{E8DCC5E5-7142-4ECF-9149-DB4EC65AADDF}</b:Guid>
    <b:Title>Northwest Regional delegation of Public Health / Southwest Regional Delegation of Public Health</b:Title>
    <b:Publisher>MINSANTE</b:Publisher>
    <b:City>Buea / Bamenda</b:City>
    <b:Year>2019</b:Year>
    <b:Author>
      <b:Author>
        <b:Corporate>MINSANTE</b:Corporate>
      </b:Author>
    </b:Author>
    <b:Comments>Internal document</b:Comments>
    <b:RefOrder>15</b:RefOrder>
  </b:Source>
  <b:Source>
    <b:Tag>OCH202</b:Tag>
    <b:SourceType>Report</b:SourceType>
    <b:Guid>{BBF81168-257B-4E98-8CF4-1D756ABA11C1}</b:Guid>
    <b:Title>CAMEROON North-West and South-West regions - Operational Presence</b:Title>
    <b:Year>2020e</b:Year>
    <b:Author>
      <b:Author>
        <b:Corporate>OCHA</b:Corporate>
      </b:Author>
    </b:Author>
    <b:Publisher>OCHA</b:Publisher>
    <b:City>Geneva</b:City>
    <b:URL>https://reliefweb.int/map/cameroon/cameroon-north-west-and-south-west-regions-operational-presence-march-2020</b:URL>
    <b:RefOrder>4</b:RefOrder>
  </b:Source>
  <b:Source>
    <b:Tag>UNI19</b:Tag>
    <b:SourceType>Report</b:SourceType>
    <b:Guid>{26FF8A9F-95DD-453B-98D9-77F073C03DF4}</b:Guid>
    <b:Title>MATERNAL AND NEWBORN HEALTH DISPARITIES</b:Title>
    <b:Year>2019</b:Year>
    <b:Author>
      <b:Author>
        <b:Corporate>UNICEF</b:Corporate>
      </b:Author>
    </b:Author>
    <b:Publisher>UNICEF</b:Publisher>
    <b:City>Geneva</b:City>
    <b:URL>https://data.unicef.org/wp-content/uploads/country_profiles/Cameroon/Maternal%20and%20newborn%20health%20country%20profiles/country%20profile_CMR.pdf</b:URL>
    <b:RefOrder>16</b:RefOrder>
  </b:Source>
  <b:Source>
    <b:Tag>Reg20</b:Tag>
    <b:SourceType>Report</b:SourceType>
    <b:Guid>{B5E91F5F-5D2A-4777-A88B-F094E9BC3FCB}</b:Guid>
    <b:Author>
      <b:Author>
        <b:Corporate>Regional Delegation of Public Health Southwest</b:Corporate>
      </b:Author>
    </b:Author>
    <b:Title>Cholera Outbreak Situation Report No 28</b:Title>
    <b:Publisher>MINSANTE</b:Publisher>
    <b:City>Buea</b:City>
    <b:Year>2020</b:Year>
    <b:RefOrder>17</b:RefOrder>
  </b:Source>
  <b:Source>
    <b:Tag>Eur19</b:Tag>
    <b:SourceType>Report</b:SourceType>
    <b:Guid>{C834D256-B7E3-4B37-ACBD-45EE8078177D}</b:Guid>
    <b:Author>
      <b:Author>
        <b:Corporate>World Food Programme</b:Corporate>
      </b:Author>
    </b:Author>
    <b:Title>Emergency Food Security Assessment</b:Title>
    <b:Year>October 2019</b:Year>
    <b:Comments>Internal report, all 91 surveys shows daily expenses below USD 1.25</b:Comments>
    <b:RefOrder>1</b:RefOrder>
  </b:Source>
  <b:Source>
    <b:Tag>Int19</b:Tag>
    <b:SourceType>InternetSite</b:SourceType>
    <b:Guid>{65EEB84B-60D9-4F68-AED2-A7DD616549C4}</b:Guid>
    <b:Author>
      <b:Author>
        <b:Corporate>Internal Displacement Monitoring Centre</b:Corporate>
      </b:Author>
    </b:Author>
    <b:Title>Global Internal Displacement Database</b:Title>
    <b:URL>https://www.internal-displacement.org/database/displacement-data</b:URL>
    <b:Year>2019</b:Year>
    <b:YearAccessed>2020</b:YearAccessed>
    <b:MonthAccessed>February</b:MonthAccessed>
    <b:DayAccessed>10</b:DayAccessed>
    <b:RefOrder>2</b:RefOrder>
  </b:Source>
</b:Sources>
</file>

<file path=customXml/itemProps1.xml><?xml version="1.0" encoding="utf-8"?>
<ds:datastoreItem xmlns:ds="http://schemas.openxmlformats.org/officeDocument/2006/customXml" ds:itemID="{EE716E5F-EE1E-4BCD-98B0-78213ECB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Hanzalova, Bara</cp:lastModifiedBy>
  <cp:revision>6</cp:revision>
  <dcterms:created xsi:type="dcterms:W3CDTF">2020-09-05T17:06:00Z</dcterms:created>
  <dcterms:modified xsi:type="dcterms:W3CDTF">2020-09-05T17:16:00Z</dcterms:modified>
</cp:coreProperties>
</file>