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059" w:rsidRDefault="00DB380C">
      <w:pPr>
        <w:spacing w:after="200" w:line="240" w:lineRule="auto"/>
        <w:jc w:val="center"/>
        <w:rPr>
          <w:rFonts w:ascii="Calibri" w:eastAsia="Calibri" w:hAnsi="Calibri" w:cs="Calibri"/>
          <w:b/>
          <w:sz w:val="24"/>
          <w:szCs w:val="24"/>
        </w:rPr>
      </w:pPr>
      <w:r>
        <w:rPr>
          <w:rFonts w:ascii="Calibri" w:eastAsia="Calibri" w:hAnsi="Calibri" w:cs="Calibri"/>
          <w:b/>
          <w:sz w:val="24"/>
          <w:szCs w:val="24"/>
        </w:rPr>
        <w:t>Celebrating 17 years of access to quality Play and learning for at-risk children,</w:t>
      </w:r>
      <w:r>
        <w:rPr>
          <w:rFonts w:ascii="Calibri" w:eastAsia="Calibri" w:hAnsi="Calibri" w:cs="Calibri"/>
          <w:b/>
          <w:sz w:val="24"/>
          <w:szCs w:val="24"/>
        </w:rPr>
        <w:br/>
        <w:t>through Toybank’s Play2Learn P</w:t>
      </w:r>
      <w:r>
        <w:rPr>
          <w:rFonts w:ascii="Calibri" w:eastAsia="Calibri" w:hAnsi="Calibri" w:cs="Calibri"/>
          <w:b/>
          <w:color w:val="000000"/>
          <w:sz w:val="24"/>
          <w:szCs w:val="24"/>
        </w:rPr>
        <w:t>rogram</w:t>
      </w:r>
    </w:p>
    <w:p w:rsidR="00E30059" w:rsidRDefault="00DB380C">
      <w:pPr>
        <w:spacing w:after="200" w:line="240" w:lineRule="auto"/>
        <w:jc w:val="center"/>
        <w:rPr>
          <w:rFonts w:ascii="Calibri" w:eastAsia="Calibri" w:hAnsi="Calibri" w:cs="Calibri"/>
        </w:rPr>
      </w:pPr>
      <w:r>
        <w:rPr>
          <w:rFonts w:ascii="Calibri" w:eastAsia="Calibri" w:hAnsi="Calibri" w:cs="Calibri"/>
        </w:rPr>
        <w:br/>
      </w:r>
      <w:r>
        <w:rPr>
          <w:rFonts w:ascii="Quicksand" w:eastAsia="Quicksand" w:hAnsi="Quicksand" w:cs="Quicksand"/>
          <w:noProof/>
          <w:lang w:val="en-US"/>
        </w:rPr>
        <w:drawing>
          <wp:inline distT="114300" distB="114300" distL="114300" distR="114300">
            <wp:extent cx="5672235" cy="4386263"/>
            <wp:effectExtent l="12700" t="12700" r="12700" b="12700"/>
            <wp:docPr id="246"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8"/>
                    <a:srcRect/>
                    <a:stretch>
                      <a:fillRect/>
                    </a:stretch>
                  </pic:blipFill>
                  <pic:spPr>
                    <a:xfrm>
                      <a:off x="0" y="0"/>
                      <a:ext cx="5672235" cy="4386263"/>
                    </a:xfrm>
                    <a:prstGeom prst="rect">
                      <a:avLst/>
                    </a:prstGeom>
                    <a:ln w="12700">
                      <a:solidFill>
                        <a:srgbClr val="000000"/>
                      </a:solidFill>
                      <a:prstDash val="solid"/>
                    </a:ln>
                  </pic:spPr>
                </pic:pic>
              </a:graphicData>
            </a:graphic>
          </wp:inline>
        </w:drawing>
      </w:r>
      <w:r>
        <w:rPr>
          <w:rFonts w:ascii="Quicksand" w:eastAsia="Quicksand" w:hAnsi="Quicksand" w:cs="Quicksand"/>
        </w:rPr>
        <w:br/>
      </w:r>
      <w:r>
        <w:rPr>
          <w:rFonts w:ascii="Calibri" w:eastAsia="Calibri" w:hAnsi="Calibri" w:cs="Calibri"/>
          <w:b/>
          <w:i/>
          <w:color w:val="1155CC"/>
        </w:rPr>
        <w:t xml:space="preserve">Children engaged in play as </w:t>
      </w:r>
      <w:proofErr w:type="spellStart"/>
      <w:r>
        <w:rPr>
          <w:rFonts w:ascii="Calibri" w:eastAsia="Calibri" w:hAnsi="Calibri" w:cs="Calibri"/>
          <w:b/>
          <w:i/>
          <w:color w:val="1155CC"/>
        </w:rPr>
        <w:t>Zilla</w:t>
      </w:r>
      <w:proofErr w:type="spellEnd"/>
      <w:r>
        <w:rPr>
          <w:rFonts w:ascii="Calibri" w:eastAsia="Calibri" w:hAnsi="Calibri" w:cs="Calibri"/>
          <w:b/>
          <w:i/>
          <w:color w:val="1155CC"/>
        </w:rPr>
        <w:t xml:space="preserve"> </w:t>
      </w:r>
      <w:proofErr w:type="spellStart"/>
      <w:r>
        <w:rPr>
          <w:rFonts w:ascii="Calibri" w:eastAsia="Calibri" w:hAnsi="Calibri" w:cs="Calibri"/>
          <w:b/>
          <w:i/>
          <w:color w:val="1155CC"/>
        </w:rPr>
        <w:t>Parishad</w:t>
      </w:r>
      <w:proofErr w:type="spellEnd"/>
      <w:r>
        <w:rPr>
          <w:rFonts w:ascii="Calibri" w:eastAsia="Calibri" w:hAnsi="Calibri" w:cs="Calibri"/>
          <w:b/>
          <w:i/>
          <w:color w:val="1155CC"/>
        </w:rPr>
        <w:t xml:space="preserve"> schools and </w:t>
      </w:r>
      <w:r>
        <w:rPr>
          <w:rFonts w:ascii="Calibri" w:eastAsia="Calibri" w:hAnsi="Calibri" w:cs="Calibri"/>
          <w:b/>
          <w:i/>
          <w:color w:val="1155CC"/>
        </w:rPr>
        <w:br/>
        <w:t xml:space="preserve">Toybank Play2Learn </w:t>
      </w:r>
      <w:proofErr w:type="spellStart"/>
      <w:r>
        <w:rPr>
          <w:rFonts w:ascii="Calibri" w:eastAsia="Calibri" w:hAnsi="Calibri" w:cs="Calibri"/>
          <w:b/>
          <w:i/>
          <w:color w:val="1155CC"/>
        </w:rPr>
        <w:t>Centers</w:t>
      </w:r>
      <w:proofErr w:type="spellEnd"/>
      <w:r>
        <w:rPr>
          <w:rFonts w:ascii="Calibri" w:eastAsia="Calibri" w:hAnsi="Calibri" w:cs="Calibri"/>
          <w:b/>
          <w:i/>
          <w:color w:val="1155CC"/>
        </w:rPr>
        <w:t xml:space="preserve"> reopen in Beed district of Maharashtra.</w:t>
      </w:r>
    </w:p>
    <w:p w:rsidR="00E30059" w:rsidRDefault="00E30059">
      <w:pPr>
        <w:spacing w:after="200" w:line="240" w:lineRule="auto"/>
        <w:jc w:val="center"/>
        <w:rPr>
          <w:rFonts w:ascii="Calibri" w:eastAsia="Calibri" w:hAnsi="Calibri" w:cs="Calibri"/>
        </w:rPr>
      </w:pPr>
    </w:p>
    <w:p w:rsidR="00E30059" w:rsidRDefault="00DB380C">
      <w:pPr>
        <w:spacing w:after="200" w:line="240" w:lineRule="auto"/>
        <w:jc w:val="both"/>
        <w:rPr>
          <w:rFonts w:ascii="Calibri" w:eastAsia="Calibri" w:hAnsi="Calibri" w:cs="Calibri"/>
        </w:rPr>
      </w:pPr>
      <w:r>
        <w:rPr>
          <w:rFonts w:ascii="Calibri" w:eastAsia="Calibri" w:hAnsi="Calibri" w:cs="Calibri"/>
        </w:rPr>
        <w:t>Children in India have been away from blackboards, playing, eating together and chattering during recess, and attending physical education in playgrounds for more than a year-and-a-half—</w:t>
      </w:r>
      <w:r>
        <w:rPr>
          <w:rFonts w:ascii="Calibri" w:eastAsia="Calibri" w:hAnsi="Calibri" w:cs="Calibri"/>
          <w:b/>
        </w:rPr>
        <w:t>the seventh-longest school closure in the world</w:t>
      </w:r>
      <w:r>
        <w:rPr>
          <w:rFonts w:ascii="Calibri" w:eastAsia="Calibri" w:hAnsi="Calibri" w:cs="Calibri"/>
        </w:rPr>
        <w:t xml:space="preserve">. Since December 2020, </w:t>
      </w:r>
      <w:r>
        <w:rPr>
          <w:rFonts w:ascii="Calibri" w:eastAsia="Calibri" w:hAnsi="Calibri" w:cs="Calibri"/>
        </w:rPr>
        <w:t xml:space="preserve">barely six months into the lockdown, educationists and experts have been urging to resend kids back to school. At the moment, </w:t>
      </w:r>
      <w:r>
        <w:rPr>
          <w:rFonts w:ascii="Calibri" w:eastAsia="Calibri" w:hAnsi="Calibri" w:cs="Calibri"/>
          <w:b/>
        </w:rPr>
        <w:t xml:space="preserve">more than 300 million students in India continue to learn virtually. </w:t>
      </w:r>
      <w:r>
        <w:rPr>
          <w:rFonts w:ascii="Calibri" w:eastAsia="Calibri" w:hAnsi="Calibri" w:cs="Calibri"/>
        </w:rPr>
        <w:t>At-risk children have contended with lack of access to qualit</w:t>
      </w:r>
      <w:r>
        <w:rPr>
          <w:rFonts w:ascii="Calibri" w:eastAsia="Calibri" w:hAnsi="Calibri" w:cs="Calibri"/>
        </w:rPr>
        <w:t xml:space="preserve">y play experiences, and thus mental and emotional well-being. It has rightly been said that if children do not go back to school soon, we will have a lost generation of kids, with UNESCO calling ‘Interrupted learning’ among the top adversities of COVID-19 </w:t>
      </w:r>
      <w:r>
        <w:rPr>
          <w:rFonts w:ascii="Calibri" w:eastAsia="Calibri" w:hAnsi="Calibri" w:cs="Calibri"/>
        </w:rPr>
        <w:t xml:space="preserve">on children. </w:t>
      </w:r>
    </w:p>
    <w:p w:rsidR="00E30059" w:rsidRDefault="00DB380C">
      <w:pPr>
        <w:spacing w:after="200" w:line="240" w:lineRule="auto"/>
        <w:jc w:val="both"/>
        <w:rPr>
          <w:rFonts w:ascii="Calibri" w:eastAsia="Calibri" w:hAnsi="Calibri" w:cs="Calibri"/>
        </w:rPr>
      </w:pPr>
      <w:r>
        <w:rPr>
          <w:rFonts w:ascii="Calibri" w:eastAsia="Calibri" w:hAnsi="Calibri" w:cs="Calibri"/>
        </w:rPr>
        <w:t xml:space="preserve">Toybank-Development through Play has continually recognized these losses long before the outbreak of the pandemic. From providing games to a couple of thousands of street kids to setting up Play2Learn </w:t>
      </w:r>
      <w:proofErr w:type="spellStart"/>
      <w:r>
        <w:rPr>
          <w:rFonts w:ascii="Calibri" w:eastAsia="Calibri" w:hAnsi="Calibri" w:cs="Calibri"/>
        </w:rPr>
        <w:t>Centers</w:t>
      </w:r>
      <w:proofErr w:type="spellEnd"/>
      <w:r>
        <w:rPr>
          <w:rFonts w:ascii="Calibri" w:eastAsia="Calibri" w:hAnsi="Calibri" w:cs="Calibri"/>
        </w:rPr>
        <w:t xml:space="preserve"> impacting over 57,000 kids, we ha</w:t>
      </w:r>
      <w:r>
        <w:rPr>
          <w:rFonts w:ascii="Calibri" w:eastAsia="Calibri" w:hAnsi="Calibri" w:cs="Calibri"/>
        </w:rPr>
        <w:t>ve consistently responded to our children’s evolving needs for the past 17 years, even during COVID-19 as our program went digital.</w:t>
      </w:r>
    </w:p>
    <w:p w:rsidR="00E30059" w:rsidRDefault="00DB380C">
      <w:pPr>
        <w:pBdr>
          <w:top w:val="nil"/>
          <w:left w:val="nil"/>
          <w:bottom w:val="nil"/>
          <w:right w:val="nil"/>
          <w:between w:val="nil"/>
        </w:pBdr>
        <w:spacing w:after="200" w:line="240" w:lineRule="auto"/>
        <w:jc w:val="both"/>
        <w:rPr>
          <w:rFonts w:ascii="Calibri" w:eastAsia="Calibri" w:hAnsi="Calibri" w:cs="Calibri"/>
          <w:b/>
          <w:sz w:val="24"/>
          <w:szCs w:val="24"/>
        </w:rPr>
      </w:pPr>
      <w:r>
        <w:br w:type="page"/>
      </w:r>
    </w:p>
    <w:p w:rsidR="00E30059" w:rsidRDefault="00DB380C">
      <w:pPr>
        <w:pBdr>
          <w:top w:val="nil"/>
          <w:left w:val="nil"/>
          <w:bottom w:val="nil"/>
          <w:right w:val="nil"/>
          <w:between w:val="nil"/>
        </w:pBdr>
        <w:spacing w:after="200" w:line="240" w:lineRule="auto"/>
        <w:jc w:val="both"/>
        <w:rPr>
          <w:rFonts w:ascii="Calibri" w:eastAsia="Calibri" w:hAnsi="Calibri" w:cs="Calibri"/>
          <w:b/>
          <w:u w:val="single"/>
        </w:rPr>
      </w:pPr>
      <w:r>
        <w:rPr>
          <w:rFonts w:ascii="Calibri" w:eastAsia="Calibri" w:hAnsi="Calibri" w:cs="Calibri"/>
          <w:b/>
          <w:u w:val="single"/>
        </w:rPr>
        <w:lastRenderedPageBreak/>
        <w:t>Supporting children and caregivers to face the limits of digital divide and virtual learning fatigue</w:t>
      </w:r>
    </w:p>
    <w:p w:rsidR="00E30059" w:rsidRDefault="00DB380C">
      <w:pPr>
        <w:pBdr>
          <w:top w:val="nil"/>
          <w:left w:val="nil"/>
          <w:bottom w:val="nil"/>
          <w:right w:val="nil"/>
          <w:between w:val="nil"/>
        </w:pBdr>
        <w:spacing w:after="200" w:line="240" w:lineRule="auto"/>
        <w:jc w:val="both"/>
        <w:rPr>
          <w:rFonts w:ascii="Calibri" w:eastAsia="Calibri" w:hAnsi="Calibri" w:cs="Calibri"/>
          <w:b/>
          <w:u w:val="single"/>
        </w:rPr>
      </w:pPr>
      <w:r>
        <w:rPr>
          <w:rFonts w:ascii="Calibri" w:eastAsia="Calibri" w:hAnsi="Calibri" w:cs="Calibri"/>
        </w:rPr>
        <w:t xml:space="preserve">A July 2021 </w:t>
      </w:r>
      <w:hyperlink r:id="rId9">
        <w:r>
          <w:rPr>
            <w:rFonts w:ascii="Calibri" w:eastAsia="Calibri" w:hAnsi="Calibri" w:cs="Calibri"/>
            <w:color w:val="1155CC"/>
            <w:u w:val="single"/>
          </w:rPr>
          <w:t>Harvard report</w:t>
        </w:r>
      </w:hyperlink>
      <w:r>
        <w:rPr>
          <w:rFonts w:ascii="Calibri" w:eastAsia="Calibri" w:hAnsi="Calibri" w:cs="Calibri"/>
        </w:rPr>
        <w:t xml:space="preserve">, ‘Persevering through the Pandemic,’ states that </w:t>
      </w:r>
      <w:r>
        <w:rPr>
          <w:rFonts w:ascii="Calibri" w:eastAsia="Calibri" w:hAnsi="Calibri" w:cs="Calibri"/>
          <w:b/>
        </w:rPr>
        <w:t>58 percent of parents have witnessed COVID-19 harm their children’s academic developm</w:t>
      </w:r>
      <w:r>
        <w:rPr>
          <w:rFonts w:ascii="Calibri" w:eastAsia="Calibri" w:hAnsi="Calibri" w:cs="Calibri"/>
          <w:b/>
        </w:rPr>
        <w:t>ent.</w:t>
      </w:r>
      <w:r>
        <w:rPr>
          <w:rFonts w:ascii="Calibri" w:eastAsia="Calibri" w:hAnsi="Calibri" w:cs="Calibri"/>
        </w:rPr>
        <w:t xml:space="preserve"> Just </w:t>
      </w:r>
      <w:r>
        <w:rPr>
          <w:rFonts w:ascii="Calibri" w:eastAsia="Calibri" w:hAnsi="Calibri" w:cs="Calibri"/>
          <w:b/>
        </w:rPr>
        <w:t>over half of the parents saw a negative impact on their child’s social-emotional development</w:t>
      </w:r>
      <w:r>
        <w:rPr>
          <w:rFonts w:ascii="Calibri" w:eastAsia="Calibri" w:hAnsi="Calibri" w:cs="Calibri"/>
        </w:rPr>
        <w:t>, which can affect the ability to learn, build relationships and manage emotions.</w:t>
      </w:r>
    </w:p>
    <w:p w:rsidR="00E30059" w:rsidRDefault="00DB380C">
      <w:pPr>
        <w:jc w:val="center"/>
        <w:rPr>
          <w:rFonts w:ascii="Quicksand" w:eastAsia="Quicksand" w:hAnsi="Quicksand" w:cs="Quicksand"/>
        </w:rPr>
      </w:pPr>
      <w:r>
        <w:rPr>
          <w:rFonts w:ascii="Quicksand" w:eastAsia="Quicksand" w:hAnsi="Quicksand" w:cs="Quicksand"/>
          <w:noProof/>
          <w:lang w:val="en-US"/>
        </w:rPr>
        <w:drawing>
          <wp:inline distT="114300" distB="114300" distL="114300" distR="114300">
            <wp:extent cx="5089208" cy="3499436"/>
            <wp:effectExtent l="12700" t="12700" r="12700" b="12700"/>
            <wp:docPr id="259"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0"/>
                    <a:srcRect b="18191"/>
                    <a:stretch>
                      <a:fillRect/>
                    </a:stretch>
                  </pic:blipFill>
                  <pic:spPr>
                    <a:xfrm>
                      <a:off x="0" y="0"/>
                      <a:ext cx="5089208" cy="3499436"/>
                    </a:xfrm>
                    <a:prstGeom prst="rect">
                      <a:avLst/>
                    </a:prstGeom>
                    <a:ln w="12700">
                      <a:solidFill>
                        <a:srgbClr val="000000"/>
                      </a:solidFill>
                      <a:prstDash val="solid"/>
                    </a:ln>
                  </pic:spPr>
                </pic:pic>
              </a:graphicData>
            </a:graphic>
          </wp:inline>
        </w:drawing>
      </w:r>
    </w:p>
    <w:p w:rsidR="00E30059" w:rsidRDefault="00DB380C">
      <w:pPr>
        <w:jc w:val="center"/>
        <w:rPr>
          <w:rFonts w:ascii="Calibri" w:eastAsia="Calibri" w:hAnsi="Calibri" w:cs="Calibri"/>
          <w:b/>
          <w:sz w:val="26"/>
          <w:szCs w:val="26"/>
        </w:rPr>
      </w:pPr>
      <w:r>
        <w:rPr>
          <w:rFonts w:ascii="Calibri" w:eastAsia="Calibri" w:hAnsi="Calibri" w:cs="Calibri"/>
          <w:b/>
          <w:i/>
          <w:color w:val="1155CC"/>
        </w:rPr>
        <w:t xml:space="preserve">Primary children practiced the forms of alphabets by tracing them in a plate of dal, rice or pulses sourced from their kitchen (ZPPS </w:t>
      </w:r>
      <w:proofErr w:type="spellStart"/>
      <w:r>
        <w:rPr>
          <w:rFonts w:ascii="Calibri" w:eastAsia="Calibri" w:hAnsi="Calibri" w:cs="Calibri"/>
          <w:b/>
          <w:i/>
          <w:color w:val="1155CC"/>
        </w:rPr>
        <w:t>Malnathpur</w:t>
      </w:r>
      <w:proofErr w:type="spellEnd"/>
      <w:r>
        <w:rPr>
          <w:rFonts w:ascii="Calibri" w:eastAsia="Calibri" w:hAnsi="Calibri" w:cs="Calibri"/>
          <w:b/>
          <w:i/>
          <w:color w:val="1155CC"/>
        </w:rPr>
        <w:t xml:space="preserve">, Play2Learn </w:t>
      </w:r>
      <w:proofErr w:type="spellStart"/>
      <w:r>
        <w:rPr>
          <w:rFonts w:ascii="Calibri" w:eastAsia="Calibri" w:hAnsi="Calibri" w:cs="Calibri"/>
          <w:b/>
          <w:i/>
          <w:color w:val="1155CC"/>
        </w:rPr>
        <w:t>Center</w:t>
      </w:r>
      <w:proofErr w:type="spellEnd"/>
      <w:r>
        <w:rPr>
          <w:rFonts w:ascii="Calibri" w:eastAsia="Calibri" w:hAnsi="Calibri" w:cs="Calibri"/>
          <w:b/>
          <w:i/>
          <w:color w:val="1155CC"/>
        </w:rPr>
        <w:t xml:space="preserve"> in Beed district of Maharashtra)</w:t>
      </w:r>
    </w:p>
    <w:p w:rsidR="00E30059" w:rsidRDefault="00DB380C">
      <w:pPr>
        <w:pBdr>
          <w:top w:val="nil"/>
          <w:left w:val="nil"/>
          <w:bottom w:val="nil"/>
          <w:right w:val="nil"/>
          <w:between w:val="nil"/>
        </w:pBdr>
        <w:spacing w:after="200" w:line="240" w:lineRule="auto"/>
        <w:jc w:val="both"/>
        <w:rPr>
          <w:rFonts w:ascii="Calibri" w:eastAsia="Calibri" w:hAnsi="Calibri" w:cs="Calibri"/>
        </w:rPr>
      </w:pPr>
      <w:r>
        <w:rPr>
          <w:rFonts w:ascii="Calibri" w:eastAsia="Calibri" w:hAnsi="Calibri" w:cs="Calibri"/>
        </w:rPr>
        <w:br/>
        <w:t>Toybank, too, has been continually tracking on-ground issue</w:t>
      </w:r>
      <w:r>
        <w:rPr>
          <w:rFonts w:ascii="Calibri" w:eastAsia="Calibri" w:hAnsi="Calibri" w:cs="Calibri"/>
        </w:rPr>
        <w:t>s that our children have been facing through telephonic surveys, virtual focus group discussions, and whenever restrictions were eased we had in-person meetings with education and block officers, headmasters and principals to ensure Play was a part of thei</w:t>
      </w:r>
      <w:r>
        <w:rPr>
          <w:rFonts w:ascii="Calibri" w:eastAsia="Calibri" w:hAnsi="Calibri" w:cs="Calibri"/>
        </w:rPr>
        <w:t xml:space="preserve">r virtual learning and back-to-school plans. </w:t>
      </w:r>
    </w:p>
    <w:p w:rsidR="00E30059" w:rsidRDefault="00DB380C">
      <w:pPr>
        <w:pBdr>
          <w:top w:val="nil"/>
          <w:left w:val="nil"/>
          <w:bottom w:val="nil"/>
          <w:right w:val="nil"/>
          <w:between w:val="nil"/>
        </w:pBdr>
        <w:spacing w:after="200" w:line="240" w:lineRule="auto"/>
        <w:jc w:val="both"/>
        <w:rPr>
          <w:rFonts w:ascii="Calibri" w:eastAsia="Calibri" w:hAnsi="Calibri" w:cs="Calibri"/>
        </w:rPr>
      </w:pPr>
      <w:r>
        <w:rPr>
          <w:rFonts w:ascii="Calibri" w:eastAsia="Calibri" w:hAnsi="Calibri" w:cs="Calibri"/>
        </w:rPr>
        <w:t>We curated our digital program to address and bridge various gaps such as—school dropouts, social distress due to the virus, digital fatigue, learning loss, etc. We had a blend of various play activities, sessi</w:t>
      </w:r>
      <w:r>
        <w:rPr>
          <w:rFonts w:ascii="Calibri" w:eastAsia="Calibri" w:hAnsi="Calibri" w:cs="Calibri"/>
        </w:rPr>
        <w:t>ons and offline activities such as:</w:t>
      </w:r>
    </w:p>
    <w:p w:rsidR="00FA23B6" w:rsidRDefault="00DB380C">
      <w:pPr>
        <w:numPr>
          <w:ilvl w:val="0"/>
          <w:numId w:val="1"/>
        </w:numPr>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b/>
        </w:rPr>
        <w:t>150 Physical Play2Learn Sessions conducted by teachers</w:t>
      </w:r>
      <w:r>
        <w:rPr>
          <w:rFonts w:ascii="Calibri" w:eastAsia="Calibri" w:hAnsi="Calibri" w:cs="Calibri"/>
        </w:rPr>
        <w:t xml:space="preserve"> </w:t>
      </w:r>
      <w:r>
        <w:rPr>
          <w:rFonts w:ascii="Calibri" w:eastAsia="Calibri" w:hAnsi="Calibri" w:cs="Calibri"/>
          <w:b/>
        </w:rPr>
        <w:t xml:space="preserve">trained by Toybank </w:t>
      </w:r>
      <w:r>
        <w:rPr>
          <w:rFonts w:ascii="Calibri" w:eastAsia="Calibri" w:hAnsi="Calibri" w:cs="Calibri"/>
        </w:rPr>
        <w:t>in areas with minimal COVID cases</w:t>
      </w:r>
    </w:p>
    <w:p w:rsidR="00E30059" w:rsidRDefault="00DB380C" w:rsidP="00FA23B6">
      <w:pPr>
        <w:pBdr>
          <w:top w:val="nil"/>
          <w:left w:val="nil"/>
          <w:bottom w:val="nil"/>
          <w:right w:val="nil"/>
          <w:between w:val="nil"/>
        </w:pBdr>
        <w:spacing w:line="240" w:lineRule="auto"/>
        <w:ind w:left="720"/>
        <w:jc w:val="both"/>
        <w:rPr>
          <w:rFonts w:ascii="Calibri" w:eastAsia="Calibri" w:hAnsi="Calibri" w:cs="Calibri"/>
        </w:rPr>
      </w:pPr>
      <w:bookmarkStart w:id="0" w:name="_GoBack"/>
      <w:bookmarkEnd w:id="0"/>
      <w:r>
        <w:rPr>
          <w:rFonts w:ascii="Calibri" w:eastAsia="Calibri" w:hAnsi="Calibri" w:cs="Calibri"/>
        </w:rPr>
        <w:t xml:space="preserve"> </w:t>
      </w:r>
    </w:p>
    <w:p w:rsidR="00E30059" w:rsidRDefault="00DB380C">
      <w:pPr>
        <w:numPr>
          <w:ilvl w:val="0"/>
          <w:numId w:val="1"/>
        </w:numPr>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b/>
        </w:rPr>
        <w:t>1,492 games distributed to approx. 800 tribal children</w:t>
      </w:r>
      <w:r>
        <w:rPr>
          <w:rFonts w:ascii="Calibri" w:eastAsia="Calibri" w:hAnsi="Calibri" w:cs="Calibri"/>
        </w:rPr>
        <w:t xml:space="preserve"> in remote areas of </w:t>
      </w:r>
      <w:proofErr w:type="spellStart"/>
      <w:r>
        <w:rPr>
          <w:rFonts w:ascii="Calibri" w:eastAsia="Calibri" w:hAnsi="Calibri" w:cs="Calibri"/>
        </w:rPr>
        <w:t>Mulshi</w:t>
      </w:r>
      <w:proofErr w:type="spellEnd"/>
      <w:r>
        <w:rPr>
          <w:rFonts w:ascii="Calibri" w:eastAsia="Calibri" w:hAnsi="Calibri" w:cs="Calibri"/>
        </w:rPr>
        <w:t xml:space="preserve"> and </w:t>
      </w:r>
      <w:proofErr w:type="spellStart"/>
      <w:r>
        <w:rPr>
          <w:rFonts w:ascii="Calibri" w:eastAsia="Calibri" w:hAnsi="Calibri" w:cs="Calibri"/>
        </w:rPr>
        <w:t>Matheran</w:t>
      </w:r>
      <w:proofErr w:type="spellEnd"/>
      <w:r>
        <w:rPr>
          <w:rFonts w:ascii="Calibri" w:eastAsia="Calibri" w:hAnsi="Calibri" w:cs="Calibri"/>
        </w:rPr>
        <w:t xml:space="preserve"> in Maharashtra, </w:t>
      </w:r>
      <w:r>
        <w:rPr>
          <w:rFonts w:ascii="Calibri" w:eastAsia="Calibri" w:hAnsi="Calibri" w:cs="Calibri"/>
          <w:b/>
        </w:rPr>
        <w:t>where they have no access to schools or learning materials</w:t>
      </w:r>
      <w:r>
        <w:rPr>
          <w:rFonts w:ascii="Calibri" w:eastAsia="Calibri" w:hAnsi="Calibri" w:cs="Calibri"/>
          <w:b/>
        </w:rPr>
        <w:br/>
      </w:r>
    </w:p>
    <w:p w:rsidR="00E30059" w:rsidRDefault="00DB380C">
      <w:pPr>
        <w:numPr>
          <w:ilvl w:val="0"/>
          <w:numId w:val="1"/>
        </w:numPr>
        <w:pBdr>
          <w:top w:val="nil"/>
          <w:left w:val="nil"/>
          <w:bottom w:val="nil"/>
          <w:right w:val="nil"/>
          <w:between w:val="nil"/>
        </w:pBdr>
        <w:spacing w:after="200" w:line="240" w:lineRule="auto"/>
        <w:jc w:val="both"/>
        <w:rPr>
          <w:rFonts w:ascii="Calibri" w:eastAsia="Calibri" w:hAnsi="Calibri" w:cs="Calibri"/>
        </w:rPr>
      </w:pPr>
      <w:r>
        <w:rPr>
          <w:rFonts w:ascii="Calibri" w:eastAsia="Calibri" w:hAnsi="Calibri" w:cs="Calibri"/>
          <w:b/>
        </w:rPr>
        <w:t xml:space="preserve">3000+ replenished games at our Play2Learn </w:t>
      </w:r>
      <w:proofErr w:type="spellStart"/>
      <w:r>
        <w:rPr>
          <w:rFonts w:ascii="Calibri" w:eastAsia="Calibri" w:hAnsi="Calibri" w:cs="Calibri"/>
          <w:b/>
        </w:rPr>
        <w:t>Centers</w:t>
      </w:r>
      <w:proofErr w:type="spellEnd"/>
      <w:r>
        <w:rPr>
          <w:rFonts w:ascii="Calibri" w:eastAsia="Calibri" w:hAnsi="Calibri" w:cs="Calibri"/>
        </w:rPr>
        <w:t xml:space="preserve"> in Ahmednagar, Beed, </w:t>
      </w:r>
      <w:proofErr w:type="spellStart"/>
      <w:r>
        <w:rPr>
          <w:rFonts w:ascii="Calibri" w:eastAsia="Calibri" w:hAnsi="Calibri" w:cs="Calibri"/>
        </w:rPr>
        <w:t>Latur</w:t>
      </w:r>
      <w:proofErr w:type="spellEnd"/>
      <w:r>
        <w:rPr>
          <w:rFonts w:ascii="Calibri" w:eastAsia="Calibri" w:hAnsi="Calibri" w:cs="Calibri"/>
        </w:rPr>
        <w:t xml:space="preserve"> &amp; Mumbai districts of Maharashtra</w:t>
      </w:r>
    </w:p>
    <w:p w:rsidR="00E30059" w:rsidRDefault="00DB380C">
      <w:pPr>
        <w:ind w:left="720"/>
        <w:jc w:val="both"/>
        <w:rPr>
          <w:rFonts w:ascii="Quicksand" w:eastAsia="Quicksand" w:hAnsi="Quicksand" w:cs="Quicksand"/>
        </w:rPr>
      </w:pPr>
      <w:r>
        <w:rPr>
          <w:rFonts w:ascii="Quicksand" w:eastAsia="Quicksand" w:hAnsi="Quicksand" w:cs="Quicksand"/>
          <w:noProof/>
          <w:lang w:val="en-US"/>
        </w:rPr>
        <w:lastRenderedPageBreak/>
        <w:drawing>
          <wp:inline distT="114300" distB="114300" distL="114300" distR="114300">
            <wp:extent cx="4870133" cy="2842419"/>
            <wp:effectExtent l="12700" t="12700" r="12700" b="12700"/>
            <wp:docPr id="25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4870133" cy="2842419"/>
                    </a:xfrm>
                    <a:prstGeom prst="rect">
                      <a:avLst/>
                    </a:prstGeom>
                    <a:ln w="12700">
                      <a:solidFill>
                        <a:srgbClr val="000000"/>
                      </a:solidFill>
                      <a:prstDash val="solid"/>
                    </a:ln>
                  </pic:spPr>
                </pic:pic>
              </a:graphicData>
            </a:graphic>
          </wp:inline>
        </w:drawing>
      </w:r>
    </w:p>
    <w:p w:rsidR="00E30059" w:rsidRDefault="00DB380C">
      <w:pPr>
        <w:pBdr>
          <w:top w:val="nil"/>
          <w:left w:val="nil"/>
          <w:bottom w:val="nil"/>
          <w:right w:val="nil"/>
          <w:between w:val="nil"/>
        </w:pBdr>
        <w:spacing w:after="200" w:line="240" w:lineRule="auto"/>
        <w:ind w:left="720"/>
        <w:jc w:val="both"/>
        <w:rPr>
          <w:rFonts w:ascii="Quicksand" w:eastAsia="Quicksand" w:hAnsi="Quicksand" w:cs="Quicksand"/>
          <w:b/>
          <w:i/>
          <w:color w:val="1155CC"/>
          <w:sz w:val="20"/>
          <w:szCs w:val="20"/>
        </w:rPr>
      </w:pPr>
      <w:r>
        <w:rPr>
          <w:rFonts w:ascii="Calibri" w:eastAsia="Calibri" w:hAnsi="Calibri" w:cs="Calibri"/>
          <w:b/>
          <w:i/>
          <w:color w:val="1155CC"/>
        </w:rPr>
        <w:t xml:space="preserve">Tribal children in </w:t>
      </w:r>
      <w:proofErr w:type="spellStart"/>
      <w:r>
        <w:rPr>
          <w:rFonts w:ascii="Calibri" w:eastAsia="Calibri" w:hAnsi="Calibri" w:cs="Calibri"/>
          <w:b/>
          <w:i/>
          <w:color w:val="1155CC"/>
        </w:rPr>
        <w:t>Mulshi-Tamhini</w:t>
      </w:r>
      <w:proofErr w:type="spellEnd"/>
      <w:r>
        <w:rPr>
          <w:rFonts w:ascii="Calibri" w:eastAsia="Calibri" w:hAnsi="Calibri" w:cs="Calibri"/>
          <w:b/>
          <w:i/>
          <w:color w:val="1155CC"/>
        </w:rPr>
        <w:t xml:space="preserve"> village in Maharashtra access quality games to play with at home</w:t>
      </w:r>
    </w:p>
    <w:p w:rsidR="00E30059" w:rsidRDefault="00DB380C">
      <w:pPr>
        <w:pBdr>
          <w:top w:val="nil"/>
          <w:left w:val="nil"/>
          <w:bottom w:val="nil"/>
          <w:right w:val="nil"/>
          <w:between w:val="nil"/>
        </w:pBdr>
        <w:spacing w:after="200" w:line="240" w:lineRule="auto"/>
        <w:ind w:left="720"/>
        <w:jc w:val="both"/>
        <w:rPr>
          <w:rFonts w:ascii="Calibri" w:eastAsia="Calibri" w:hAnsi="Calibri" w:cs="Calibri"/>
          <w:b/>
        </w:rPr>
      </w:pPr>
      <w:r>
        <w:rPr>
          <w:rFonts w:ascii="Quicksand" w:eastAsia="Quicksand" w:hAnsi="Quicksand" w:cs="Quicksand"/>
          <w:noProof/>
          <w:lang w:val="en-US"/>
        </w:rPr>
        <w:drawing>
          <wp:inline distT="114300" distB="114300" distL="114300" distR="114300">
            <wp:extent cx="4872990" cy="3274494"/>
            <wp:effectExtent l="12700" t="12700" r="12700" b="12700"/>
            <wp:docPr id="249"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2"/>
                    <a:srcRect b="20337"/>
                    <a:stretch>
                      <a:fillRect/>
                    </a:stretch>
                  </pic:blipFill>
                  <pic:spPr>
                    <a:xfrm>
                      <a:off x="0" y="0"/>
                      <a:ext cx="4872990" cy="3274494"/>
                    </a:xfrm>
                    <a:prstGeom prst="rect">
                      <a:avLst/>
                    </a:prstGeom>
                    <a:ln w="12700">
                      <a:solidFill>
                        <a:srgbClr val="000000"/>
                      </a:solidFill>
                      <a:prstDash val="solid"/>
                    </a:ln>
                  </pic:spPr>
                </pic:pic>
              </a:graphicData>
            </a:graphic>
          </wp:inline>
        </w:drawing>
      </w:r>
      <w:r>
        <w:rPr>
          <w:rFonts w:ascii="Calibri" w:eastAsia="Calibri" w:hAnsi="Calibri" w:cs="Calibri"/>
          <w:b/>
          <w:i/>
          <w:color w:val="1155CC"/>
        </w:rPr>
        <w:t xml:space="preserve">Children move about the life-sized Snakes &amp; Ladders while learning about healthy habits (ZPPS School in </w:t>
      </w:r>
      <w:proofErr w:type="spellStart"/>
      <w:r>
        <w:rPr>
          <w:rFonts w:ascii="Calibri" w:eastAsia="Calibri" w:hAnsi="Calibri" w:cs="Calibri"/>
          <w:b/>
          <w:i/>
          <w:color w:val="1155CC"/>
        </w:rPr>
        <w:t>Singhgaon</w:t>
      </w:r>
      <w:proofErr w:type="spellEnd"/>
      <w:r>
        <w:rPr>
          <w:rFonts w:ascii="Calibri" w:eastAsia="Calibri" w:hAnsi="Calibri" w:cs="Calibri"/>
          <w:b/>
          <w:i/>
          <w:color w:val="1155CC"/>
        </w:rPr>
        <w:t xml:space="preserve">, Play2Learn </w:t>
      </w:r>
      <w:proofErr w:type="spellStart"/>
      <w:r>
        <w:rPr>
          <w:rFonts w:ascii="Calibri" w:eastAsia="Calibri" w:hAnsi="Calibri" w:cs="Calibri"/>
          <w:b/>
          <w:i/>
          <w:color w:val="1155CC"/>
        </w:rPr>
        <w:t>Center</w:t>
      </w:r>
      <w:proofErr w:type="spellEnd"/>
      <w:r>
        <w:rPr>
          <w:rFonts w:ascii="Calibri" w:eastAsia="Calibri" w:hAnsi="Calibri" w:cs="Calibri"/>
          <w:b/>
          <w:i/>
          <w:color w:val="1155CC"/>
        </w:rPr>
        <w:t xml:space="preserve"> in </w:t>
      </w:r>
      <w:proofErr w:type="spellStart"/>
      <w:r>
        <w:rPr>
          <w:rFonts w:ascii="Calibri" w:eastAsia="Calibri" w:hAnsi="Calibri" w:cs="Calibri"/>
          <w:b/>
          <w:i/>
          <w:color w:val="1155CC"/>
        </w:rPr>
        <w:t>Latur</w:t>
      </w:r>
      <w:proofErr w:type="spellEnd"/>
      <w:r>
        <w:rPr>
          <w:rFonts w:ascii="Calibri" w:eastAsia="Calibri" w:hAnsi="Calibri" w:cs="Calibri"/>
          <w:b/>
          <w:i/>
          <w:color w:val="1155CC"/>
        </w:rPr>
        <w:t xml:space="preserve"> district of Ma</w:t>
      </w:r>
      <w:r>
        <w:rPr>
          <w:rFonts w:ascii="Calibri" w:eastAsia="Calibri" w:hAnsi="Calibri" w:cs="Calibri"/>
          <w:b/>
          <w:i/>
          <w:color w:val="1155CC"/>
        </w:rPr>
        <w:t>harashtra)</w:t>
      </w:r>
    </w:p>
    <w:p w:rsidR="00E30059" w:rsidRDefault="00E30059">
      <w:pPr>
        <w:spacing w:after="200" w:line="240" w:lineRule="auto"/>
        <w:jc w:val="both"/>
        <w:rPr>
          <w:rFonts w:ascii="Calibri" w:eastAsia="Calibri" w:hAnsi="Calibri" w:cs="Calibri"/>
          <w:i/>
        </w:rPr>
      </w:pPr>
    </w:p>
    <w:p w:rsidR="00E30059" w:rsidRDefault="00DB380C">
      <w:pPr>
        <w:spacing w:after="200" w:line="240" w:lineRule="auto"/>
        <w:jc w:val="both"/>
        <w:rPr>
          <w:rFonts w:ascii="Calibri" w:eastAsia="Calibri" w:hAnsi="Calibri" w:cs="Calibri"/>
          <w:b/>
        </w:rPr>
      </w:pPr>
      <w:r>
        <w:rPr>
          <w:rFonts w:ascii="Calibri" w:eastAsia="Calibri" w:hAnsi="Calibri" w:cs="Calibri"/>
          <w:i/>
        </w:rPr>
        <w:t>“The Toybank Play2Learn Kit provides quality activities that meet various learning levels of children and skills that will make them resilient to get ahead in life,”</w:t>
      </w:r>
      <w:r>
        <w:rPr>
          <w:rFonts w:ascii="Calibri" w:eastAsia="Calibri" w:hAnsi="Calibri" w:cs="Calibri"/>
        </w:rPr>
        <w:t xml:space="preserve"> said Miss Anju, Teacher, partner-school Rani Sati English School, Mumbai.</w:t>
      </w:r>
    </w:p>
    <w:p w:rsidR="00E30059" w:rsidRDefault="00DB380C">
      <w:pPr>
        <w:pBdr>
          <w:top w:val="nil"/>
          <w:left w:val="nil"/>
          <w:bottom w:val="nil"/>
          <w:right w:val="nil"/>
          <w:between w:val="nil"/>
        </w:pBdr>
        <w:spacing w:after="200" w:line="240" w:lineRule="auto"/>
        <w:jc w:val="both"/>
        <w:rPr>
          <w:rFonts w:ascii="Calibri" w:eastAsia="Calibri" w:hAnsi="Calibri" w:cs="Calibri"/>
          <w:b/>
        </w:rPr>
      </w:pPr>
      <w:r>
        <w:br w:type="page"/>
      </w:r>
    </w:p>
    <w:p w:rsidR="00FA23B6" w:rsidRPr="00FA23B6" w:rsidRDefault="00DB380C">
      <w:pPr>
        <w:numPr>
          <w:ilvl w:val="0"/>
          <w:numId w:val="1"/>
        </w:numPr>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b/>
        </w:rPr>
        <w:lastRenderedPageBreak/>
        <w:t>55 Virtual Play2Learn Sessions conducted by Toybank Program Officers and 58 Virtual Play2Learn Sessions conducted by Toybank-trained corporate volunteers</w:t>
      </w:r>
      <w:r>
        <w:rPr>
          <w:rFonts w:ascii="Calibri" w:eastAsia="Calibri" w:hAnsi="Calibri" w:cs="Calibri"/>
          <w:b/>
        </w:rPr>
        <w:br/>
      </w:r>
      <w:r>
        <w:rPr>
          <w:rFonts w:ascii="Calibri" w:eastAsia="Calibri" w:hAnsi="Calibri" w:cs="Calibri"/>
          <w:b/>
        </w:rPr>
        <w:br/>
      </w:r>
      <w:r>
        <w:rPr>
          <w:rFonts w:ascii="Quicksand" w:eastAsia="Quicksand" w:hAnsi="Quicksand" w:cs="Quicksand"/>
          <w:noProof/>
          <w:lang w:val="en-US"/>
        </w:rPr>
        <w:drawing>
          <wp:inline distT="114300" distB="114300" distL="114300" distR="114300">
            <wp:extent cx="4751070" cy="2575496"/>
            <wp:effectExtent l="12700" t="12700" r="12700" b="12700"/>
            <wp:docPr id="256"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3"/>
                    <a:srcRect/>
                    <a:stretch>
                      <a:fillRect/>
                    </a:stretch>
                  </pic:blipFill>
                  <pic:spPr>
                    <a:xfrm>
                      <a:off x="0" y="0"/>
                      <a:ext cx="4751070" cy="2575496"/>
                    </a:xfrm>
                    <a:prstGeom prst="rect">
                      <a:avLst/>
                    </a:prstGeom>
                    <a:ln w="12700">
                      <a:solidFill>
                        <a:srgbClr val="000000"/>
                      </a:solidFill>
                      <a:prstDash val="solid"/>
                    </a:ln>
                  </pic:spPr>
                </pic:pic>
              </a:graphicData>
            </a:graphic>
          </wp:inline>
        </w:drawing>
      </w:r>
      <w:r>
        <w:rPr>
          <w:rFonts w:ascii="Quicksand" w:eastAsia="Quicksand" w:hAnsi="Quicksand" w:cs="Quicksand"/>
        </w:rPr>
        <w:br/>
      </w:r>
      <w:r>
        <w:rPr>
          <w:rFonts w:ascii="Calibri" w:eastAsia="Calibri" w:hAnsi="Calibri" w:cs="Calibri"/>
          <w:b/>
          <w:i/>
          <w:color w:val="1155CC"/>
        </w:rPr>
        <w:t>Children learn an action song on how to listening attentively during a digital session at (MNP Scho</w:t>
      </w:r>
      <w:r>
        <w:rPr>
          <w:rFonts w:ascii="Calibri" w:eastAsia="Calibri" w:hAnsi="Calibri" w:cs="Calibri"/>
          <w:b/>
          <w:i/>
          <w:color w:val="1155CC"/>
        </w:rPr>
        <w:t xml:space="preserve">ol, Play2Learn </w:t>
      </w:r>
      <w:proofErr w:type="spellStart"/>
      <w:r>
        <w:rPr>
          <w:rFonts w:ascii="Calibri" w:eastAsia="Calibri" w:hAnsi="Calibri" w:cs="Calibri"/>
          <w:b/>
          <w:i/>
          <w:color w:val="1155CC"/>
        </w:rPr>
        <w:t>Center</w:t>
      </w:r>
      <w:proofErr w:type="spellEnd"/>
      <w:r>
        <w:rPr>
          <w:rFonts w:ascii="Calibri" w:eastAsia="Calibri" w:hAnsi="Calibri" w:cs="Calibri"/>
          <w:b/>
          <w:i/>
          <w:color w:val="1155CC"/>
        </w:rPr>
        <w:t xml:space="preserve"> in Ahmednagar district of Maharashtra)</w:t>
      </w:r>
    </w:p>
    <w:p w:rsidR="00E30059" w:rsidRDefault="00E30059" w:rsidP="00FA23B6">
      <w:pPr>
        <w:pBdr>
          <w:top w:val="nil"/>
          <w:left w:val="nil"/>
          <w:bottom w:val="nil"/>
          <w:right w:val="nil"/>
          <w:between w:val="nil"/>
        </w:pBdr>
        <w:spacing w:line="240" w:lineRule="auto"/>
        <w:ind w:left="720"/>
        <w:jc w:val="both"/>
        <w:rPr>
          <w:rFonts w:ascii="Calibri" w:eastAsia="Calibri" w:hAnsi="Calibri" w:cs="Calibri"/>
        </w:rPr>
      </w:pPr>
    </w:p>
    <w:p w:rsidR="00E30059" w:rsidRDefault="00DB380C">
      <w:pPr>
        <w:numPr>
          <w:ilvl w:val="0"/>
          <w:numId w:val="1"/>
        </w:numPr>
        <w:pBdr>
          <w:top w:val="nil"/>
          <w:left w:val="nil"/>
          <w:bottom w:val="nil"/>
          <w:right w:val="nil"/>
          <w:between w:val="nil"/>
        </w:pBdr>
        <w:spacing w:after="200" w:line="240" w:lineRule="auto"/>
        <w:jc w:val="both"/>
        <w:rPr>
          <w:rFonts w:ascii="Calibri" w:eastAsia="Calibri" w:hAnsi="Calibri" w:cs="Calibri"/>
        </w:rPr>
      </w:pPr>
      <w:r>
        <w:rPr>
          <w:rFonts w:ascii="Calibri" w:eastAsia="Calibri" w:hAnsi="Calibri" w:cs="Calibri"/>
          <w:b/>
        </w:rPr>
        <w:t xml:space="preserve">8 Focus Group Discussions with 146 teachers and decision-makers </w:t>
      </w:r>
      <w:r>
        <w:rPr>
          <w:rFonts w:ascii="Calibri" w:eastAsia="Calibri" w:hAnsi="Calibri" w:cs="Calibri"/>
        </w:rPr>
        <w:t>gauged the effect of lockdown on our children, feedback and suggestions on our Digital Toybank Play2Learn Program and ways to stre</w:t>
      </w:r>
      <w:r>
        <w:rPr>
          <w:rFonts w:ascii="Calibri" w:eastAsia="Calibri" w:hAnsi="Calibri" w:cs="Calibri"/>
        </w:rPr>
        <w:t>ngthen and support our partners effectively.</w:t>
      </w:r>
      <w:r>
        <w:rPr>
          <w:rFonts w:ascii="Calibri" w:eastAsia="Calibri" w:hAnsi="Calibri" w:cs="Calibri"/>
        </w:rPr>
        <w:br/>
      </w:r>
      <w:r>
        <w:rPr>
          <w:rFonts w:ascii="Calibri" w:eastAsia="Calibri" w:hAnsi="Calibri" w:cs="Calibri"/>
        </w:rPr>
        <w:br/>
      </w:r>
      <w:r>
        <w:rPr>
          <w:rFonts w:ascii="Quicksand" w:eastAsia="Quicksand" w:hAnsi="Quicksand" w:cs="Quicksand"/>
          <w:b/>
          <w:noProof/>
          <w:lang w:val="en-US"/>
        </w:rPr>
        <w:drawing>
          <wp:inline distT="114300" distB="114300" distL="114300" distR="114300">
            <wp:extent cx="5276850" cy="2817547"/>
            <wp:effectExtent l="12700" t="12700" r="12700" b="12700"/>
            <wp:docPr id="257"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4"/>
                    <a:srcRect/>
                    <a:stretch>
                      <a:fillRect/>
                    </a:stretch>
                  </pic:blipFill>
                  <pic:spPr>
                    <a:xfrm>
                      <a:off x="0" y="0"/>
                      <a:ext cx="5276850" cy="2817547"/>
                    </a:xfrm>
                    <a:prstGeom prst="rect">
                      <a:avLst/>
                    </a:prstGeom>
                    <a:ln w="12700">
                      <a:solidFill>
                        <a:srgbClr val="000000"/>
                      </a:solidFill>
                      <a:prstDash val="solid"/>
                    </a:ln>
                  </pic:spPr>
                </pic:pic>
              </a:graphicData>
            </a:graphic>
          </wp:inline>
        </w:drawing>
      </w:r>
      <w:r>
        <w:rPr>
          <w:rFonts w:ascii="Quicksand" w:eastAsia="Quicksand" w:hAnsi="Quicksand" w:cs="Quicksand"/>
          <w:b/>
        </w:rPr>
        <w:br/>
      </w:r>
      <w:r>
        <w:rPr>
          <w:rFonts w:ascii="Calibri" w:eastAsia="Calibri" w:hAnsi="Calibri" w:cs="Calibri"/>
          <w:b/>
          <w:i/>
          <w:color w:val="1155CC"/>
        </w:rPr>
        <w:t>In conversation with partners in Beed district during an FGD</w:t>
      </w:r>
    </w:p>
    <w:p w:rsidR="00E30059" w:rsidRDefault="00DB380C">
      <w:pPr>
        <w:pBdr>
          <w:top w:val="nil"/>
          <w:left w:val="nil"/>
          <w:bottom w:val="nil"/>
          <w:right w:val="nil"/>
          <w:between w:val="nil"/>
        </w:pBdr>
        <w:spacing w:after="200" w:line="240" w:lineRule="auto"/>
        <w:ind w:left="720"/>
        <w:jc w:val="both"/>
        <w:rPr>
          <w:rFonts w:ascii="Calibri" w:eastAsia="Calibri" w:hAnsi="Calibri" w:cs="Calibri"/>
          <w:i/>
        </w:rPr>
      </w:pPr>
      <w:proofErr w:type="spellStart"/>
      <w:r>
        <w:rPr>
          <w:rFonts w:ascii="Calibri" w:eastAsia="Calibri" w:hAnsi="Calibri" w:cs="Calibri"/>
        </w:rPr>
        <w:t>Leena</w:t>
      </w:r>
      <w:proofErr w:type="spellEnd"/>
      <w:r>
        <w:rPr>
          <w:rFonts w:ascii="Calibri" w:eastAsia="Calibri" w:hAnsi="Calibri" w:cs="Calibri"/>
        </w:rPr>
        <w:t xml:space="preserve"> </w:t>
      </w:r>
      <w:proofErr w:type="spellStart"/>
      <w:r>
        <w:rPr>
          <w:rFonts w:ascii="Calibri" w:eastAsia="Calibri" w:hAnsi="Calibri" w:cs="Calibri"/>
        </w:rPr>
        <w:t>Kamble</w:t>
      </w:r>
      <w:proofErr w:type="spellEnd"/>
      <w:r>
        <w:rPr>
          <w:rFonts w:ascii="Calibri" w:eastAsia="Calibri" w:hAnsi="Calibri" w:cs="Calibri"/>
        </w:rPr>
        <w:t xml:space="preserve">, teacher from ZPPS </w:t>
      </w:r>
      <w:proofErr w:type="spellStart"/>
      <w:r>
        <w:rPr>
          <w:rFonts w:ascii="Calibri" w:eastAsia="Calibri" w:hAnsi="Calibri" w:cs="Calibri"/>
        </w:rPr>
        <w:t>Lokhandisawargaon</w:t>
      </w:r>
      <w:proofErr w:type="spellEnd"/>
      <w:r>
        <w:rPr>
          <w:rFonts w:ascii="Calibri" w:eastAsia="Calibri" w:hAnsi="Calibri" w:cs="Calibri"/>
        </w:rPr>
        <w:t xml:space="preserve">, Play2Learn </w:t>
      </w:r>
      <w:proofErr w:type="spellStart"/>
      <w:r>
        <w:rPr>
          <w:rFonts w:ascii="Calibri" w:eastAsia="Calibri" w:hAnsi="Calibri" w:cs="Calibri"/>
        </w:rPr>
        <w:t>Center</w:t>
      </w:r>
      <w:proofErr w:type="spellEnd"/>
      <w:r>
        <w:rPr>
          <w:rFonts w:ascii="Calibri" w:eastAsia="Calibri" w:hAnsi="Calibri" w:cs="Calibri"/>
        </w:rPr>
        <w:t xml:space="preserve"> in Beed district shared what she benefited from the program, </w:t>
      </w:r>
      <w:r>
        <w:rPr>
          <w:rFonts w:ascii="Calibri" w:eastAsia="Calibri" w:hAnsi="Calibri" w:cs="Calibri"/>
          <w:i/>
        </w:rPr>
        <w:t>“It has helped me</w:t>
      </w:r>
      <w:r>
        <w:rPr>
          <w:rFonts w:ascii="Calibri" w:eastAsia="Calibri" w:hAnsi="Calibri" w:cs="Calibri"/>
          <w:i/>
        </w:rPr>
        <w:t xml:space="preserve"> bond with them, overcome language difficulties, teach them despite their restlessness, inattentiveness or disinterest in studies. Children may not do something from textbooks but if I ask them to do the same thing through an activity, they readily do it.”</w:t>
      </w:r>
    </w:p>
    <w:p w:rsidR="00FA23B6" w:rsidRDefault="00FA23B6">
      <w:pPr>
        <w:rPr>
          <w:rFonts w:ascii="Calibri" w:eastAsia="Calibri" w:hAnsi="Calibri" w:cs="Calibri"/>
          <w:b/>
          <w:u w:val="single"/>
        </w:rPr>
      </w:pPr>
      <w:r>
        <w:rPr>
          <w:rFonts w:ascii="Calibri" w:eastAsia="Calibri" w:hAnsi="Calibri" w:cs="Calibri"/>
          <w:b/>
          <w:u w:val="single"/>
        </w:rPr>
        <w:br w:type="page"/>
      </w:r>
    </w:p>
    <w:p w:rsidR="00E30059" w:rsidRDefault="00DB380C">
      <w:pPr>
        <w:rPr>
          <w:rFonts w:ascii="Calibri" w:eastAsia="Calibri" w:hAnsi="Calibri" w:cs="Calibri"/>
          <w:u w:val="single"/>
        </w:rPr>
      </w:pPr>
      <w:r>
        <w:rPr>
          <w:rFonts w:ascii="Calibri" w:eastAsia="Calibri" w:hAnsi="Calibri" w:cs="Calibri"/>
          <w:b/>
          <w:u w:val="single"/>
        </w:rPr>
        <w:lastRenderedPageBreak/>
        <w:t>Benefits of the Toybank Play2Learn program</w:t>
      </w:r>
    </w:p>
    <w:p w:rsidR="00E30059" w:rsidRDefault="00DB380C">
      <w:pPr>
        <w:numPr>
          <w:ilvl w:val="0"/>
          <w:numId w:val="2"/>
        </w:numPr>
        <w:spacing w:before="240" w:line="240" w:lineRule="auto"/>
        <w:ind w:left="709"/>
        <w:jc w:val="both"/>
        <w:rPr>
          <w:rFonts w:ascii="Calibri" w:eastAsia="Calibri" w:hAnsi="Calibri" w:cs="Calibri"/>
        </w:rPr>
      </w:pPr>
      <w:r>
        <w:rPr>
          <w:rFonts w:ascii="Calibri" w:eastAsia="Calibri" w:hAnsi="Calibri" w:cs="Calibri"/>
        </w:rPr>
        <w:t>Meaningful engagement at home</w:t>
      </w:r>
      <w:r>
        <w:rPr>
          <w:noProof/>
          <w:lang w:val="en-US"/>
        </w:rPr>
        <w:drawing>
          <wp:anchor distT="114300" distB="114300" distL="114300" distR="114300" simplePos="0" relativeHeight="251658240" behindDoc="0" locked="0" layoutInCell="1" hidden="0" allowOverlap="1">
            <wp:simplePos x="0" y="0"/>
            <wp:positionH relativeFrom="column">
              <wp:posOffset>2514600</wp:posOffset>
            </wp:positionH>
            <wp:positionV relativeFrom="paragraph">
              <wp:posOffset>352425</wp:posOffset>
            </wp:positionV>
            <wp:extent cx="3257550" cy="1894391"/>
            <wp:effectExtent l="12700" t="12700" r="12700" b="12700"/>
            <wp:wrapSquare wrapText="bothSides" distT="114300" distB="114300" distL="114300" distR="114300"/>
            <wp:docPr id="262"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5"/>
                    <a:srcRect b="30978"/>
                    <a:stretch>
                      <a:fillRect/>
                    </a:stretch>
                  </pic:blipFill>
                  <pic:spPr>
                    <a:xfrm>
                      <a:off x="0" y="0"/>
                      <a:ext cx="3257550" cy="1894391"/>
                    </a:xfrm>
                    <a:prstGeom prst="rect">
                      <a:avLst/>
                    </a:prstGeom>
                    <a:ln w="12700">
                      <a:solidFill>
                        <a:srgbClr val="000000"/>
                      </a:solidFill>
                      <a:prstDash val="solid"/>
                    </a:ln>
                  </pic:spPr>
                </pic:pic>
              </a:graphicData>
            </a:graphic>
          </wp:anchor>
        </w:drawing>
      </w:r>
    </w:p>
    <w:p w:rsidR="00E30059" w:rsidRDefault="00DB380C">
      <w:pPr>
        <w:numPr>
          <w:ilvl w:val="0"/>
          <w:numId w:val="2"/>
        </w:numPr>
        <w:spacing w:line="240" w:lineRule="auto"/>
        <w:ind w:left="709"/>
        <w:rPr>
          <w:rFonts w:ascii="Calibri" w:eastAsia="Calibri" w:hAnsi="Calibri" w:cs="Calibri"/>
        </w:rPr>
      </w:pPr>
      <w:r>
        <w:rPr>
          <w:rFonts w:ascii="Calibri" w:eastAsia="Calibri" w:hAnsi="Calibri" w:cs="Calibri"/>
        </w:rPr>
        <w:t>Accessible &amp; self-directed learning</w:t>
      </w:r>
    </w:p>
    <w:p w:rsidR="00E30059" w:rsidRDefault="00DB380C">
      <w:pPr>
        <w:numPr>
          <w:ilvl w:val="0"/>
          <w:numId w:val="2"/>
        </w:numPr>
        <w:spacing w:line="240" w:lineRule="auto"/>
        <w:ind w:left="709"/>
        <w:rPr>
          <w:rFonts w:ascii="Calibri" w:eastAsia="Calibri" w:hAnsi="Calibri" w:cs="Calibri"/>
        </w:rPr>
      </w:pPr>
      <w:r>
        <w:rPr>
          <w:rFonts w:ascii="Calibri" w:eastAsia="Calibri" w:hAnsi="Calibri" w:cs="Calibri"/>
        </w:rPr>
        <w:t>Safe spaces at home</w:t>
      </w:r>
    </w:p>
    <w:p w:rsidR="00E30059" w:rsidRDefault="00DB380C">
      <w:pPr>
        <w:numPr>
          <w:ilvl w:val="0"/>
          <w:numId w:val="2"/>
        </w:numPr>
        <w:spacing w:line="240" w:lineRule="auto"/>
        <w:ind w:left="709"/>
        <w:rPr>
          <w:rFonts w:ascii="Calibri" w:eastAsia="Calibri" w:hAnsi="Calibri" w:cs="Calibri"/>
        </w:rPr>
      </w:pPr>
      <w:r>
        <w:rPr>
          <w:rFonts w:ascii="Calibri" w:eastAsia="Calibri" w:hAnsi="Calibri" w:cs="Calibri"/>
        </w:rPr>
        <w:t>Stimulating learning environment</w:t>
      </w:r>
    </w:p>
    <w:p w:rsidR="00E30059" w:rsidRDefault="00DB380C">
      <w:pPr>
        <w:numPr>
          <w:ilvl w:val="0"/>
          <w:numId w:val="2"/>
        </w:numPr>
        <w:spacing w:line="240" w:lineRule="auto"/>
        <w:ind w:left="709"/>
        <w:rPr>
          <w:rFonts w:ascii="Calibri" w:eastAsia="Calibri" w:hAnsi="Calibri" w:cs="Calibri"/>
        </w:rPr>
      </w:pPr>
      <w:r>
        <w:rPr>
          <w:rFonts w:ascii="Calibri" w:eastAsia="Calibri" w:hAnsi="Calibri" w:cs="Calibri"/>
        </w:rPr>
        <w:t>Opportunity for normal development, building autonomy and exploration</w:t>
      </w:r>
    </w:p>
    <w:p w:rsidR="00E30059" w:rsidRDefault="00DB380C">
      <w:pPr>
        <w:numPr>
          <w:ilvl w:val="0"/>
          <w:numId w:val="2"/>
        </w:numPr>
        <w:spacing w:line="240" w:lineRule="auto"/>
        <w:ind w:left="709"/>
        <w:rPr>
          <w:rFonts w:ascii="Calibri" w:eastAsia="Calibri" w:hAnsi="Calibri" w:cs="Calibri"/>
        </w:rPr>
      </w:pPr>
      <w:r>
        <w:rPr>
          <w:rFonts w:ascii="Calibri" w:eastAsia="Calibri" w:hAnsi="Calibri" w:cs="Calibri"/>
        </w:rPr>
        <w:t>Reducing the severity of potential trauma caused by fear and uncertainty</w:t>
      </w:r>
    </w:p>
    <w:p w:rsidR="00E30059" w:rsidRDefault="00DB380C">
      <w:pPr>
        <w:numPr>
          <w:ilvl w:val="0"/>
          <w:numId w:val="2"/>
        </w:numPr>
        <w:spacing w:line="240" w:lineRule="auto"/>
        <w:ind w:left="709"/>
        <w:rPr>
          <w:rFonts w:ascii="Calibri" w:eastAsia="Calibri" w:hAnsi="Calibri" w:cs="Calibri"/>
        </w:rPr>
      </w:pPr>
      <w:r>
        <w:rPr>
          <w:rFonts w:ascii="Calibri" w:eastAsia="Calibri" w:hAnsi="Calibri" w:cs="Calibri"/>
        </w:rPr>
        <w:t>Enabling caregivers to focus on their responsibilities</w:t>
      </w:r>
    </w:p>
    <w:p w:rsidR="00E30059" w:rsidRDefault="00DB380C">
      <w:pPr>
        <w:numPr>
          <w:ilvl w:val="0"/>
          <w:numId w:val="2"/>
        </w:numPr>
        <w:spacing w:after="240" w:line="240" w:lineRule="auto"/>
        <w:ind w:left="709"/>
        <w:rPr>
          <w:rFonts w:ascii="Calibri" w:eastAsia="Calibri" w:hAnsi="Calibri" w:cs="Calibri"/>
        </w:rPr>
      </w:pPr>
      <w:r>
        <w:rPr>
          <w:rFonts w:ascii="Calibri" w:eastAsia="Calibri" w:hAnsi="Calibri" w:cs="Calibri"/>
        </w:rPr>
        <w:t>Promoting opportunities for early learning and responsive caregiving</w:t>
      </w:r>
    </w:p>
    <w:p w:rsidR="00E30059" w:rsidRDefault="00DB380C">
      <w:pPr>
        <w:spacing w:after="240" w:line="240" w:lineRule="auto"/>
        <w:rPr>
          <w:rFonts w:ascii="Calibri" w:eastAsia="Calibri" w:hAnsi="Calibri" w:cs="Calibri"/>
          <w:b/>
          <w:i/>
          <w:color w:val="0000FF"/>
        </w:rPr>
      </w:pPr>
      <w:r>
        <w:rPr>
          <w:rFonts w:ascii="Calibri" w:eastAsia="Calibri" w:hAnsi="Calibri" w:cs="Calibri"/>
          <w:b/>
          <w:i/>
          <w:color w:val="0000FF"/>
        </w:rPr>
        <w:t>Children learn different types of pulses and the states the</w:t>
      </w:r>
      <w:r>
        <w:rPr>
          <w:rFonts w:ascii="Calibri" w:eastAsia="Calibri" w:hAnsi="Calibri" w:cs="Calibri"/>
          <w:b/>
          <w:i/>
          <w:color w:val="0000FF"/>
        </w:rPr>
        <w:t xml:space="preserve">y are produced in through activity Map of Pulses (ZPPS </w:t>
      </w:r>
      <w:proofErr w:type="spellStart"/>
      <w:r>
        <w:rPr>
          <w:rFonts w:ascii="Calibri" w:eastAsia="Calibri" w:hAnsi="Calibri" w:cs="Calibri"/>
          <w:b/>
          <w:i/>
          <w:color w:val="0000FF"/>
        </w:rPr>
        <w:t>Bhavthana</w:t>
      </w:r>
      <w:proofErr w:type="spellEnd"/>
      <w:r>
        <w:rPr>
          <w:rFonts w:ascii="Calibri" w:eastAsia="Calibri" w:hAnsi="Calibri" w:cs="Calibri"/>
          <w:b/>
          <w:i/>
          <w:color w:val="0000FF"/>
        </w:rPr>
        <w:t xml:space="preserve">, Play2Learn </w:t>
      </w:r>
      <w:proofErr w:type="spellStart"/>
      <w:r>
        <w:rPr>
          <w:rFonts w:ascii="Calibri" w:eastAsia="Calibri" w:hAnsi="Calibri" w:cs="Calibri"/>
          <w:b/>
          <w:i/>
          <w:color w:val="0000FF"/>
        </w:rPr>
        <w:t>Center</w:t>
      </w:r>
      <w:proofErr w:type="spellEnd"/>
      <w:r>
        <w:rPr>
          <w:rFonts w:ascii="Calibri" w:eastAsia="Calibri" w:hAnsi="Calibri" w:cs="Calibri"/>
          <w:b/>
          <w:i/>
          <w:color w:val="0000FF"/>
        </w:rPr>
        <w:t xml:space="preserve"> in Beed district </w:t>
      </w:r>
      <w:r>
        <w:rPr>
          <w:rFonts w:ascii="Calibri" w:eastAsia="Calibri" w:hAnsi="Calibri" w:cs="Calibri"/>
          <w:b/>
          <w:i/>
          <w:color w:val="1155CC"/>
        </w:rPr>
        <w:t>of Maharashtra</w:t>
      </w:r>
      <w:r>
        <w:rPr>
          <w:rFonts w:ascii="Calibri" w:eastAsia="Calibri" w:hAnsi="Calibri" w:cs="Calibri"/>
          <w:b/>
          <w:i/>
          <w:color w:val="0000FF"/>
        </w:rPr>
        <w:t>)</w:t>
      </w:r>
    </w:p>
    <w:p w:rsidR="00E30059" w:rsidRDefault="00DB380C">
      <w:pPr>
        <w:spacing w:after="200" w:line="240" w:lineRule="auto"/>
        <w:rPr>
          <w:rFonts w:ascii="Calibri" w:eastAsia="Calibri" w:hAnsi="Calibri" w:cs="Calibri"/>
          <w:b/>
        </w:rPr>
      </w:pPr>
      <w:r>
        <w:rPr>
          <w:rFonts w:ascii="Calibri" w:eastAsia="Calibri" w:hAnsi="Calibri" w:cs="Calibri"/>
          <w:b/>
          <w:u w:val="single"/>
        </w:rPr>
        <w:t>Story of Resilience:</w:t>
      </w:r>
      <w:r>
        <w:rPr>
          <w:rFonts w:ascii="Calibri" w:eastAsia="Calibri" w:hAnsi="Calibri" w:cs="Calibri"/>
          <w:b/>
        </w:rPr>
        <w:t xml:space="preserve"> Bridging learning gaps with the game Abacus</w:t>
      </w:r>
    </w:p>
    <w:p w:rsidR="00E30059" w:rsidRDefault="00DB380C">
      <w:pPr>
        <w:spacing w:after="200" w:line="240" w:lineRule="auto"/>
        <w:jc w:val="both"/>
        <w:rPr>
          <w:rFonts w:ascii="Calibri" w:eastAsia="Calibri" w:hAnsi="Calibri" w:cs="Calibri"/>
        </w:rPr>
      </w:pPr>
      <w:r>
        <w:rPr>
          <w:rFonts w:ascii="Calibri" w:eastAsia="Calibri" w:hAnsi="Calibri" w:cs="Calibri"/>
        </w:rPr>
        <w:t>“Sameer was in Class 2 and at the end of the academic year when schools cl</w:t>
      </w:r>
      <w:r>
        <w:rPr>
          <w:rFonts w:ascii="Calibri" w:eastAsia="Calibri" w:hAnsi="Calibri" w:cs="Calibri"/>
        </w:rPr>
        <w:t>osed down due to COVID-19. He could recognise single to two-digit numbers easily. By the time he was in Class 3 in June 2020, his school had just begun remote learning. This not only negatively impacted what he had learnt but we also failed to track how mu</w:t>
      </w:r>
      <w:r>
        <w:rPr>
          <w:rFonts w:ascii="Calibri" w:eastAsia="Calibri" w:hAnsi="Calibri" w:cs="Calibri"/>
        </w:rPr>
        <w:t xml:space="preserve">ch our students were grasping. </w:t>
      </w:r>
    </w:p>
    <w:p w:rsidR="00E30059" w:rsidRDefault="00FA23B6">
      <w:pPr>
        <w:spacing w:after="200" w:line="240" w:lineRule="auto"/>
        <w:jc w:val="both"/>
        <w:rPr>
          <w:rFonts w:ascii="Calibri" w:eastAsia="Calibri" w:hAnsi="Calibri" w:cs="Calibri"/>
        </w:rPr>
      </w:pPr>
      <w:r>
        <w:rPr>
          <w:rFonts w:ascii="Calibri" w:eastAsia="Calibri" w:hAnsi="Calibri" w:cs="Calibri"/>
          <w:noProof/>
          <w:lang w:val="en-US"/>
        </w:rPr>
        <w:drawing>
          <wp:anchor distT="57150" distB="57150" distL="57150" distR="57150" simplePos="0" relativeHeight="251659264" behindDoc="0" locked="0" layoutInCell="1" hidden="0" allowOverlap="1" wp14:anchorId="7FE3D3A6" wp14:editId="623B94D8">
            <wp:simplePos x="0" y="0"/>
            <wp:positionH relativeFrom="page">
              <wp:posOffset>3239749</wp:posOffset>
            </wp:positionH>
            <wp:positionV relativeFrom="page">
              <wp:posOffset>6301741</wp:posOffset>
            </wp:positionV>
            <wp:extent cx="3392826" cy="2621280"/>
            <wp:effectExtent l="19050" t="19050" r="17145" b="26670"/>
            <wp:wrapSquare wrapText="bothSides" distT="57150" distB="57150" distL="57150" distR="57150"/>
            <wp:docPr id="248"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6"/>
                    <a:srcRect b="7815"/>
                    <a:stretch>
                      <a:fillRect/>
                    </a:stretch>
                  </pic:blipFill>
                  <pic:spPr>
                    <a:xfrm>
                      <a:off x="0" y="0"/>
                      <a:ext cx="3423261" cy="2644794"/>
                    </a:xfrm>
                    <a:prstGeom prst="rect">
                      <a:avLst/>
                    </a:prstGeom>
                    <a:ln w="12700">
                      <a:solidFill>
                        <a:srgbClr val="000000"/>
                      </a:solidFill>
                      <a:prstDash val="solid"/>
                    </a:ln>
                  </pic:spPr>
                </pic:pic>
              </a:graphicData>
            </a:graphic>
            <wp14:sizeRelH relativeFrom="margin">
              <wp14:pctWidth>0</wp14:pctWidth>
            </wp14:sizeRelH>
            <wp14:sizeRelV relativeFrom="margin">
              <wp14:pctHeight>0</wp14:pctHeight>
            </wp14:sizeRelV>
          </wp:anchor>
        </w:drawing>
      </w:r>
      <w:r w:rsidR="00DB380C">
        <w:rPr>
          <w:rFonts w:ascii="Calibri" w:eastAsia="Calibri" w:hAnsi="Calibri" w:cs="Calibri"/>
        </w:rPr>
        <w:t xml:space="preserve">Sameer was in Class 4 by June 2021, with schools yet to reopen. With the introduction of three-digit and bigger numbers, he was off his learning track once again. When children could attend school </w:t>
      </w:r>
      <w:r w:rsidR="00DB380C">
        <w:rPr>
          <w:rFonts w:ascii="Calibri" w:eastAsia="Calibri" w:hAnsi="Calibri" w:cs="Calibri"/>
        </w:rPr>
        <w:t>physically, I noticed that</w:t>
      </w:r>
      <w:r w:rsidR="00DB380C">
        <w:rPr>
          <w:rFonts w:ascii="Calibri" w:eastAsia="Calibri" w:hAnsi="Calibri" w:cs="Calibri"/>
        </w:rPr>
        <w:t xml:space="preserve"> Sameer struggled with number recognition. Toybank had restocked Abacus, so I decided to creatively bring him up to speed with digits. I visually associated the </w:t>
      </w:r>
      <w:proofErr w:type="spellStart"/>
      <w:r w:rsidR="00DB380C">
        <w:rPr>
          <w:rFonts w:ascii="Calibri" w:eastAsia="Calibri" w:hAnsi="Calibri" w:cs="Calibri"/>
        </w:rPr>
        <w:t>colorful</w:t>
      </w:r>
      <w:proofErr w:type="spellEnd"/>
      <w:r w:rsidR="00DB380C">
        <w:rPr>
          <w:rFonts w:ascii="Calibri" w:eastAsia="Calibri" w:hAnsi="Calibri" w:cs="Calibri"/>
        </w:rPr>
        <w:t xml:space="preserve"> beads with units, tens and hundreds, which made counting easy and quick for Sameer. Th</w:t>
      </w:r>
      <w:r w:rsidR="00DB380C">
        <w:rPr>
          <w:rFonts w:ascii="Calibri" w:eastAsia="Calibri" w:hAnsi="Calibri" w:cs="Calibri"/>
        </w:rPr>
        <w:t>is excited him to keep coming and learning more. With this realistic learning experience, he eventually took his notebook along and started writing down all the numbers he learned.”</w:t>
      </w:r>
    </w:p>
    <w:p w:rsidR="00E30059" w:rsidRDefault="00DB380C">
      <w:pPr>
        <w:spacing w:after="200" w:line="240" w:lineRule="auto"/>
        <w:jc w:val="both"/>
        <w:rPr>
          <w:rFonts w:ascii="Calibri" w:eastAsia="Calibri" w:hAnsi="Calibri" w:cs="Calibri"/>
        </w:rPr>
      </w:pPr>
      <w:r>
        <w:rPr>
          <w:rFonts w:ascii="Calibri" w:eastAsia="Calibri" w:hAnsi="Calibri" w:cs="Calibri"/>
        </w:rPr>
        <w:t xml:space="preserve">—Story shared by </w:t>
      </w:r>
      <w:proofErr w:type="spellStart"/>
      <w:r>
        <w:rPr>
          <w:rFonts w:ascii="Calibri" w:eastAsia="Calibri" w:hAnsi="Calibri" w:cs="Calibri"/>
        </w:rPr>
        <w:t>Shubhangi</w:t>
      </w:r>
      <w:proofErr w:type="spellEnd"/>
      <w:r>
        <w:rPr>
          <w:rFonts w:ascii="Calibri" w:eastAsia="Calibri" w:hAnsi="Calibri" w:cs="Calibri"/>
        </w:rPr>
        <w:t xml:space="preserve"> Kulkarni, Teacher from ZPPS </w:t>
      </w:r>
      <w:proofErr w:type="spellStart"/>
      <w:r>
        <w:rPr>
          <w:rFonts w:ascii="Calibri" w:eastAsia="Calibri" w:hAnsi="Calibri" w:cs="Calibri"/>
        </w:rPr>
        <w:t>Bansorala</w:t>
      </w:r>
      <w:proofErr w:type="spellEnd"/>
      <w:r>
        <w:rPr>
          <w:rFonts w:ascii="Calibri" w:eastAsia="Calibri" w:hAnsi="Calibri" w:cs="Calibri"/>
        </w:rPr>
        <w:t xml:space="preserve"> School in</w:t>
      </w:r>
      <w:r>
        <w:rPr>
          <w:rFonts w:ascii="Calibri" w:eastAsia="Calibri" w:hAnsi="Calibri" w:cs="Calibri"/>
        </w:rPr>
        <w:t xml:space="preserve"> Beed District, Maharashtra, India</w:t>
      </w:r>
    </w:p>
    <w:p w:rsidR="00E30059" w:rsidRDefault="00DB380C">
      <w:pPr>
        <w:spacing w:after="200" w:line="240" w:lineRule="auto"/>
        <w:jc w:val="right"/>
        <w:rPr>
          <w:rFonts w:ascii="Calibri" w:eastAsia="Calibri" w:hAnsi="Calibri" w:cs="Calibri"/>
          <w:b/>
          <w:u w:val="single"/>
        </w:rPr>
      </w:pPr>
      <w:r>
        <w:rPr>
          <w:rFonts w:ascii="Calibri" w:eastAsia="Calibri" w:hAnsi="Calibri" w:cs="Calibri"/>
          <w:b/>
          <w:i/>
          <w:color w:val="1155CC"/>
        </w:rPr>
        <w:t>Sameer practicing c</w:t>
      </w:r>
      <w:r w:rsidR="00FA23B6">
        <w:rPr>
          <w:rFonts w:ascii="Calibri" w:eastAsia="Calibri" w:hAnsi="Calibri" w:cs="Calibri"/>
          <w:b/>
          <w:i/>
          <w:color w:val="1155CC"/>
        </w:rPr>
        <w:t xml:space="preserve">ounting of numbers with Abacus </w:t>
      </w:r>
      <w:r>
        <w:rPr>
          <w:rFonts w:ascii="Calibri" w:eastAsia="Calibri" w:hAnsi="Calibri" w:cs="Calibri"/>
          <w:b/>
          <w:i/>
          <w:color w:val="1155CC"/>
        </w:rPr>
        <w:t xml:space="preserve">at ZPPS </w:t>
      </w:r>
      <w:proofErr w:type="spellStart"/>
      <w:r>
        <w:rPr>
          <w:rFonts w:ascii="Calibri" w:eastAsia="Calibri" w:hAnsi="Calibri" w:cs="Calibri"/>
          <w:b/>
          <w:i/>
          <w:color w:val="1155CC"/>
        </w:rPr>
        <w:t>Bansorala</w:t>
      </w:r>
      <w:proofErr w:type="spellEnd"/>
      <w:r>
        <w:rPr>
          <w:rFonts w:ascii="Calibri" w:eastAsia="Calibri" w:hAnsi="Calibri" w:cs="Calibri"/>
          <w:b/>
          <w:i/>
          <w:color w:val="1155CC"/>
        </w:rPr>
        <w:t xml:space="preserve"> School,  </w:t>
      </w:r>
      <w:r w:rsidR="00FA23B6">
        <w:rPr>
          <w:rFonts w:ascii="Calibri" w:eastAsia="Calibri" w:hAnsi="Calibri" w:cs="Calibri"/>
          <w:b/>
          <w:i/>
          <w:color w:val="1155CC"/>
        </w:rPr>
        <w:br/>
        <w:t>(</w:t>
      </w:r>
      <w:r>
        <w:rPr>
          <w:rFonts w:ascii="Calibri" w:eastAsia="Calibri" w:hAnsi="Calibri" w:cs="Calibri"/>
          <w:b/>
          <w:i/>
          <w:color w:val="1155CC"/>
        </w:rPr>
        <w:t xml:space="preserve">Play2Learn </w:t>
      </w:r>
      <w:proofErr w:type="spellStart"/>
      <w:r>
        <w:rPr>
          <w:rFonts w:ascii="Calibri" w:eastAsia="Calibri" w:hAnsi="Calibri" w:cs="Calibri"/>
          <w:b/>
          <w:i/>
          <w:color w:val="1155CC"/>
        </w:rPr>
        <w:t>Center</w:t>
      </w:r>
      <w:proofErr w:type="spellEnd"/>
      <w:r>
        <w:rPr>
          <w:rFonts w:ascii="Calibri" w:eastAsia="Calibri" w:hAnsi="Calibri" w:cs="Calibri"/>
          <w:b/>
          <w:i/>
          <w:color w:val="1155CC"/>
        </w:rPr>
        <w:t xml:space="preserve"> in Beed)</w:t>
      </w:r>
      <w:r>
        <w:br w:type="page"/>
      </w:r>
    </w:p>
    <w:p w:rsidR="00E30059" w:rsidRDefault="00DB380C">
      <w:pPr>
        <w:pBdr>
          <w:top w:val="nil"/>
          <w:left w:val="nil"/>
          <w:bottom w:val="nil"/>
          <w:right w:val="nil"/>
          <w:between w:val="nil"/>
        </w:pBdr>
        <w:spacing w:after="200" w:line="240" w:lineRule="auto"/>
        <w:jc w:val="both"/>
        <w:rPr>
          <w:rFonts w:ascii="Calibri" w:eastAsia="Calibri" w:hAnsi="Calibri" w:cs="Calibri"/>
          <w:b/>
          <w:u w:val="single"/>
        </w:rPr>
      </w:pPr>
      <w:r>
        <w:rPr>
          <w:rFonts w:ascii="Calibri" w:eastAsia="Calibri" w:hAnsi="Calibri" w:cs="Calibri"/>
          <w:b/>
          <w:u w:val="single"/>
        </w:rPr>
        <w:lastRenderedPageBreak/>
        <w:t>Our work across India</w:t>
      </w:r>
      <w:r>
        <w:rPr>
          <w:noProof/>
          <w:lang w:val="en-US"/>
        </w:rPr>
        <w:drawing>
          <wp:anchor distT="114300" distB="114300" distL="114300" distR="114300" simplePos="0" relativeHeight="251660288" behindDoc="0" locked="0" layoutInCell="1" hidden="0" allowOverlap="1">
            <wp:simplePos x="0" y="0"/>
            <wp:positionH relativeFrom="column">
              <wp:posOffset>2835600</wp:posOffset>
            </wp:positionH>
            <wp:positionV relativeFrom="paragraph">
              <wp:posOffset>278889</wp:posOffset>
            </wp:positionV>
            <wp:extent cx="2878455" cy="2876550"/>
            <wp:effectExtent l="12700" t="12700" r="12700" b="12700"/>
            <wp:wrapSquare wrapText="bothSides" distT="114300" distB="114300" distL="114300" distR="114300"/>
            <wp:docPr id="25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r="35702"/>
                    <a:stretch>
                      <a:fillRect/>
                    </a:stretch>
                  </pic:blipFill>
                  <pic:spPr>
                    <a:xfrm>
                      <a:off x="0" y="0"/>
                      <a:ext cx="2878455" cy="2876550"/>
                    </a:xfrm>
                    <a:prstGeom prst="rect">
                      <a:avLst/>
                    </a:prstGeom>
                    <a:ln w="12700">
                      <a:solidFill>
                        <a:srgbClr val="000000"/>
                      </a:solidFill>
                      <a:prstDash val="solid"/>
                    </a:ln>
                  </pic:spPr>
                </pic:pic>
              </a:graphicData>
            </a:graphic>
          </wp:anchor>
        </w:drawing>
      </w:r>
    </w:p>
    <w:p w:rsidR="00E30059" w:rsidRDefault="00DB380C">
      <w:pPr>
        <w:pBdr>
          <w:top w:val="nil"/>
          <w:left w:val="nil"/>
          <w:bottom w:val="nil"/>
          <w:right w:val="nil"/>
          <w:between w:val="nil"/>
        </w:pBdr>
        <w:spacing w:after="200" w:line="240" w:lineRule="auto"/>
        <w:jc w:val="both"/>
        <w:rPr>
          <w:rFonts w:ascii="Calibri" w:eastAsia="Calibri" w:hAnsi="Calibri" w:cs="Calibri"/>
        </w:rPr>
      </w:pPr>
      <w:r>
        <w:rPr>
          <w:rFonts w:ascii="Calibri" w:eastAsia="Calibri" w:hAnsi="Calibri" w:cs="Calibri"/>
        </w:rPr>
        <w:t>The digital and translations feature of Toybank Play2Learn Kit has made it adaptable in diff</w:t>
      </w:r>
      <w:r>
        <w:rPr>
          <w:rFonts w:ascii="Calibri" w:eastAsia="Calibri" w:hAnsi="Calibri" w:cs="Calibri"/>
        </w:rPr>
        <w:t>erent rural and urban communities of Maharashtra, Andhra Pradesh, Tamil Nadu, Karnataka and West Bengal. We have and continue to ensure that language is the last barrier preventing children from playing.</w:t>
      </w:r>
    </w:p>
    <w:p w:rsidR="00E30059" w:rsidRDefault="00DB380C">
      <w:pPr>
        <w:pBdr>
          <w:top w:val="nil"/>
          <w:left w:val="nil"/>
          <w:bottom w:val="nil"/>
          <w:right w:val="nil"/>
          <w:between w:val="nil"/>
        </w:pBdr>
        <w:spacing w:after="200" w:line="240" w:lineRule="auto"/>
        <w:jc w:val="both"/>
        <w:rPr>
          <w:rFonts w:ascii="Calibri" w:eastAsia="Calibri" w:hAnsi="Calibri" w:cs="Calibri"/>
        </w:rPr>
      </w:pPr>
      <w:r>
        <w:rPr>
          <w:rFonts w:ascii="Calibri" w:eastAsia="Calibri" w:hAnsi="Calibri" w:cs="Calibri"/>
        </w:rPr>
        <w:t>We have witnessed the power of play adopted within d</w:t>
      </w:r>
      <w:r>
        <w:rPr>
          <w:rFonts w:ascii="Calibri" w:eastAsia="Calibri" w:hAnsi="Calibri" w:cs="Calibri"/>
        </w:rPr>
        <w:t>ifferent contexts and backgrounds and our activities include resources that are easily obtainable locally. We supported our partner facilitators, teachers and caregivers to fit the Play2Learn sheets into their local lexicon.</w:t>
      </w:r>
    </w:p>
    <w:p w:rsidR="00E30059" w:rsidRDefault="00DB380C">
      <w:pPr>
        <w:pBdr>
          <w:top w:val="nil"/>
          <w:left w:val="nil"/>
          <w:bottom w:val="nil"/>
          <w:right w:val="nil"/>
          <w:between w:val="nil"/>
        </w:pBdr>
        <w:spacing w:after="200" w:line="240" w:lineRule="auto"/>
        <w:jc w:val="both"/>
        <w:rPr>
          <w:rFonts w:ascii="Calibri" w:eastAsia="Calibri" w:hAnsi="Calibri" w:cs="Calibri"/>
          <w:b/>
          <w:i/>
          <w:color w:val="1155CC"/>
        </w:rPr>
      </w:pPr>
      <w:r>
        <w:rPr>
          <w:rFonts w:ascii="Calibri" w:eastAsia="Calibri" w:hAnsi="Calibri" w:cs="Calibri"/>
          <w:b/>
          <w:i/>
          <w:color w:val="1155CC"/>
        </w:rPr>
        <w:t xml:space="preserve">Partner </w:t>
      </w:r>
      <w:proofErr w:type="spellStart"/>
      <w:r>
        <w:rPr>
          <w:rFonts w:ascii="Calibri" w:eastAsia="Calibri" w:hAnsi="Calibri" w:cs="Calibri"/>
          <w:b/>
          <w:i/>
          <w:color w:val="1155CC"/>
        </w:rPr>
        <w:t>Premanu</w:t>
      </w:r>
      <w:proofErr w:type="spellEnd"/>
      <w:r>
        <w:rPr>
          <w:rFonts w:ascii="Calibri" w:eastAsia="Calibri" w:hAnsi="Calibri" w:cs="Calibri"/>
          <w:b/>
          <w:i/>
          <w:color w:val="1155CC"/>
        </w:rPr>
        <w:t xml:space="preserve"> Foundation shares children’s testimonials on social media (West Bengal)</w:t>
      </w:r>
    </w:p>
    <w:p w:rsidR="00E30059" w:rsidRDefault="00DB380C">
      <w:pPr>
        <w:pBdr>
          <w:top w:val="nil"/>
          <w:left w:val="nil"/>
          <w:bottom w:val="nil"/>
          <w:right w:val="nil"/>
          <w:between w:val="nil"/>
        </w:pBdr>
        <w:spacing w:after="200" w:line="240" w:lineRule="auto"/>
        <w:jc w:val="both"/>
        <w:rPr>
          <w:rFonts w:ascii="Calibri" w:eastAsia="Calibri" w:hAnsi="Calibri" w:cs="Calibri"/>
          <w:b/>
          <w:i/>
          <w:color w:val="1155CC"/>
        </w:rPr>
      </w:pPr>
      <w:r>
        <w:rPr>
          <w:noProof/>
          <w:lang w:val="en-US"/>
        </w:rPr>
        <w:drawing>
          <wp:anchor distT="114300" distB="114300" distL="114300" distR="114300" simplePos="0" relativeHeight="251661312" behindDoc="0" locked="0" layoutInCell="1" hidden="0" allowOverlap="1" wp14:anchorId="0945B403" wp14:editId="52179A99">
            <wp:simplePos x="0" y="0"/>
            <wp:positionH relativeFrom="column">
              <wp:posOffset>2887980</wp:posOffset>
            </wp:positionH>
            <wp:positionV relativeFrom="paragraph">
              <wp:posOffset>306705</wp:posOffset>
            </wp:positionV>
            <wp:extent cx="2838450" cy="2376639"/>
            <wp:effectExtent l="12700" t="12700" r="12700" b="12700"/>
            <wp:wrapSquare wrapText="bothSides" distT="114300" distB="114300" distL="114300" distR="114300"/>
            <wp:docPr id="252"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8"/>
                    <a:srcRect l="90" r="90"/>
                    <a:stretch>
                      <a:fillRect/>
                    </a:stretch>
                  </pic:blipFill>
                  <pic:spPr>
                    <a:xfrm>
                      <a:off x="0" y="0"/>
                      <a:ext cx="2838450" cy="2376639"/>
                    </a:xfrm>
                    <a:prstGeom prst="rect">
                      <a:avLst/>
                    </a:prstGeom>
                    <a:ln w="12700">
                      <a:solidFill>
                        <a:srgbClr val="000000"/>
                      </a:solidFill>
                      <a:prstDash val="solid"/>
                    </a:ln>
                  </pic:spPr>
                </pic:pic>
              </a:graphicData>
            </a:graphic>
          </wp:anchor>
        </w:drawing>
      </w:r>
      <w:r>
        <w:rPr>
          <w:noProof/>
          <w:lang w:val="en-US"/>
        </w:rPr>
        <w:drawing>
          <wp:anchor distT="114300" distB="114300" distL="114300" distR="114300" simplePos="0" relativeHeight="251662336" behindDoc="0" locked="0" layoutInCell="1" hidden="0" allowOverlap="1" wp14:anchorId="6E92D2AB" wp14:editId="11A8EA54">
            <wp:simplePos x="0" y="0"/>
            <wp:positionH relativeFrom="column">
              <wp:posOffset>9526</wp:posOffset>
            </wp:positionH>
            <wp:positionV relativeFrom="paragraph">
              <wp:posOffset>304800</wp:posOffset>
            </wp:positionV>
            <wp:extent cx="2550900" cy="3830955"/>
            <wp:effectExtent l="12700" t="12700" r="12700" b="12700"/>
            <wp:wrapSquare wrapText="bothSides" distT="114300" distB="114300" distL="114300" distR="114300"/>
            <wp:docPr id="26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9"/>
                    <a:srcRect b="2019"/>
                    <a:stretch>
                      <a:fillRect/>
                    </a:stretch>
                  </pic:blipFill>
                  <pic:spPr>
                    <a:xfrm>
                      <a:off x="0" y="0"/>
                      <a:ext cx="2550900" cy="3830955"/>
                    </a:xfrm>
                    <a:prstGeom prst="rect">
                      <a:avLst/>
                    </a:prstGeom>
                    <a:ln w="12700">
                      <a:solidFill>
                        <a:srgbClr val="000000"/>
                      </a:solidFill>
                      <a:prstDash val="solid"/>
                    </a:ln>
                  </pic:spPr>
                </pic:pic>
              </a:graphicData>
            </a:graphic>
          </wp:anchor>
        </w:drawing>
      </w:r>
    </w:p>
    <w:p w:rsidR="00E30059" w:rsidRDefault="00FA23B6">
      <w:pPr>
        <w:spacing w:after="200" w:line="240" w:lineRule="auto"/>
        <w:jc w:val="both"/>
        <w:rPr>
          <w:rFonts w:ascii="Calibri" w:eastAsia="Calibri" w:hAnsi="Calibri" w:cs="Calibri"/>
          <w:b/>
          <w:u w:val="single"/>
        </w:rPr>
      </w:pPr>
      <w:r>
        <w:rPr>
          <w:noProof/>
          <w:lang w:val="en-US"/>
        </w:rPr>
        <w:drawing>
          <wp:anchor distT="114300" distB="114300" distL="114300" distR="114300" simplePos="0" relativeHeight="251663360" behindDoc="0" locked="0" layoutInCell="1" hidden="0" allowOverlap="1" wp14:anchorId="1A3A111D" wp14:editId="40AF51AA">
            <wp:simplePos x="0" y="0"/>
            <wp:positionH relativeFrom="column">
              <wp:posOffset>2895600</wp:posOffset>
            </wp:positionH>
            <wp:positionV relativeFrom="paragraph">
              <wp:posOffset>2539365</wp:posOffset>
            </wp:positionV>
            <wp:extent cx="2845125" cy="2753347"/>
            <wp:effectExtent l="19050" t="19050" r="12700" b="28575"/>
            <wp:wrapNone/>
            <wp:docPr id="25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0"/>
                    <a:srcRect/>
                    <a:stretch>
                      <a:fillRect/>
                    </a:stretch>
                  </pic:blipFill>
                  <pic:spPr>
                    <a:xfrm>
                      <a:off x="0" y="0"/>
                      <a:ext cx="2845125" cy="2753347"/>
                    </a:xfrm>
                    <a:prstGeom prst="rect">
                      <a:avLst/>
                    </a:prstGeom>
                    <a:ln w="12700">
                      <a:solidFill>
                        <a:srgbClr val="000000"/>
                      </a:solidFill>
                      <a:prstDash val="solid"/>
                    </a:ln>
                  </pic:spPr>
                </pic:pic>
              </a:graphicData>
            </a:graphic>
          </wp:anchor>
        </w:drawing>
      </w:r>
    </w:p>
    <w:p w:rsidR="00E30059" w:rsidRDefault="00E30059">
      <w:pPr>
        <w:spacing w:after="200" w:line="240" w:lineRule="auto"/>
        <w:jc w:val="both"/>
        <w:rPr>
          <w:rFonts w:ascii="Calibri" w:eastAsia="Calibri" w:hAnsi="Calibri" w:cs="Calibri"/>
          <w:b/>
          <w:u w:val="single"/>
        </w:rPr>
      </w:pPr>
    </w:p>
    <w:p w:rsidR="00E30059" w:rsidRDefault="00E30059">
      <w:pPr>
        <w:spacing w:after="200" w:line="240" w:lineRule="auto"/>
        <w:jc w:val="both"/>
        <w:rPr>
          <w:rFonts w:ascii="Calibri" w:eastAsia="Calibri" w:hAnsi="Calibri" w:cs="Calibri"/>
          <w:b/>
          <w:u w:val="single"/>
        </w:rPr>
      </w:pPr>
    </w:p>
    <w:p w:rsidR="00E30059" w:rsidRDefault="00E30059">
      <w:pPr>
        <w:spacing w:after="200" w:line="240" w:lineRule="auto"/>
        <w:jc w:val="both"/>
        <w:rPr>
          <w:rFonts w:ascii="Calibri" w:eastAsia="Calibri" w:hAnsi="Calibri" w:cs="Calibri"/>
          <w:b/>
          <w:u w:val="single"/>
        </w:rPr>
      </w:pPr>
    </w:p>
    <w:p w:rsidR="00E30059" w:rsidRDefault="00E30059">
      <w:pPr>
        <w:spacing w:after="200" w:line="240" w:lineRule="auto"/>
        <w:jc w:val="both"/>
        <w:rPr>
          <w:rFonts w:ascii="Calibri" w:eastAsia="Calibri" w:hAnsi="Calibri" w:cs="Calibri"/>
          <w:b/>
          <w:u w:val="single"/>
        </w:rPr>
      </w:pPr>
    </w:p>
    <w:p w:rsidR="00E30059" w:rsidRDefault="00DB380C" w:rsidP="00FA23B6">
      <w:pPr>
        <w:spacing w:after="200" w:line="240" w:lineRule="auto"/>
        <w:ind w:right="4979"/>
        <w:jc w:val="both"/>
        <w:rPr>
          <w:rFonts w:ascii="Calibri" w:eastAsia="Calibri" w:hAnsi="Calibri" w:cs="Calibri"/>
          <w:b/>
          <w:u w:val="single"/>
        </w:rPr>
      </w:pPr>
      <w:r>
        <w:rPr>
          <w:rFonts w:ascii="Calibri" w:eastAsia="Calibri" w:hAnsi="Calibri" w:cs="Calibri"/>
          <w:b/>
          <w:i/>
          <w:color w:val="1155CC"/>
        </w:rPr>
        <w:t xml:space="preserve">Children from </w:t>
      </w:r>
      <w:proofErr w:type="spellStart"/>
      <w:r>
        <w:rPr>
          <w:rFonts w:ascii="Calibri" w:eastAsia="Calibri" w:hAnsi="Calibri" w:cs="Calibri"/>
          <w:b/>
          <w:i/>
          <w:color w:val="1155CC"/>
        </w:rPr>
        <w:t>Premanu</w:t>
      </w:r>
      <w:proofErr w:type="spellEnd"/>
      <w:r>
        <w:rPr>
          <w:rFonts w:ascii="Calibri" w:eastAsia="Calibri" w:hAnsi="Calibri" w:cs="Calibri"/>
          <w:b/>
          <w:i/>
          <w:color w:val="1155CC"/>
        </w:rPr>
        <w:t xml:space="preserve"> Foundation solved activities such as Days of the Week, These are my Qualities and Hidden Hearts (West Bengal)</w:t>
      </w:r>
      <w:r>
        <w:br w:type="page"/>
      </w:r>
    </w:p>
    <w:p w:rsidR="00FA23B6" w:rsidRDefault="00FA23B6">
      <w:pPr>
        <w:spacing w:after="200" w:line="240" w:lineRule="auto"/>
        <w:jc w:val="both"/>
        <w:rPr>
          <w:rFonts w:ascii="Calibri" w:eastAsia="Calibri" w:hAnsi="Calibri" w:cs="Calibri"/>
          <w:b/>
          <w:u w:val="single"/>
        </w:rPr>
      </w:pPr>
      <w:r>
        <w:rPr>
          <w:noProof/>
          <w:lang w:val="en-US"/>
        </w:rPr>
        <w:lastRenderedPageBreak/>
        <w:drawing>
          <wp:anchor distT="228600" distB="228600" distL="228600" distR="228600" simplePos="0" relativeHeight="251664384" behindDoc="0" locked="0" layoutInCell="1" hidden="0" allowOverlap="1" wp14:anchorId="0D68D69A" wp14:editId="09FD929D">
            <wp:simplePos x="0" y="0"/>
            <wp:positionH relativeFrom="column">
              <wp:posOffset>4223385</wp:posOffset>
            </wp:positionH>
            <wp:positionV relativeFrom="paragraph">
              <wp:posOffset>145415</wp:posOffset>
            </wp:positionV>
            <wp:extent cx="1234440" cy="1234440"/>
            <wp:effectExtent l="0" t="0" r="3810" b="3810"/>
            <wp:wrapSquare wrapText="bothSides" distT="228600" distB="228600" distL="228600" distR="228600"/>
            <wp:docPr id="24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1"/>
                    <a:srcRect/>
                    <a:stretch>
                      <a:fillRect/>
                    </a:stretch>
                  </pic:blipFill>
                  <pic:spPr>
                    <a:xfrm>
                      <a:off x="0" y="0"/>
                      <a:ext cx="1234440" cy="1234440"/>
                    </a:xfrm>
                    <a:prstGeom prst="rect">
                      <a:avLst/>
                    </a:prstGeom>
                    <a:ln/>
                  </pic:spPr>
                </pic:pic>
              </a:graphicData>
            </a:graphic>
          </wp:anchor>
        </w:drawing>
      </w:r>
      <w:r w:rsidR="00DB380C">
        <w:rPr>
          <w:rFonts w:ascii="Calibri" w:eastAsia="Calibri" w:hAnsi="Calibri" w:cs="Calibri"/>
          <w:b/>
          <w:u w:val="single"/>
        </w:rPr>
        <w:t>Championing play during the toughest time in the world</w:t>
      </w:r>
    </w:p>
    <w:p w:rsidR="00E30059" w:rsidRDefault="00DB380C">
      <w:pPr>
        <w:spacing w:after="200" w:line="240" w:lineRule="auto"/>
        <w:jc w:val="both"/>
        <w:rPr>
          <w:rFonts w:ascii="Calibri" w:eastAsia="Calibri" w:hAnsi="Calibri" w:cs="Calibri"/>
        </w:rPr>
      </w:pPr>
      <w:r>
        <w:rPr>
          <w:rFonts w:ascii="Calibri" w:eastAsia="Calibri" w:hAnsi="Calibri" w:cs="Calibri"/>
        </w:rPr>
        <w:t>Toybank won the 2021 Global Good Awards—COVID Crisis Champions Category. They bagged the ‘Gold’ position and were rewarded for their agility in responding to the impact of Covid-19. We are ever gratef</w:t>
      </w:r>
      <w:r>
        <w:rPr>
          <w:rFonts w:ascii="Calibri" w:eastAsia="Calibri" w:hAnsi="Calibri" w:cs="Calibri"/>
        </w:rPr>
        <w:t xml:space="preserve">ul for the solid support of </w:t>
      </w:r>
      <w:proofErr w:type="spellStart"/>
      <w:r>
        <w:rPr>
          <w:rFonts w:ascii="Calibri" w:eastAsia="Calibri" w:hAnsi="Calibri" w:cs="Calibri"/>
        </w:rPr>
        <w:t>Toybankers</w:t>
      </w:r>
      <w:proofErr w:type="spellEnd"/>
      <w:r>
        <w:rPr>
          <w:rFonts w:ascii="Calibri" w:eastAsia="Calibri" w:hAnsi="Calibri" w:cs="Calibri"/>
        </w:rPr>
        <w:t xml:space="preserve"> like you who support us in building a better, stronger and kinder generation.</w:t>
      </w:r>
    </w:p>
    <w:p w:rsidR="00E30059" w:rsidRDefault="00E30059">
      <w:pPr>
        <w:spacing w:after="200" w:line="240" w:lineRule="auto"/>
        <w:jc w:val="both"/>
        <w:rPr>
          <w:rFonts w:ascii="Calibri" w:eastAsia="Calibri" w:hAnsi="Calibri" w:cs="Calibri"/>
        </w:rPr>
      </w:pPr>
    </w:p>
    <w:p w:rsidR="00E30059" w:rsidRDefault="00DB380C">
      <w:pPr>
        <w:spacing w:after="200" w:line="240" w:lineRule="auto"/>
        <w:jc w:val="both"/>
        <w:rPr>
          <w:rFonts w:ascii="Calibri" w:eastAsia="Calibri" w:hAnsi="Calibri" w:cs="Calibri"/>
          <w:sz w:val="24"/>
          <w:szCs w:val="24"/>
        </w:rPr>
      </w:pPr>
      <w:r>
        <w:rPr>
          <w:rFonts w:ascii="Calibri" w:eastAsia="Calibri" w:hAnsi="Calibri" w:cs="Calibri"/>
          <w:b/>
          <w:noProof/>
          <w:u w:val="single"/>
          <w:lang w:val="en-US"/>
        </w:rPr>
        <w:drawing>
          <wp:inline distT="114300" distB="114300" distL="114300" distR="114300">
            <wp:extent cx="3745184" cy="3133725"/>
            <wp:effectExtent l="12700" t="12700" r="12700" b="12700"/>
            <wp:docPr id="25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2"/>
                    <a:srcRect/>
                    <a:stretch>
                      <a:fillRect/>
                    </a:stretch>
                  </pic:blipFill>
                  <pic:spPr>
                    <a:xfrm>
                      <a:off x="0" y="0"/>
                      <a:ext cx="3745184" cy="3133725"/>
                    </a:xfrm>
                    <a:prstGeom prst="rect">
                      <a:avLst/>
                    </a:prstGeom>
                    <a:ln w="12700">
                      <a:solidFill>
                        <a:srgbClr val="000000"/>
                      </a:solidFill>
                      <a:prstDash val="solid"/>
                    </a:ln>
                  </pic:spPr>
                </pic:pic>
              </a:graphicData>
            </a:graphic>
          </wp:inline>
        </w:drawing>
      </w:r>
    </w:p>
    <w:p w:rsidR="00E30059" w:rsidRDefault="00DB380C">
      <w:pPr>
        <w:spacing w:after="200" w:line="240" w:lineRule="auto"/>
        <w:jc w:val="both"/>
        <w:rPr>
          <w:rFonts w:ascii="Calibri" w:eastAsia="Calibri" w:hAnsi="Calibri" w:cs="Calibri"/>
          <w:b/>
          <w:u w:val="single"/>
        </w:rPr>
      </w:pPr>
      <w:r>
        <w:rPr>
          <w:rFonts w:ascii="Calibri" w:eastAsia="Calibri" w:hAnsi="Calibri" w:cs="Calibri"/>
          <w:b/>
          <w:i/>
          <w:color w:val="0000FF"/>
        </w:rPr>
        <w:t>Outreach figures as of the 30th of September 2021</w:t>
      </w:r>
    </w:p>
    <w:p w:rsidR="00E30059" w:rsidRDefault="00DB380C">
      <w:pPr>
        <w:spacing w:after="200" w:line="240" w:lineRule="auto"/>
        <w:jc w:val="both"/>
        <w:rPr>
          <w:rFonts w:ascii="Calibri" w:eastAsia="Calibri" w:hAnsi="Calibri" w:cs="Calibri"/>
        </w:rPr>
      </w:pPr>
      <w:r>
        <w:rPr>
          <w:rFonts w:ascii="Calibri" w:eastAsia="Calibri" w:hAnsi="Calibri" w:cs="Calibri"/>
          <w:b/>
          <w:u w:val="single"/>
        </w:rPr>
        <w:t>Supporting Toybank for enriched learning and equitable childhoods</w:t>
      </w:r>
    </w:p>
    <w:p w:rsidR="00E30059" w:rsidRDefault="00DB380C">
      <w:pPr>
        <w:spacing w:after="200" w:line="240" w:lineRule="auto"/>
        <w:jc w:val="both"/>
        <w:rPr>
          <w:rFonts w:ascii="Calibri" w:eastAsia="Calibri" w:hAnsi="Calibri" w:cs="Calibri"/>
        </w:rPr>
      </w:pPr>
      <w:r>
        <w:rPr>
          <w:rFonts w:ascii="Calibri" w:eastAsia="Calibri" w:hAnsi="Calibri" w:cs="Calibri"/>
        </w:rPr>
        <w:t>We are paving the w</w:t>
      </w:r>
      <w:r>
        <w:rPr>
          <w:rFonts w:ascii="Calibri" w:eastAsia="Calibri" w:hAnsi="Calibri" w:cs="Calibri"/>
        </w:rPr>
        <w:t>ay for at-risk children to negotiate their way around learning losses, digital divide and gaps in social-emotional development. Toybank is determined to help children transition from this period of uncertainty back to normalcy and on the path to a bright f</w:t>
      </w:r>
      <w:r>
        <w:rPr>
          <w:rFonts w:ascii="Calibri" w:eastAsia="Calibri" w:hAnsi="Calibri" w:cs="Calibri"/>
        </w:rPr>
        <w:t>uture with the firm backing of Play. As Toybank bolsters its efforts to rebuild childhoods with equity, your support will go a long way in backing us up.</w:t>
      </w:r>
    </w:p>
    <w:p w:rsidR="00E30059" w:rsidRDefault="00DB380C">
      <w:pPr>
        <w:spacing w:after="200" w:line="240" w:lineRule="auto"/>
        <w:jc w:val="both"/>
        <w:rPr>
          <w:rFonts w:ascii="Quicksand" w:eastAsia="Quicksand" w:hAnsi="Quicksand" w:cs="Quicksand"/>
          <w:b/>
          <w:i/>
          <w:color w:val="1155CC"/>
          <w:sz w:val="20"/>
          <w:szCs w:val="20"/>
        </w:rPr>
      </w:pPr>
      <w:r>
        <w:rPr>
          <w:rFonts w:ascii="Calibri" w:eastAsia="Calibri" w:hAnsi="Calibri" w:cs="Calibri"/>
        </w:rPr>
        <w:t xml:space="preserve">Thank you and Happy </w:t>
      </w:r>
      <w:proofErr w:type="spellStart"/>
      <w:r>
        <w:rPr>
          <w:rFonts w:ascii="Calibri" w:eastAsia="Calibri" w:hAnsi="Calibri" w:cs="Calibri"/>
        </w:rPr>
        <w:t>Toybanking</w:t>
      </w:r>
      <w:proofErr w:type="spellEnd"/>
      <w:r>
        <w:rPr>
          <w:rFonts w:ascii="Calibri" w:eastAsia="Calibri" w:hAnsi="Calibri" w:cs="Calibri"/>
        </w:rPr>
        <w:t>!</w:t>
      </w:r>
    </w:p>
    <w:sectPr w:rsidR="00E30059">
      <w:headerReference w:type="default" r:id="rId23"/>
      <w:footerReference w:type="default" r:id="rId24"/>
      <w:pgSz w:w="11909" w:h="16834"/>
      <w:pgMar w:top="1800" w:right="1440" w:bottom="1440" w:left="1440" w:header="720" w:footer="7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80C" w:rsidRDefault="00DB380C">
      <w:pPr>
        <w:spacing w:line="240" w:lineRule="auto"/>
      </w:pPr>
      <w:r>
        <w:separator/>
      </w:r>
    </w:p>
  </w:endnote>
  <w:endnote w:type="continuationSeparator" w:id="0">
    <w:p w:rsidR="00DB380C" w:rsidRDefault="00DB38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Quicksand">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059" w:rsidRDefault="00DB380C">
    <w:pPr>
      <w:spacing w:line="240" w:lineRule="auto"/>
      <w:ind w:left="-1350" w:right="-1411"/>
      <w:jc w:val="center"/>
      <w:rPr>
        <w:rFonts w:ascii="Times New Roman" w:eastAsia="Times New Roman" w:hAnsi="Times New Roman" w:cs="Times New Roman"/>
        <w:sz w:val="24"/>
        <w:szCs w:val="24"/>
      </w:rPr>
    </w:pPr>
    <w:r>
      <w:rPr>
        <w:rFonts w:ascii="Calibri" w:eastAsia="Calibri" w:hAnsi="Calibri" w:cs="Calibri"/>
        <w:color w:val="000000"/>
        <w:sz w:val="20"/>
        <w:szCs w:val="20"/>
      </w:rPr>
      <w:t xml:space="preserve">Address: 308, </w:t>
    </w:r>
    <w:proofErr w:type="spellStart"/>
    <w:r>
      <w:rPr>
        <w:rFonts w:ascii="Calibri" w:eastAsia="Calibri" w:hAnsi="Calibri" w:cs="Calibri"/>
        <w:color w:val="000000"/>
        <w:sz w:val="20"/>
        <w:szCs w:val="20"/>
      </w:rPr>
      <w:t>Jagruti</w:t>
    </w:r>
    <w:proofErr w:type="spellEnd"/>
    <w:r>
      <w:rPr>
        <w:rFonts w:ascii="Calibri" w:eastAsia="Calibri" w:hAnsi="Calibri" w:cs="Calibri"/>
        <w:color w:val="000000"/>
        <w:sz w:val="20"/>
        <w:szCs w:val="20"/>
      </w:rPr>
      <w:t xml:space="preserve"> Industrial Estate, Mogul Lane, </w:t>
    </w:r>
    <w:proofErr w:type="spellStart"/>
    <w:r>
      <w:rPr>
        <w:rFonts w:ascii="Calibri" w:eastAsia="Calibri" w:hAnsi="Calibri" w:cs="Calibri"/>
        <w:color w:val="000000"/>
        <w:sz w:val="20"/>
        <w:szCs w:val="20"/>
      </w:rPr>
      <w:t>Mahim</w:t>
    </w:r>
    <w:proofErr w:type="spellEnd"/>
    <w:r>
      <w:rPr>
        <w:rFonts w:ascii="Calibri" w:eastAsia="Calibri" w:hAnsi="Calibri" w:cs="Calibri"/>
        <w:color w:val="000000"/>
        <w:sz w:val="20"/>
        <w:szCs w:val="20"/>
      </w:rPr>
      <w:t xml:space="preserve">, Mumbai 400016 | Contact: mail@toybank.org | toybank.org | +91 8080868235 </w:t>
    </w:r>
    <w:r>
      <w:rPr>
        <w:rFonts w:ascii="Calibri" w:eastAsia="Calibri" w:hAnsi="Calibri" w:cs="Calibri"/>
        <w:color w:val="000000"/>
        <w:sz w:val="18"/>
        <w:szCs w:val="18"/>
      </w:rPr>
      <w:t>Registered under the Bombay Charity Act 1950, (registration no. E-26105)</w:t>
    </w:r>
    <w:r>
      <w:rPr>
        <w:noProof/>
        <w:lang w:val="en-US"/>
      </w:rPr>
      <mc:AlternateContent>
        <mc:Choice Requires="wpg">
          <w:drawing>
            <wp:anchor distT="0" distB="0" distL="114300" distR="114300" simplePos="0" relativeHeight="251662336" behindDoc="0" locked="0" layoutInCell="1" hidden="0" allowOverlap="1">
              <wp:simplePos x="0" y="0"/>
              <wp:positionH relativeFrom="column">
                <wp:posOffset>-1142999</wp:posOffset>
              </wp:positionH>
              <wp:positionV relativeFrom="paragraph">
                <wp:posOffset>-101599</wp:posOffset>
              </wp:positionV>
              <wp:extent cx="7959090" cy="31750"/>
              <wp:effectExtent l="0" t="0" r="0" b="0"/>
              <wp:wrapNone/>
              <wp:docPr id="245" name="Straight Arrow Connector 245"/>
              <wp:cNvGraphicFramePr/>
              <a:graphic xmlns:a="http://schemas.openxmlformats.org/drawingml/2006/main">
                <a:graphicData uri="http://schemas.microsoft.com/office/word/2010/wordprocessingShape">
                  <wps:wsp>
                    <wps:cNvCnPr/>
                    <wps:spPr>
                      <a:xfrm>
                        <a:off x="1375980" y="3780000"/>
                        <a:ext cx="794004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-1142999</wp:posOffset>
              </wp:positionH>
              <wp:positionV relativeFrom="paragraph">
                <wp:posOffset>-101599</wp:posOffset>
              </wp:positionV>
              <wp:extent cx="7959090" cy="31750"/>
              <wp:effectExtent b="0" l="0" r="0" t="0"/>
              <wp:wrapNone/>
              <wp:docPr id="245"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7959090" cy="31750"/>
                      </a:xfrm>
                      <a:prstGeom prst="rect"/>
                      <a:ln/>
                    </pic:spPr>
                  </pic:pic>
                </a:graphicData>
              </a:graphic>
            </wp:anchor>
          </w:drawing>
        </mc:Fallback>
      </mc:AlternateContent>
    </w:r>
    <w:r>
      <w:rPr>
        <w:noProof/>
        <w:lang w:val="en-US"/>
      </w:rPr>
      <w:drawing>
        <wp:anchor distT="0" distB="0" distL="114300" distR="114300" simplePos="0" relativeHeight="251663360" behindDoc="0" locked="0" layoutInCell="1" hidden="0" allowOverlap="1">
          <wp:simplePos x="0" y="0"/>
          <wp:positionH relativeFrom="column">
            <wp:posOffset>6019800</wp:posOffset>
          </wp:positionH>
          <wp:positionV relativeFrom="paragraph">
            <wp:posOffset>-747392</wp:posOffset>
          </wp:positionV>
          <wp:extent cx="518160" cy="699770"/>
          <wp:effectExtent l="0" t="0" r="0" b="0"/>
          <wp:wrapNone/>
          <wp:docPr id="25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518160" cy="699770"/>
                  </a:xfrm>
                  <a:prstGeom prst="rect">
                    <a:avLst/>
                  </a:prstGeom>
                  <a:ln/>
                </pic:spPr>
              </pic:pic>
            </a:graphicData>
          </a:graphic>
        </wp:anchor>
      </w:drawing>
    </w:r>
  </w:p>
  <w:p w:rsidR="00E30059" w:rsidRDefault="00E30059">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80C" w:rsidRDefault="00DB380C">
      <w:pPr>
        <w:spacing w:line="240" w:lineRule="auto"/>
      </w:pPr>
      <w:r>
        <w:separator/>
      </w:r>
    </w:p>
  </w:footnote>
  <w:footnote w:type="continuationSeparator" w:id="0">
    <w:p w:rsidR="00DB380C" w:rsidRDefault="00DB38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059" w:rsidRDefault="00DB380C">
    <w:pPr>
      <w:pBdr>
        <w:top w:val="nil"/>
        <w:left w:val="nil"/>
        <w:bottom w:val="nil"/>
        <w:right w:val="nil"/>
        <w:between w:val="nil"/>
      </w:pBdr>
      <w:tabs>
        <w:tab w:val="center" w:pos="4680"/>
        <w:tab w:val="right" w:pos="9360"/>
      </w:tabs>
      <w:spacing w:line="240" w:lineRule="auto"/>
      <w:rPr>
        <w:color w:val="000000"/>
      </w:rPr>
    </w:pPr>
    <w:r>
      <w:rPr>
        <w:noProof/>
        <w:lang w:val="en-US"/>
      </w:rPr>
      <w:drawing>
        <wp:anchor distT="0" distB="0" distL="114300" distR="114300" simplePos="0" relativeHeight="251658240" behindDoc="0" locked="0" layoutInCell="1" hidden="0" allowOverlap="1">
          <wp:simplePos x="0" y="0"/>
          <wp:positionH relativeFrom="column">
            <wp:posOffset>3931920</wp:posOffset>
          </wp:positionH>
          <wp:positionV relativeFrom="paragraph">
            <wp:posOffset>-259077</wp:posOffset>
          </wp:positionV>
          <wp:extent cx="1744980" cy="619059"/>
          <wp:effectExtent l="0" t="0" r="0" b="0"/>
          <wp:wrapNone/>
          <wp:docPr id="25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744980" cy="619059"/>
                  </a:xfrm>
                  <a:prstGeom prst="rect">
                    <a:avLst/>
                  </a:prstGeom>
                  <a:ln/>
                </pic:spPr>
              </pic:pic>
            </a:graphicData>
          </a:graphic>
        </wp:anchor>
      </w:drawing>
    </w:r>
    <w:r>
      <w:rPr>
        <w:noProof/>
        <w:lang w:val="en-US"/>
      </w:rPr>
      <w:drawing>
        <wp:anchor distT="0" distB="0" distL="114300" distR="114300" simplePos="0" relativeHeight="251659264" behindDoc="0" locked="0" layoutInCell="1" hidden="0" allowOverlap="1">
          <wp:simplePos x="0" y="0"/>
          <wp:positionH relativeFrom="column">
            <wp:posOffset>59058</wp:posOffset>
          </wp:positionH>
          <wp:positionV relativeFrom="paragraph">
            <wp:posOffset>-357502</wp:posOffset>
          </wp:positionV>
          <wp:extent cx="1642120" cy="586740"/>
          <wp:effectExtent l="0" t="0" r="0" b="0"/>
          <wp:wrapNone/>
          <wp:docPr id="26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srcRect b="23496"/>
                  <a:stretch>
                    <a:fillRect/>
                  </a:stretch>
                </pic:blipFill>
                <pic:spPr>
                  <a:xfrm>
                    <a:off x="0" y="0"/>
                    <a:ext cx="1642120" cy="586740"/>
                  </a:xfrm>
                  <a:prstGeom prst="rect">
                    <a:avLst/>
                  </a:prstGeom>
                  <a:ln/>
                </pic:spPr>
              </pic:pic>
            </a:graphicData>
          </a:graphic>
        </wp:anchor>
      </w:drawing>
    </w:r>
  </w:p>
  <w:p w:rsidR="00E30059" w:rsidRDefault="00DB380C">
    <w:pPr>
      <w:pBdr>
        <w:top w:val="nil"/>
        <w:left w:val="nil"/>
        <w:bottom w:val="nil"/>
        <w:right w:val="nil"/>
        <w:between w:val="nil"/>
      </w:pBdr>
      <w:tabs>
        <w:tab w:val="center" w:pos="4680"/>
        <w:tab w:val="right" w:pos="9360"/>
      </w:tabs>
      <w:spacing w:line="240" w:lineRule="auto"/>
      <w:rPr>
        <w:color w:val="000000"/>
      </w:rPr>
    </w:pPr>
    <w:r>
      <w:rPr>
        <w:noProof/>
        <w:lang w:val="en-US"/>
      </w:rPr>
      <mc:AlternateContent>
        <mc:Choice Requires="wpg">
          <w:drawing>
            <wp:anchor distT="0" distB="0" distL="114300" distR="114300" simplePos="0" relativeHeight="251660288" behindDoc="0" locked="0" layoutInCell="1" hidden="0" allowOverlap="1">
              <wp:simplePos x="0" y="0"/>
              <wp:positionH relativeFrom="column">
                <wp:posOffset>-266699</wp:posOffset>
              </wp:positionH>
              <wp:positionV relativeFrom="paragraph">
                <wp:posOffset>25400</wp:posOffset>
              </wp:positionV>
              <wp:extent cx="2322195" cy="313690"/>
              <wp:effectExtent l="0" t="0" r="0" b="0"/>
              <wp:wrapNone/>
              <wp:docPr id="244" name="Rectangle 244"/>
              <wp:cNvGraphicFramePr/>
              <a:graphic xmlns:a="http://schemas.openxmlformats.org/drawingml/2006/main">
                <a:graphicData uri="http://schemas.microsoft.com/office/word/2010/wordprocessingShape">
                  <wps:wsp>
                    <wps:cNvSpPr/>
                    <wps:spPr>
                      <a:xfrm>
                        <a:off x="4199190" y="3637443"/>
                        <a:ext cx="2293620" cy="285115"/>
                      </a:xfrm>
                      <a:prstGeom prst="rect">
                        <a:avLst/>
                      </a:prstGeom>
                      <a:noFill/>
                      <a:ln>
                        <a:noFill/>
                      </a:ln>
                    </wps:spPr>
                    <wps:txbx>
                      <w:txbxContent>
                        <w:p w:rsidR="00E30059" w:rsidRDefault="00DB380C">
                          <w:pPr>
                            <w:spacing w:line="275" w:lineRule="auto"/>
                            <w:jc w:val="center"/>
                            <w:textDirection w:val="btLr"/>
                          </w:pPr>
                          <w:r>
                            <w:rPr>
                              <w:rFonts w:ascii="Calibri" w:eastAsia="Calibri" w:hAnsi="Calibri" w:cs="Calibri"/>
                              <w:b/>
                              <w:color w:val="000000"/>
                              <w:sz w:val="24"/>
                            </w:rPr>
                            <w:t>The Opentree Foundation</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-266699</wp:posOffset>
              </wp:positionH>
              <wp:positionV relativeFrom="paragraph">
                <wp:posOffset>25400</wp:posOffset>
              </wp:positionV>
              <wp:extent cx="2322195" cy="313690"/>
              <wp:effectExtent b="0" l="0" r="0" t="0"/>
              <wp:wrapNone/>
              <wp:docPr id="244" name="image19.png"/>
              <a:graphic>
                <a:graphicData uri="http://schemas.openxmlformats.org/drawingml/2006/picture">
                  <pic:pic>
                    <pic:nvPicPr>
                      <pic:cNvPr id="0" name="image19.png"/>
                      <pic:cNvPicPr preferRelativeResize="0"/>
                    </pic:nvPicPr>
                    <pic:blipFill>
                      <a:blip r:embed="rId3"/>
                      <a:srcRect/>
                      <a:stretch>
                        <a:fillRect/>
                      </a:stretch>
                    </pic:blipFill>
                    <pic:spPr>
                      <a:xfrm>
                        <a:off x="0" y="0"/>
                        <a:ext cx="2322195" cy="313690"/>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61312" behindDoc="0" locked="0" layoutInCell="1" hidden="0" allowOverlap="1">
              <wp:simplePos x="0" y="0"/>
              <wp:positionH relativeFrom="column">
                <wp:posOffset>-965199</wp:posOffset>
              </wp:positionH>
              <wp:positionV relativeFrom="paragraph">
                <wp:posOffset>381000</wp:posOffset>
              </wp:positionV>
              <wp:extent cx="7623810" cy="31750"/>
              <wp:effectExtent l="0" t="0" r="0" b="0"/>
              <wp:wrapNone/>
              <wp:docPr id="243" name="Straight Arrow Connector 243"/>
              <wp:cNvGraphicFramePr/>
              <a:graphic xmlns:a="http://schemas.openxmlformats.org/drawingml/2006/main">
                <a:graphicData uri="http://schemas.microsoft.com/office/word/2010/wordprocessingShape">
                  <wps:wsp>
                    <wps:cNvCnPr/>
                    <wps:spPr>
                      <a:xfrm>
                        <a:off x="1543620" y="3780000"/>
                        <a:ext cx="760476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-965199</wp:posOffset>
              </wp:positionH>
              <wp:positionV relativeFrom="paragraph">
                <wp:posOffset>381000</wp:posOffset>
              </wp:positionV>
              <wp:extent cx="7623810" cy="31750"/>
              <wp:effectExtent b="0" l="0" r="0" t="0"/>
              <wp:wrapNone/>
              <wp:docPr id="243" name="image18.png"/>
              <a:graphic>
                <a:graphicData uri="http://schemas.openxmlformats.org/drawingml/2006/picture">
                  <pic:pic>
                    <pic:nvPicPr>
                      <pic:cNvPr id="0" name="image18.png"/>
                      <pic:cNvPicPr preferRelativeResize="0"/>
                    </pic:nvPicPr>
                    <pic:blipFill>
                      <a:blip r:embed="rId4"/>
                      <a:srcRect/>
                      <a:stretch>
                        <a:fillRect/>
                      </a:stretch>
                    </pic:blipFill>
                    <pic:spPr>
                      <a:xfrm>
                        <a:off x="0" y="0"/>
                        <a:ext cx="7623810" cy="3175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326129"/>
    <w:multiLevelType w:val="multilevel"/>
    <w:tmpl w:val="666CBB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F8F1CCD"/>
    <w:multiLevelType w:val="multilevel"/>
    <w:tmpl w:val="37DEBC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059"/>
    <w:rsid w:val="00DB380C"/>
    <w:rsid w:val="00E30059"/>
    <w:rsid w:val="00FA2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77B4E"/>
  <w15:docId w15:val="{6D82D6C0-3B66-4411-994A-A582E215F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I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07049A"/>
    <w:pPr>
      <w:tabs>
        <w:tab w:val="center" w:pos="4680"/>
        <w:tab w:val="right" w:pos="9360"/>
      </w:tabs>
      <w:spacing w:line="240" w:lineRule="auto"/>
    </w:pPr>
  </w:style>
  <w:style w:type="character" w:customStyle="1" w:styleId="HeaderChar">
    <w:name w:val="Header Char"/>
    <w:basedOn w:val="DefaultParagraphFont"/>
    <w:link w:val="Header"/>
    <w:uiPriority w:val="99"/>
    <w:rsid w:val="0007049A"/>
  </w:style>
  <w:style w:type="paragraph" w:styleId="Footer">
    <w:name w:val="footer"/>
    <w:basedOn w:val="Normal"/>
    <w:link w:val="FooterChar"/>
    <w:uiPriority w:val="99"/>
    <w:unhideWhenUsed/>
    <w:rsid w:val="0007049A"/>
    <w:pPr>
      <w:tabs>
        <w:tab w:val="center" w:pos="4680"/>
        <w:tab w:val="right" w:pos="9360"/>
      </w:tabs>
      <w:spacing w:line="240" w:lineRule="auto"/>
    </w:pPr>
  </w:style>
  <w:style w:type="character" w:customStyle="1" w:styleId="FooterChar">
    <w:name w:val="Footer Char"/>
    <w:basedOn w:val="DefaultParagraphFont"/>
    <w:link w:val="Footer"/>
    <w:uiPriority w:val="99"/>
    <w:rsid w:val="0007049A"/>
  </w:style>
  <w:style w:type="paragraph" w:styleId="NormalWeb">
    <w:name w:val="Normal (Web)"/>
    <w:basedOn w:val="Normal"/>
    <w:uiPriority w:val="99"/>
    <w:semiHidden/>
    <w:unhideWhenUsed/>
    <w:rsid w:val="0007049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73D2E"/>
    <w:rPr>
      <w:sz w:val="16"/>
      <w:szCs w:val="16"/>
    </w:rPr>
  </w:style>
  <w:style w:type="paragraph" w:styleId="CommentText">
    <w:name w:val="annotation text"/>
    <w:basedOn w:val="Normal"/>
    <w:link w:val="CommentTextChar"/>
    <w:uiPriority w:val="99"/>
    <w:semiHidden/>
    <w:unhideWhenUsed/>
    <w:rsid w:val="00073D2E"/>
    <w:pPr>
      <w:spacing w:line="240" w:lineRule="auto"/>
    </w:pPr>
    <w:rPr>
      <w:sz w:val="20"/>
      <w:szCs w:val="20"/>
    </w:rPr>
  </w:style>
  <w:style w:type="character" w:customStyle="1" w:styleId="CommentTextChar">
    <w:name w:val="Comment Text Char"/>
    <w:basedOn w:val="DefaultParagraphFont"/>
    <w:link w:val="CommentText"/>
    <w:uiPriority w:val="99"/>
    <w:semiHidden/>
    <w:rsid w:val="00073D2E"/>
    <w:rPr>
      <w:sz w:val="20"/>
      <w:szCs w:val="20"/>
    </w:rPr>
  </w:style>
  <w:style w:type="paragraph" w:styleId="CommentSubject">
    <w:name w:val="annotation subject"/>
    <w:basedOn w:val="CommentText"/>
    <w:next w:val="CommentText"/>
    <w:link w:val="CommentSubjectChar"/>
    <w:uiPriority w:val="99"/>
    <w:semiHidden/>
    <w:unhideWhenUsed/>
    <w:rsid w:val="00073D2E"/>
    <w:rPr>
      <w:b/>
      <w:bCs/>
    </w:rPr>
  </w:style>
  <w:style w:type="character" w:customStyle="1" w:styleId="CommentSubjectChar">
    <w:name w:val="Comment Subject Char"/>
    <w:basedOn w:val="CommentTextChar"/>
    <w:link w:val="CommentSubject"/>
    <w:uiPriority w:val="99"/>
    <w:semiHidden/>
    <w:rsid w:val="00073D2E"/>
    <w:rPr>
      <w:b/>
      <w:bCs/>
      <w:sz w:val="20"/>
      <w:szCs w:val="20"/>
    </w:rPr>
  </w:style>
  <w:style w:type="paragraph" w:styleId="BalloonText">
    <w:name w:val="Balloon Text"/>
    <w:basedOn w:val="Normal"/>
    <w:link w:val="BalloonTextChar"/>
    <w:uiPriority w:val="99"/>
    <w:semiHidden/>
    <w:unhideWhenUsed/>
    <w:rsid w:val="00073D2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D2E"/>
    <w:rPr>
      <w:rFonts w:ascii="Segoe UI" w:hAnsi="Segoe UI" w:cs="Segoe UI"/>
      <w:sz w:val="18"/>
      <w:szCs w:val="18"/>
    </w:rPr>
  </w:style>
  <w:style w:type="character" w:styleId="Hyperlink">
    <w:name w:val="Hyperlink"/>
    <w:basedOn w:val="DefaultParagraphFont"/>
    <w:uiPriority w:val="99"/>
    <w:unhideWhenUsed/>
    <w:rsid w:val="00E84004"/>
    <w:rPr>
      <w:color w:val="0000FF"/>
      <w:u w:val="single"/>
    </w:rPr>
  </w:style>
  <w:style w:type="character" w:customStyle="1" w:styleId="UnresolvedMention">
    <w:name w:val="Unresolved Mention"/>
    <w:basedOn w:val="DefaultParagraphFont"/>
    <w:uiPriority w:val="99"/>
    <w:semiHidden/>
    <w:unhideWhenUsed/>
    <w:rsid w:val="000377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header" Target="header1.xml"/><Relationship Id="rId10" Type="http://schemas.openxmlformats.org/officeDocument/2006/relationships/image" Target="media/image2.jp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hyperlink" Target="https://zaentz.gse.harvard.edu/wp-content/uploads/2021/07/ELS@H-COVID-Report-July-2021_Final.pdf" TargetMode="External"/><Relationship Id="rId14" Type="http://schemas.openxmlformats.org/officeDocument/2006/relationships/image" Target="media/image6.jpg"/><Relationship Id="rId22" Type="http://schemas.openxmlformats.org/officeDocument/2006/relationships/image" Target="media/image14.png"/></Relationships>
</file>

<file path=word/_rels/footer1.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3" Type="http://schemas.openxmlformats.org/officeDocument/2006/relationships/image" Target="media/image19.png"/><Relationship Id="rId2" Type="http://schemas.openxmlformats.org/officeDocument/2006/relationships/image" Target="media/image16.png"/><Relationship Id="rId1" Type="http://schemas.openxmlformats.org/officeDocument/2006/relationships/image" Target="media/image15.png"/><Relationship Id="rId4"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q5p2XbXPCwC3dcDcCu5w4BiQow==">AMUW2mV36LXpapUMOwpCS+lItzRk88a9jtLbdX0+IoZCaiGB4XILvDnXsWLQCkBsv96CsrCmPlrK4L8Zw4Ko6lgnFBXlkUR4ixYTtKWloyWJcnxIqQSWnkU=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1252</Words>
  <Characters>7140</Characters>
  <Application>Microsoft Office Word</Application>
  <DocSecurity>0</DocSecurity>
  <Lines>59</Lines>
  <Paragraphs>16</Paragraphs>
  <ScaleCrop>false</ScaleCrop>
  <Company/>
  <LinksUpToDate>false</LinksUpToDate>
  <CharactersWithSpaces>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Aishwarya</cp:lastModifiedBy>
  <cp:revision>2</cp:revision>
  <dcterms:created xsi:type="dcterms:W3CDTF">2021-01-01T06:53:00Z</dcterms:created>
  <dcterms:modified xsi:type="dcterms:W3CDTF">2021-11-03T07:31:00Z</dcterms:modified>
</cp:coreProperties>
</file>