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BBD3B" w14:textId="77777777" w:rsidR="00092635" w:rsidRDefault="00092635" w:rsidP="00092635">
      <w:pPr>
        <w:jc w:val="center"/>
        <w:rPr>
          <w:b/>
          <w:bCs/>
          <w:sz w:val="28"/>
          <w:szCs w:val="28"/>
          <w:u w:val="single"/>
        </w:rPr>
      </w:pPr>
    </w:p>
    <w:p w14:paraId="759882D7" w14:textId="1097A743" w:rsidR="00092635" w:rsidRDefault="00092635" w:rsidP="00092635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2C39BED" wp14:editId="15419902">
            <wp:extent cx="1371600" cy="1194330"/>
            <wp:effectExtent l="0" t="0" r="0" b="6350"/>
            <wp:docPr id="82" name="Pictur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6357" cy="120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87E66" w14:textId="456CFC0D" w:rsidR="00092635" w:rsidRDefault="00092635" w:rsidP="0009263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Sarahuaro.org</w:t>
      </w:r>
    </w:p>
    <w:p w14:paraId="31E5223E" w14:textId="56577E63" w:rsidR="00DB6647" w:rsidRPr="00092635" w:rsidRDefault="00DB6647" w:rsidP="00092635">
      <w:pPr>
        <w:jc w:val="center"/>
        <w:rPr>
          <w:b/>
          <w:bCs/>
          <w:sz w:val="28"/>
          <w:szCs w:val="28"/>
          <w:u w:val="single"/>
        </w:rPr>
      </w:pPr>
      <w:r w:rsidRPr="00092635">
        <w:rPr>
          <w:b/>
          <w:bCs/>
          <w:sz w:val="28"/>
          <w:szCs w:val="28"/>
          <w:u w:val="single"/>
        </w:rPr>
        <w:t>PREVENTING TEEN PREGNANCY PROJECT</w:t>
      </w:r>
    </w:p>
    <w:p w14:paraId="67B894C1" w14:textId="767D119A" w:rsidR="00DB6647" w:rsidRDefault="009053E6">
      <w:pPr>
        <w:rPr>
          <w:sz w:val="28"/>
          <w:szCs w:val="28"/>
        </w:rPr>
      </w:pPr>
      <w:r>
        <w:rPr>
          <w:sz w:val="28"/>
          <w:szCs w:val="28"/>
        </w:rPr>
        <w:t>PROJECT GOAL:</w:t>
      </w:r>
    </w:p>
    <w:p w14:paraId="51B75A2D" w14:textId="24F5BF44" w:rsidR="00DB6647" w:rsidRDefault="00DB6647">
      <w:pPr>
        <w:rPr>
          <w:sz w:val="28"/>
          <w:szCs w:val="28"/>
        </w:rPr>
      </w:pPr>
      <w:r>
        <w:rPr>
          <w:sz w:val="28"/>
          <w:szCs w:val="28"/>
        </w:rPr>
        <w:t xml:space="preserve">It is the intent of Sarahuaro Foundation to provide family planning </w:t>
      </w:r>
      <w:r w:rsidR="00CA587E">
        <w:rPr>
          <w:sz w:val="28"/>
          <w:szCs w:val="28"/>
        </w:rPr>
        <w:t>education</w:t>
      </w:r>
      <w:r w:rsidR="00D06C57">
        <w:rPr>
          <w:sz w:val="28"/>
          <w:szCs w:val="28"/>
        </w:rPr>
        <w:t xml:space="preserve"> to 700 women during the time period of May – December 2020.</w:t>
      </w:r>
    </w:p>
    <w:p w14:paraId="3D0AE727" w14:textId="6CBAC79D" w:rsidR="009053E6" w:rsidRDefault="009053E6">
      <w:pPr>
        <w:rPr>
          <w:sz w:val="28"/>
          <w:szCs w:val="28"/>
        </w:rPr>
      </w:pPr>
      <w:r>
        <w:rPr>
          <w:sz w:val="28"/>
          <w:szCs w:val="28"/>
        </w:rPr>
        <w:t>PROBLEM:</w:t>
      </w:r>
    </w:p>
    <w:p w14:paraId="5B803186" w14:textId="2139DD87" w:rsidR="00CA587E" w:rsidRDefault="00092635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CA587E" w:rsidRPr="00CA587E">
        <w:rPr>
          <w:sz w:val="28"/>
          <w:szCs w:val="28"/>
        </w:rPr>
        <w:t xml:space="preserve">n 2017, two babies were born each day to </w:t>
      </w:r>
      <w:proofErr w:type="gramStart"/>
      <w:r w:rsidR="00CA587E" w:rsidRPr="00CA587E">
        <w:rPr>
          <w:sz w:val="28"/>
          <w:szCs w:val="28"/>
        </w:rPr>
        <w:t>10 &amp; 11</w:t>
      </w:r>
      <w:r w:rsidR="00CA587E">
        <w:rPr>
          <w:sz w:val="28"/>
          <w:szCs w:val="28"/>
        </w:rPr>
        <w:t xml:space="preserve"> </w:t>
      </w:r>
      <w:r w:rsidR="00CA587E" w:rsidRPr="00CA587E">
        <w:rPr>
          <w:sz w:val="28"/>
          <w:szCs w:val="28"/>
        </w:rPr>
        <w:t>year</w:t>
      </w:r>
      <w:r w:rsidR="00CA587E">
        <w:rPr>
          <w:sz w:val="28"/>
          <w:szCs w:val="28"/>
        </w:rPr>
        <w:t>-</w:t>
      </w:r>
      <w:r w:rsidR="00CA587E" w:rsidRPr="00CA587E">
        <w:rPr>
          <w:sz w:val="28"/>
          <w:szCs w:val="28"/>
        </w:rPr>
        <w:t>old</w:t>
      </w:r>
      <w:proofErr w:type="gramEnd"/>
      <w:r w:rsidR="00CA587E" w:rsidRPr="00CA587E">
        <w:rPr>
          <w:sz w:val="28"/>
          <w:szCs w:val="28"/>
        </w:rPr>
        <w:t xml:space="preserve"> Mexican girls.  Mexico has one of the highest teen pregnancy rates in the world, Los Cabos has the highest in Mexico.  There is a desperate need to address this significant social issue and reduce these rates through education.  The Sarahuaro education project can reach up to 700 families in the poorest areas - to those most affected by cultural norms.  Melinda Gates: planned pregnancy is the gateway to breaking the poverty cycle.</w:t>
      </w:r>
    </w:p>
    <w:p w14:paraId="22EBDB9F" w14:textId="2D321C86" w:rsidR="005B14F7" w:rsidRDefault="009053E6">
      <w:pPr>
        <w:rPr>
          <w:sz w:val="28"/>
          <w:szCs w:val="28"/>
        </w:rPr>
      </w:pPr>
      <w:r>
        <w:rPr>
          <w:sz w:val="28"/>
          <w:szCs w:val="28"/>
        </w:rPr>
        <w:t>SEMINAR COMPONENTS:</w:t>
      </w:r>
    </w:p>
    <w:p w14:paraId="7A78B4B9" w14:textId="1A8AE77B" w:rsidR="009053E6" w:rsidRDefault="005B14F7">
      <w:pPr>
        <w:rPr>
          <w:sz w:val="28"/>
          <w:szCs w:val="28"/>
        </w:rPr>
      </w:pPr>
      <w:r>
        <w:rPr>
          <w:sz w:val="28"/>
          <w:szCs w:val="28"/>
        </w:rPr>
        <w:t xml:space="preserve">A complete seminar will consist of </w:t>
      </w:r>
      <w:r w:rsidR="009053E6">
        <w:rPr>
          <w:sz w:val="28"/>
          <w:szCs w:val="28"/>
        </w:rPr>
        <w:t>six</w:t>
      </w:r>
      <w:r>
        <w:rPr>
          <w:sz w:val="28"/>
          <w:szCs w:val="28"/>
        </w:rPr>
        <w:t xml:space="preserve"> 1-hour sessions that will be provided at no cost to the participant.  Sarahuaro will deliver 18 seminars with an estimated 40 participants</w:t>
      </w:r>
      <w:r w:rsidR="00092635">
        <w:rPr>
          <w:sz w:val="28"/>
          <w:szCs w:val="28"/>
        </w:rPr>
        <w:t xml:space="preserve"> in each</w:t>
      </w:r>
      <w:r w:rsidR="009053E6">
        <w:rPr>
          <w:sz w:val="28"/>
          <w:szCs w:val="28"/>
        </w:rPr>
        <w:t xml:space="preserve">.   In addition to the group sessions, private counseling will be available to each participant. </w:t>
      </w:r>
    </w:p>
    <w:p w14:paraId="23D34691" w14:textId="448A41E8" w:rsidR="00451D4F" w:rsidRDefault="00451D4F">
      <w:pPr>
        <w:rPr>
          <w:sz w:val="28"/>
          <w:szCs w:val="28"/>
        </w:rPr>
      </w:pPr>
      <w:r>
        <w:rPr>
          <w:sz w:val="28"/>
          <w:szCs w:val="28"/>
        </w:rPr>
        <w:t>The program will be offered to families in the surrounding areas of the:</w:t>
      </w:r>
    </w:p>
    <w:p w14:paraId="77720957" w14:textId="2FD1EE4C" w:rsidR="00451D4F" w:rsidRDefault="00451D4F" w:rsidP="00451D4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51D4F">
        <w:rPr>
          <w:sz w:val="28"/>
          <w:szCs w:val="28"/>
        </w:rPr>
        <w:t xml:space="preserve">Sarahuaro </w:t>
      </w:r>
      <w:r>
        <w:rPr>
          <w:sz w:val="28"/>
          <w:szCs w:val="28"/>
        </w:rPr>
        <w:t>Center for the Development of Women</w:t>
      </w:r>
      <w:r w:rsidR="008D515E">
        <w:rPr>
          <w:sz w:val="28"/>
          <w:szCs w:val="28"/>
        </w:rPr>
        <w:t xml:space="preserve">, </w:t>
      </w:r>
      <w:proofErr w:type="spellStart"/>
      <w:r w:rsidR="008D515E">
        <w:rPr>
          <w:sz w:val="28"/>
          <w:szCs w:val="28"/>
        </w:rPr>
        <w:t>Progeso</w:t>
      </w:r>
      <w:proofErr w:type="spellEnd"/>
      <w:r w:rsidR="008D515E">
        <w:rPr>
          <w:sz w:val="28"/>
          <w:szCs w:val="28"/>
        </w:rPr>
        <w:t>, BCS</w:t>
      </w:r>
    </w:p>
    <w:p w14:paraId="09F6D559" w14:textId="548B21AC" w:rsidR="00451D4F" w:rsidRDefault="007E0CEB" w:rsidP="00451D4F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“Escuela </w:t>
      </w:r>
      <w:proofErr w:type="spellStart"/>
      <w:r>
        <w:rPr>
          <w:sz w:val="28"/>
          <w:szCs w:val="28"/>
        </w:rPr>
        <w:t>Primario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Federa</w:t>
      </w:r>
      <w:proofErr w:type="spellEnd"/>
      <w:r>
        <w:rPr>
          <w:sz w:val="28"/>
          <w:szCs w:val="28"/>
        </w:rPr>
        <w:t xml:space="preserve"> Leonardo Gas</w:t>
      </w:r>
      <w:r w:rsidR="00092635">
        <w:rPr>
          <w:sz w:val="28"/>
          <w:szCs w:val="28"/>
        </w:rPr>
        <w:t>telum” (</w:t>
      </w:r>
      <w:r w:rsidR="00451D4F">
        <w:rPr>
          <w:sz w:val="28"/>
          <w:szCs w:val="28"/>
        </w:rPr>
        <w:t>Elementary School</w:t>
      </w:r>
      <w:r w:rsidR="00092635">
        <w:rPr>
          <w:sz w:val="28"/>
          <w:szCs w:val="28"/>
        </w:rPr>
        <w:t>)</w:t>
      </w:r>
    </w:p>
    <w:p w14:paraId="442081A5" w14:textId="2A6B30C2" w:rsidR="00451D4F" w:rsidRDefault="00092635" w:rsidP="00451D4F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“Escuela Publica Nueva </w:t>
      </w:r>
      <w:proofErr w:type="spellStart"/>
      <w:r>
        <w:rPr>
          <w:sz w:val="28"/>
          <w:szCs w:val="28"/>
        </w:rPr>
        <w:t>Creacion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la Colonia Gastelum: (</w:t>
      </w:r>
      <w:r w:rsidR="00451D4F">
        <w:rPr>
          <w:sz w:val="28"/>
          <w:szCs w:val="28"/>
        </w:rPr>
        <w:t>Elementary School</w:t>
      </w:r>
      <w:r>
        <w:rPr>
          <w:sz w:val="28"/>
          <w:szCs w:val="28"/>
        </w:rPr>
        <w:t>)</w:t>
      </w:r>
      <w:r w:rsidR="00451D4F">
        <w:rPr>
          <w:sz w:val="28"/>
          <w:szCs w:val="28"/>
        </w:rPr>
        <w:t xml:space="preserve"> </w:t>
      </w:r>
    </w:p>
    <w:p w14:paraId="6BAFC4B6" w14:textId="5F28F305" w:rsidR="00451D4F" w:rsidRPr="00451D4F" w:rsidRDefault="00451D4F" w:rsidP="00451D4F">
      <w:pPr>
        <w:rPr>
          <w:sz w:val="28"/>
          <w:szCs w:val="28"/>
        </w:rPr>
      </w:pPr>
      <w:r>
        <w:rPr>
          <w:sz w:val="28"/>
          <w:szCs w:val="28"/>
        </w:rPr>
        <w:lastRenderedPageBreak/>
        <w:t>These areas are the poorest</w:t>
      </w:r>
      <w:r w:rsidR="008D515E">
        <w:rPr>
          <w:sz w:val="28"/>
          <w:szCs w:val="28"/>
        </w:rPr>
        <w:t xml:space="preserve"> neighborhoods</w:t>
      </w:r>
      <w:bookmarkStart w:id="0" w:name="_GoBack"/>
      <w:bookmarkEnd w:id="0"/>
      <w:r>
        <w:rPr>
          <w:sz w:val="28"/>
          <w:szCs w:val="28"/>
        </w:rPr>
        <w:t xml:space="preserve"> in Los Cabos where internet is almost non-existent, so advertising of the program will be done by distribution of flyers to school children, house-to-house and to the volunteers of our school feeding program.</w:t>
      </w:r>
    </w:p>
    <w:p w14:paraId="6348AA79" w14:textId="055CE3C4" w:rsidR="009053E6" w:rsidRDefault="009053E6">
      <w:pPr>
        <w:rPr>
          <w:sz w:val="28"/>
          <w:szCs w:val="28"/>
        </w:rPr>
      </w:pPr>
      <w:r>
        <w:rPr>
          <w:sz w:val="28"/>
          <w:szCs w:val="28"/>
        </w:rPr>
        <w:t>Sessions consist of six modules plus the option for private individual counseling.</w:t>
      </w:r>
    </w:p>
    <w:p w14:paraId="7C1B92B7" w14:textId="6872DB40" w:rsidR="009053E6" w:rsidRDefault="009053E6" w:rsidP="009053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BEING A PERSON IS A GREATNESS</w:t>
      </w:r>
    </w:p>
    <w:p w14:paraId="195215D2" w14:textId="294BD2EE" w:rsidR="009053E6" w:rsidRDefault="009053E6" w:rsidP="009053E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to make decisions</w:t>
      </w:r>
    </w:p>
    <w:p w14:paraId="5CE7BD97" w14:textId="3B72621B" w:rsidR="009053E6" w:rsidRDefault="009053E6" w:rsidP="009053E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person’s worth</w:t>
      </w:r>
    </w:p>
    <w:p w14:paraId="2E2A6CEB" w14:textId="485A9384" w:rsidR="009053E6" w:rsidRDefault="009053E6" w:rsidP="009053E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Differences and relation between woman and man</w:t>
      </w:r>
    </w:p>
    <w:p w14:paraId="55DA062B" w14:textId="239A7EA7" w:rsidR="009053E6" w:rsidRDefault="009053E6" w:rsidP="009053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ADDECTIVITY PHASES</w:t>
      </w:r>
    </w:p>
    <w:p w14:paraId="78F98456" w14:textId="36E46AFA" w:rsidR="009053E6" w:rsidRDefault="009053E6" w:rsidP="009053E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Friendship and love relationship</w:t>
      </w:r>
    </w:p>
    <w:p w14:paraId="73E8D6B4" w14:textId="098B76F5" w:rsidR="009053E6" w:rsidRDefault="009053E6" w:rsidP="009053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PERSON, BODY, LIFE</w:t>
      </w:r>
    </w:p>
    <w:p w14:paraId="465F3BF7" w14:textId="1586A0DA" w:rsidR="009053E6" w:rsidRDefault="009053E6" w:rsidP="009053E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Human anatomy</w:t>
      </w:r>
    </w:p>
    <w:p w14:paraId="68D58BB5" w14:textId="52780274" w:rsidR="009053E6" w:rsidRDefault="009053E6" w:rsidP="009053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SEXUALITY</w:t>
      </w:r>
    </w:p>
    <w:p w14:paraId="6102EB6A" w14:textId="78AB902B" w:rsidR="009053E6" w:rsidRDefault="009053E6" w:rsidP="009053E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Teenage Pregnancy</w:t>
      </w:r>
    </w:p>
    <w:p w14:paraId="68C6B10A" w14:textId="6B81AE5A" w:rsidR="009053E6" w:rsidRDefault="009053E6" w:rsidP="009053E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Birth control method</w:t>
      </w:r>
    </w:p>
    <w:p w14:paraId="690A93F3" w14:textId="0C230768" w:rsidR="009053E6" w:rsidRDefault="009053E6" w:rsidP="009053E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Sexually Transmitted Disease</w:t>
      </w:r>
    </w:p>
    <w:p w14:paraId="36DFD036" w14:textId="25DE6490" w:rsidR="009053E6" w:rsidRDefault="009053E6" w:rsidP="009053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BIRTH CONTROL</w:t>
      </w:r>
    </w:p>
    <w:p w14:paraId="5FC4C12D" w14:textId="306D42C1" w:rsidR="009053E6" w:rsidRDefault="009053E6" w:rsidP="009053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YOUR FUTURE</w:t>
      </w:r>
    </w:p>
    <w:p w14:paraId="6AA6B6F5" w14:textId="58552574" w:rsidR="009053E6" w:rsidRDefault="009053E6" w:rsidP="009053E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Goal setting</w:t>
      </w:r>
    </w:p>
    <w:p w14:paraId="5BDB9392" w14:textId="06C3738A" w:rsidR="009053E6" w:rsidRPr="00A05E65" w:rsidRDefault="009053E6" w:rsidP="00A05E6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PRIVATE INDIVIDUAL COUNSELING</w:t>
      </w:r>
    </w:p>
    <w:p w14:paraId="48EC3667" w14:textId="2F1D26BE" w:rsidR="009053E6" w:rsidRDefault="009053E6">
      <w:pPr>
        <w:rPr>
          <w:sz w:val="28"/>
          <w:szCs w:val="28"/>
        </w:rPr>
      </w:pPr>
      <w:r>
        <w:rPr>
          <w:sz w:val="28"/>
          <w:szCs w:val="28"/>
        </w:rPr>
        <w:t>COSTS</w:t>
      </w:r>
      <w:r w:rsidR="00A05E65">
        <w:rPr>
          <w:sz w:val="28"/>
          <w:szCs w:val="28"/>
        </w:rPr>
        <w:t xml:space="preserve"> IN US DOLLAR:</w:t>
      </w:r>
    </w:p>
    <w:p w14:paraId="46DDD651" w14:textId="75C1FD90" w:rsidR="00A05E65" w:rsidRPr="00A05E65" w:rsidRDefault="00A05E65" w:rsidP="00A05E6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05E65">
        <w:rPr>
          <w:sz w:val="28"/>
          <w:szCs w:val="28"/>
        </w:rPr>
        <w:t xml:space="preserve">The cost of </w:t>
      </w:r>
      <w:r w:rsidR="006653DA">
        <w:rPr>
          <w:sz w:val="28"/>
          <w:szCs w:val="28"/>
        </w:rPr>
        <w:t>a seminar per participant</w:t>
      </w:r>
      <w:r w:rsidRPr="00A05E65">
        <w:rPr>
          <w:sz w:val="28"/>
          <w:szCs w:val="28"/>
        </w:rPr>
        <w:t xml:space="preserve"> is $</w:t>
      </w:r>
      <w:r w:rsidR="006653DA">
        <w:rPr>
          <w:sz w:val="28"/>
          <w:szCs w:val="28"/>
        </w:rPr>
        <w:t xml:space="preserve">10 </w:t>
      </w:r>
    </w:p>
    <w:p w14:paraId="7C67D49A" w14:textId="18CBF8A7" w:rsidR="00A05E65" w:rsidRDefault="00A05E65" w:rsidP="00A05E6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05E65">
        <w:rPr>
          <w:sz w:val="28"/>
          <w:szCs w:val="28"/>
        </w:rPr>
        <w:t>The cost of a full seminar is $</w:t>
      </w:r>
      <w:r w:rsidR="00E52F0E">
        <w:rPr>
          <w:sz w:val="28"/>
          <w:szCs w:val="28"/>
        </w:rPr>
        <w:t>400 (40 participants)</w:t>
      </w:r>
    </w:p>
    <w:p w14:paraId="640ED118" w14:textId="3F28E8B0" w:rsidR="00E52F0E" w:rsidRPr="00A05E65" w:rsidRDefault="00E52F0E" w:rsidP="00A05E6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18 Seminars x $400 = $7,200 for complete project</w:t>
      </w:r>
    </w:p>
    <w:p w14:paraId="68EEDCB7" w14:textId="1C935A2C" w:rsidR="00A05E65" w:rsidRDefault="00A05E65" w:rsidP="00A05E65">
      <w:pPr>
        <w:rPr>
          <w:sz w:val="28"/>
          <w:szCs w:val="28"/>
        </w:rPr>
      </w:pPr>
      <w:r>
        <w:rPr>
          <w:sz w:val="28"/>
          <w:szCs w:val="28"/>
        </w:rPr>
        <w:t>Cost breakdown: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558"/>
      </w:tblGrid>
      <w:tr w:rsidR="006653DA" w14:paraId="64131D5C" w14:textId="77777777" w:rsidTr="00E52F0E">
        <w:tc>
          <w:tcPr>
            <w:tcW w:w="4675" w:type="dxa"/>
          </w:tcPr>
          <w:p w14:paraId="555B5D99" w14:textId="08196D22" w:rsidR="006653DA" w:rsidRDefault="006653DA" w:rsidP="00A05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</w:t>
            </w:r>
          </w:p>
        </w:tc>
        <w:tc>
          <w:tcPr>
            <w:tcW w:w="1558" w:type="dxa"/>
          </w:tcPr>
          <w:p w14:paraId="2D22961E" w14:textId="2318876B" w:rsidR="006653DA" w:rsidRDefault="006653DA" w:rsidP="00A05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ITEM</w:t>
            </w:r>
          </w:p>
        </w:tc>
      </w:tr>
      <w:tr w:rsidR="006653DA" w14:paraId="4BCFEE88" w14:textId="77777777" w:rsidTr="00E52F0E">
        <w:tc>
          <w:tcPr>
            <w:tcW w:w="4675" w:type="dxa"/>
          </w:tcPr>
          <w:p w14:paraId="4C5A3D1F" w14:textId="70092354" w:rsidR="006653DA" w:rsidRDefault="006653DA" w:rsidP="00A05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Room rental</w:t>
            </w:r>
          </w:p>
        </w:tc>
        <w:tc>
          <w:tcPr>
            <w:tcW w:w="1558" w:type="dxa"/>
          </w:tcPr>
          <w:p w14:paraId="3CE79AEA" w14:textId="19E12AA1" w:rsidR="006653DA" w:rsidRDefault="006653DA" w:rsidP="00E42B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$100  </w:t>
            </w:r>
          </w:p>
        </w:tc>
      </w:tr>
      <w:tr w:rsidR="006653DA" w14:paraId="46458EAE" w14:textId="77777777" w:rsidTr="00E52F0E">
        <w:tc>
          <w:tcPr>
            <w:tcW w:w="4675" w:type="dxa"/>
          </w:tcPr>
          <w:p w14:paraId="02FEB06D" w14:textId="226371A4" w:rsidR="006653DA" w:rsidRDefault="006653DA" w:rsidP="00A05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Administrative</w:t>
            </w:r>
          </w:p>
        </w:tc>
        <w:tc>
          <w:tcPr>
            <w:tcW w:w="1558" w:type="dxa"/>
          </w:tcPr>
          <w:p w14:paraId="7FC2F0FA" w14:textId="5743926D" w:rsidR="006653DA" w:rsidRDefault="006653DA" w:rsidP="00E42B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$53</w:t>
            </w:r>
          </w:p>
        </w:tc>
      </w:tr>
      <w:tr w:rsidR="006653DA" w14:paraId="2B2A2846" w14:textId="77777777" w:rsidTr="00E52F0E">
        <w:tc>
          <w:tcPr>
            <w:tcW w:w="4675" w:type="dxa"/>
          </w:tcPr>
          <w:p w14:paraId="757F7350" w14:textId="40DCE3AD" w:rsidR="006653DA" w:rsidRDefault="006653DA" w:rsidP="00A05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Instructor fee</w:t>
            </w:r>
          </w:p>
        </w:tc>
        <w:tc>
          <w:tcPr>
            <w:tcW w:w="1558" w:type="dxa"/>
          </w:tcPr>
          <w:p w14:paraId="3577B68E" w14:textId="258275AA" w:rsidR="006653DA" w:rsidRDefault="006653DA" w:rsidP="00E42B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$150</w:t>
            </w:r>
          </w:p>
        </w:tc>
      </w:tr>
      <w:tr w:rsidR="006653DA" w14:paraId="5F7B169E" w14:textId="77777777" w:rsidTr="00E52F0E">
        <w:tc>
          <w:tcPr>
            <w:tcW w:w="4675" w:type="dxa"/>
          </w:tcPr>
          <w:p w14:paraId="0B57DBD3" w14:textId="3B0C4CB6" w:rsidR="006653DA" w:rsidRDefault="006653DA" w:rsidP="00A05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Private counseling fee</w:t>
            </w:r>
          </w:p>
        </w:tc>
        <w:tc>
          <w:tcPr>
            <w:tcW w:w="1558" w:type="dxa"/>
          </w:tcPr>
          <w:p w14:paraId="4498F1B0" w14:textId="6AB25468" w:rsidR="006653DA" w:rsidRDefault="006653DA" w:rsidP="00E42B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$50</w:t>
            </w:r>
          </w:p>
        </w:tc>
      </w:tr>
      <w:tr w:rsidR="006653DA" w14:paraId="18BAB69B" w14:textId="77777777" w:rsidTr="00E52F0E">
        <w:trPr>
          <w:trHeight w:val="45"/>
        </w:trPr>
        <w:tc>
          <w:tcPr>
            <w:tcW w:w="4675" w:type="dxa"/>
          </w:tcPr>
          <w:p w14:paraId="101FA60F" w14:textId="7127DB3E" w:rsidR="006653DA" w:rsidRDefault="006653DA" w:rsidP="00A05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Seminar materials</w:t>
            </w:r>
          </w:p>
        </w:tc>
        <w:tc>
          <w:tcPr>
            <w:tcW w:w="1558" w:type="dxa"/>
          </w:tcPr>
          <w:p w14:paraId="29324E30" w14:textId="221AAD2F" w:rsidR="006653DA" w:rsidRDefault="006653DA" w:rsidP="00E42B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$34</w:t>
            </w:r>
          </w:p>
        </w:tc>
      </w:tr>
      <w:tr w:rsidR="006653DA" w14:paraId="36F5CABB" w14:textId="77777777" w:rsidTr="00E52F0E">
        <w:tc>
          <w:tcPr>
            <w:tcW w:w="4675" w:type="dxa"/>
          </w:tcPr>
          <w:p w14:paraId="4DFC1C1E" w14:textId="35099C39" w:rsidR="006653DA" w:rsidRDefault="006653DA" w:rsidP="00A05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Advertising </w:t>
            </w:r>
          </w:p>
        </w:tc>
        <w:tc>
          <w:tcPr>
            <w:tcW w:w="1558" w:type="dxa"/>
          </w:tcPr>
          <w:p w14:paraId="5BCF937F" w14:textId="130E951E" w:rsidR="006653DA" w:rsidRDefault="006653DA" w:rsidP="00E42B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$13</w:t>
            </w:r>
          </w:p>
        </w:tc>
      </w:tr>
      <w:tr w:rsidR="006653DA" w14:paraId="05FDD362" w14:textId="77777777" w:rsidTr="00E52F0E">
        <w:tc>
          <w:tcPr>
            <w:tcW w:w="4675" w:type="dxa"/>
          </w:tcPr>
          <w:p w14:paraId="2B3EAA5D" w14:textId="12BE4400" w:rsidR="006653DA" w:rsidRDefault="006653DA" w:rsidP="00A05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1558" w:type="dxa"/>
          </w:tcPr>
          <w:p w14:paraId="1E1A7885" w14:textId="130097CB" w:rsidR="006653DA" w:rsidRDefault="006653DA" w:rsidP="00E42B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$400</w:t>
            </w:r>
          </w:p>
        </w:tc>
      </w:tr>
    </w:tbl>
    <w:p w14:paraId="5BF71789" w14:textId="77777777" w:rsidR="00A05E65" w:rsidRPr="00A05E65" w:rsidRDefault="00A05E65" w:rsidP="00A05E65">
      <w:pPr>
        <w:rPr>
          <w:sz w:val="28"/>
          <w:szCs w:val="28"/>
        </w:rPr>
      </w:pPr>
    </w:p>
    <w:p w14:paraId="58123F66" w14:textId="4B02E3DB" w:rsidR="005B14F7" w:rsidRDefault="005B14F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EB3CEC5" w14:textId="77777777" w:rsidR="00CA587E" w:rsidRDefault="00CA587E">
      <w:pPr>
        <w:rPr>
          <w:sz w:val="28"/>
          <w:szCs w:val="28"/>
        </w:rPr>
      </w:pPr>
    </w:p>
    <w:p w14:paraId="0702D890" w14:textId="133ABEF8" w:rsidR="00D06C57" w:rsidRDefault="00D06C57">
      <w:pPr>
        <w:rPr>
          <w:sz w:val="28"/>
          <w:szCs w:val="28"/>
        </w:rPr>
      </w:pPr>
    </w:p>
    <w:p w14:paraId="4FBCDB7A" w14:textId="77777777" w:rsidR="00D06C57" w:rsidRPr="00DB6647" w:rsidRDefault="00D06C57">
      <w:pPr>
        <w:rPr>
          <w:sz w:val="28"/>
          <w:szCs w:val="28"/>
        </w:rPr>
      </w:pPr>
    </w:p>
    <w:sectPr w:rsidR="00D06C57" w:rsidRPr="00DB6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D0844"/>
    <w:multiLevelType w:val="hybridMultilevel"/>
    <w:tmpl w:val="FA346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75A58"/>
    <w:multiLevelType w:val="hybridMultilevel"/>
    <w:tmpl w:val="6B54C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A2B56"/>
    <w:multiLevelType w:val="hybridMultilevel"/>
    <w:tmpl w:val="761EF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56915"/>
    <w:multiLevelType w:val="hybridMultilevel"/>
    <w:tmpl w:val="4C723034"/>
    <w:lvl w:ilvl="0" w:tplc="0409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7E6D640F"/>
    <w:multiLevelType w:val="hybridMultilevel"/>
    <w:tmpl w:val="E06C2B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47"/>
    <w:rsid w:val="000650B3"/>
    <w:rsid w:val="00092635"/>
    <w:rsid w:val="0010642B"/>
    <w:rsid w:val="00451D4F"/>
    <w:rsid w:val="005B14F7"/>
    <w:rsid w:val="006653DA"/>
    <w:rsid w:val="007E0CEB"/>
    <w:rsid w:val="008D13BE"/>
    <w:rsid w:val="008D515E"/>
    <w:rsid w:val="009053E6"/>
    <w:rsid w:val="00A05E65"/>
    <w:rsid w:val="00AF7BA0"/>
    <w:rsid w:val="00CA587E"/>
    <w:rsid w:val="00D06C57"/>
    <w:rsid w:val="00DB6647"/>
    <w:rsid w:val="00E42B53"/>
    <w:rsid w:val="00E5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FFB83"/>
  <w15:chartTrackingRefBased/>
  <w15:docId w15:val="{39EF7A06-BBE3-4129-88AC-FEBD7E38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3E6"/>
    <w:pPr>
      <w:ind w:left="720"/>
      <w:contextualSpacing/>
    </w:pPr>
  </w:style>
  <w:style w:type="table" w:styleId="TableGrid">
    <w:name w:val="Table Grid"/>
    <w:basedOn w:val="TableNormal"/>
    <w:uiPriority w:val="39"/>
    <w:rsid w:val="00A05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Brelos</dc:creator>
  <cp:keywords/>
  <dc:description/>
  <cp:lastModifiedBy>Nancy Brelos</cp:lastModifiedBy>
  <cp:revision>1</cp:revision>
  <dcterms:created xsi:type="dcterms:W3CDTF">2020-02-05T15:30:00Z</dcterms:created>
  <dcterms:modified xsi:type="dcterms:W3CDTF">2020-02-05T17:34:00Z</dcterms:modified>
</cp:coreProperties>
</file>