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"/>
        <w:gridCol w:w="2992"/>
        <w:gridCol w:w="655"/>
        <w:gridCol w:w="1596"/>
        <w:gridCol w:w="2421"/>
        <w:gridCol w:w="2098"/>
      </w:tblGrid>
      <w:tr w:rsidR="005F3B77" w:rsidRPr="00535680" w:rsidTr="005F3B77">
        <w:trPr>
          <w:trHeight w:val="525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pPr>
              <w:rPr>
                <w:sz w:val="40"/>
              </w:rPr>
            </w:pPr>
          </w:p>
        </w:tc>
        <w:tc>
          <w:tcPr>
            <w:tcW w:w="9762" w:type="dxa"/>
            <w:gridSpan w:val="5"/>
            <w:noWrap/>
            <w:hideMark/>
          </w:tcPr>
          <w:p w:rsidR="005F3B77" w:rsidRPr="00535680" w:rsidRDefault="005F3B77" w:rsidP="00D4063F">
            <w:pPr>
              <w:jc w:val="center"/>
              <w:rPr>
                <w:b/>
                <w:bCs/>
                <w:sz w:val="40"/>
              </w:rPr>
            </w:pPr>
            <w:r w:rsidRPr="00535680">
              <w:rPr>
                <w:b/>
                <w:bCs/>
                <w:sz w:val="40"/>
              </w:rPr>
              <w:t>Tamba Abdulai Foundation</w:t>
            </w:r>
          </w:p>
        </w:tc>
      </w:tr>
      <w:tr w:rsidR="005F3B77" w:rsidRPr="00535680" w:rsidTr="005F3B77">
        <w:trPr>
          <w:trHeight w:val="465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</w:p>
        </w:tc>
        <w:tc>
          <w:tcPr>
            <w:tcW w:w="9762" w:type="dxa"/>
            <w:gridSpan w:val="5"/>
            <w:noWrap/>
            <w:hideMark/>
          </w:tcPr>
          <w:p w:rsidR="005F3B77" w:rsidRPr="00535680" w:rsidRDefault="005F3B77" w:rsidP="00D406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</w:rPr>
              <w:t>2020/2021 Budget -April 2020-June 2021</w:t>
            </w:r>
          </w:p>
        </w:tc>
      </w:tr>
      <w:tr w:rsidR="005F3B77" w:rsidRPr="00535680" w:rsidTr="005F3B77">
        <w:trPr>
          <w:trHeight w:val="375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No</w:t>
            </w:r>
          </w:p>
        </w:tc>
        <w:tc>
          <w:tcPr>
            <w:tcW w:w="2992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Description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proofErr w:type="spellStart"/>
            <w:r w:rsidRPr="00535680">
              <w:rPr>
                <w:b/>
                <w:bCs/>
              </w:rPr>
              <w:t>Qty</w:t>
            </w:r>
            <w:proofErr w:type="spellEnd"/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Unit cost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Total cost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Total in Dollars</w:t>
            </w:r>
          </w:p>
        </w:tc>
      </w:tr>
      <w:tr w:rsidR="005F3B77" w:rsidRPr="00535680" w:rsidTr="005F3B77">
        <w:trPr>
          <w:trHeight w:val="6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bookmarkStart w:id="0" w:name="_GoBack" w:colFirst="5" w:colLast="5"/>
            <w:r w:rsidRPr="00535680">
              <w:t>1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School Fees-Primary( 50 students-Budgeting for 30 Students)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56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5,600,000.00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643.68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School Fees-Secondary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44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150,000.00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6,600,000.00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758.62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3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School Uniform-Secondary students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44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4,400,000.00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505.75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4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School Uniform-primary students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56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75,000.00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4,200,000.00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482.76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5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Note books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100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>
              <w:t>SLL 45</w:t>
            </w:r>
            <w:r w:rsidRPr="00535680">
              <w:t>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>
              <w:t>SLL 4,500</w:t>
            </w:r>
            <w:r w:rsidRPr="00535680">
              <w:t>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>
              <w:t>$                        532</w:t>
            </w:r>
            <w:r w:rsidRPr="00535680">
              <w:t>.89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6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Box of pen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30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>
              <w:t>SLL 30</w:t>
            </w:r>
            <w:r w:rsidRPr="00535680">
              <w:t>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>
              <w:t>SLL 900</w:t>
            </w:r>
            <w:r w:rsidRPr="00535680">
              <w:t>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>
              <w:t>$                           105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7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Dozens of pencils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35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35,000.00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1,225,000.00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140.80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8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Back pack-Secondary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25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120,000.00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3,000,000.00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344.83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9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Back pack-Primary students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56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5,600,000.00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643.68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10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Dozens of rulers and Sharpeners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25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20,000.00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500,000.00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   57.47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11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Snickers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100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>
              <w:t>SLL 10,</w:t>
            </w:r>
            <w:r w:rsidRPr="00535680">
              <w:t>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1,149.43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12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Final Cabinet to keep students record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>
              <w:t>SLL 2000</w:t>
            </w:r>
            <w:r w:rsidRPr="00535680">
              <w:t>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>
              <w:t>SLL 2000</w:t>
            </w:r>
            <w:r w:rsidRPr="00535680">
              <w:t>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>
              <w:t>$                           232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12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Geometry Set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100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1,000,000.00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 w:rsidRPr="00535680">
              <w:t>$                        114.94</w:t>
            </w:r>
          </w:p>
        </w:tc>
      </w:tr>
      <w:tr w:rsidR="005F3B77" w:rsidRPr="00535680" w:rsidTr="005F3B77">
        <w:trPr>
          <w:trHeight w:val="6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13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Cost of students ex</w:t>
            </w:r>
            <w:r>
              <w:t>t</w:t>
            </w:r>
            <w:r w:rsidRPr="00535680">
              <w:t xml:space="preserve">ra and home studies </w:t>
            </w:r>
            <w:r>
              <w:t xml:space="preserve">per for 8 moth </w:t>
            </w:r>
            <w:r w:rsidRPr="00535680">
              <w:t xml:space="preserve">for </w:t>
            </w:r>
            <w:r>
              <w:t xml:space="preserve"> </w:t>
            </w:r>
            <w:r w:rsidRPr="00535680">
              <w:t>(44 secondary school students)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44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>
              <w:t>SLL 320</w:t>
            </w:r>
            <w:r w:rsidRPr="00535680">
              <w:t>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 xml:space="preserve">SLL </w:t>
            </w:r>
            <w:r>
              <w:t>1</w:t>
            </w:r>
            <w:r w:rsidRPr="00535680">
              <w:t>4,400,000.00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</w:pPr>
            <w:r>
              <w:t>$                        1640</w:t>
            </w:r>
            <w:r w:rsidRPr="00535680">
              <w:t>.75</w:t>
            </w:r>
          </w:p>
        </w:tc>
      </w:tr>
      <w:tr w:rsidR="005F3B77" w:rsidRPr="00535680" w:rsidTr="005F3B77">
        <w:trPr>
          <w:trHeight w:val="375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 </w:t>
            </w:r>
          </w:p>
        </w:tc>
        <w:tc>
          <w:tcPr>
            <w:tcW w:w="5243" w:type="dxa"/>
            <w:gridSpan w:val="3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Subtotal</w:t>
            </w:r>
          </w:p>
        </w:tc>
        <w:tc>
          <w:tcPr>
            <w:tcW w:w="2421" w:type="dxa"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>
              <w:rPr>
                <w:b/>
                <w:bCs/>
              </w:rPr>
              <w:t>SLL 63,925</w:t>
            </w:r>
            <w:r w:rsidRPr="00535680">
              <w:rPr>
                <w:b/>
                <w:bCs/>
              </w:rPr>
              <w:t>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5F3B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         7,352</w:t>
            </w:r>
            <w:r w:rsidRPr="00535680">
              <w:rPr>
                <w:b/>
                <w:bCs/>
              </w:rPr>
              <w:t>.02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 </w:t>
            </w:r>
          </w:p>
        </w:tc>
        <w:tc>
          <w:tcPr>
            <w:tcW w:w="9762" w:type="dxa"/>
            <w:gridSpan w:val="5"/>
            <w:noWrap/>
            <w:hideMark/>
          </w:tcPr>
          <w:p w:rsidR="005F3B77" w:rsidRPr="00535680" w:rsidRDefault="005F3B77" w:rsidP="005F3B77">
            <w:pPr>
              <w:jc w:val="right"/>
              <w:rPr>
                <w:b/>
                <w:bCs/>
              </w:rPr>
            </w:pPr>
          </w:p>
        </w:tc>
      </w:tr>
      <w:bookmarkEnd w:id="0"/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14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>
              <w:t xml:space="preserve">Dozens of </w:t>
            </w:r>
            <w:r w:rsidRPr="00535680">
              <w:t>Ledgers books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20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50,000.00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1,000,000.00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114.94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15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File Folders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5,000.00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250,000.00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   28.74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16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Box of pen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4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35,000.00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140,000.00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   16.09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17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Stable Machine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20,000.00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   11.49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18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Printing Machine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1,200,000.00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1,200,000.00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137.93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lastRenderedPageBreak/>
              <w:t>19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Yearly Office rental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12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600,000.00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7,200,000.00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827.59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20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A4 Paper packet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2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75,000.00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150,000.00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   17.24 </w:t>
            </w:r>
          </w:p>
        </w:tc>
      </w:tr>
      <w:tr w:rsidR="005F3B77" w:rsidRPr="00535680" w:rsidTr="005F3B77">
        <w:trPr>
          <w:trHeight w:val="6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21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Cost of transportation in running the project affairs for 2019/2020 school year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2,500,000.00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2,500,000.00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287.36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22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Salaries for 3 staffs for 10 months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3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4,500,000.00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13,500,000.00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1,551.72 </w:t>
            </w:r>
          </w:p>
        </w:tc>
      </w:tr>
      <w:tr w:rsidR="005F3B77" w:rsidRPr="00535680" w:rsidTr="005F3B77">
        <w:trPr>
          <w:trHeight w:val="9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23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cost of lu</w:t>
            </w:r>
            <w:r>
              <w:t>n</w:t>
            </w:r>
            <w:r w:rsidRPr="00535680">
              <w:t>ch for 5 mentorships workshops to be held during the school year on gender equality and Education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700,000.00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3,500,000.00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402.30 </w:t>
            </w:r>
          </w:p>
        </w:tc>
      </w:tr>
      <w:tr w:rsidR="005F3B77" w:rsidRPr="00535680" w:rsidTr="005F3B77">
        <w:trPr>
          <w:trHeight w:val="9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24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 xml:space="preserve">Transportation refund to parents who </w:t>
            </w:r>
            <w:r w:rsidRPr="00535680">
              <w:br/>
              <w:t>will be attending 5 mentorships workshop training to be conducted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5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1,000,000.00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5,000,000.00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574.71 </w:t>
            </w:r>
          </w:p>
        </w:tc>
      </w:tr>
      <w:tr w:rsidR="005F3B77" w:rsidRPr="00535680" w:rsidTr="005F3B77">
        <w:trPr>
          <w:trHeight w:val="6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25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 xml:space="preserve">Cost of snacks for staff during project </w:t>
            </w:r>
            <w:r w:rsidRPr="00535680">
              <w:br/>
              <w:t>implementation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3,000,000.00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3,000,000.00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344.83 </w:t>
            </w:r>
          </w:p>
        </w:tc>
      </w:tr>
      <w:tr w:rsidR="005F3B77" w:rsidRPr="00535680" w:rsidTr="005F3B77">
        <w:trPr>
          <w:trHeight w:val="30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26</w:t>
            </w:r>
          </w:p>
        </w:tc>
        <w:tc>
          <w:tcPr>
            <w:tcW w:w="2992" w:type="dxa"/>
            <w:hideMark/>
          </w:tcPr>
          <w:p w:rsidR="005F3B77" w:rsidRPr="00535680" w:rsidRDefault="005F3B77" w:rsidP="00D4063F">
            <w:r w:rsidRPr="00535680">
              <w:t>Communication cost for 1o months</w:t>
            </w:r>
          </w:p>
        </w:tc>
        <w:tc>
          <w:tcPr>
            <w:tcW w:w="655" w:type="dxa"/>
            <w:noWrap/>
            <w:hideMark/>
          </w:tcPr>
          <w:p w:rsidR="005F3B77" w:rsidRPr="00535680" w:rsidRDefault="005F3B77" w:rsidP="00D4063F">
            <w:r w:rsidRPr="00535680">
              <w:t>10</w:t>
            </w:r>
          </w:p>
        </w:tc>
        <w:tc>
          <w:tcPr>
            <w:tcW w:w="1596" w:type="dxa"/>
            <w:noWrap/>
            <w:hideMark/>
          </w:tcPr>
          <w:p w:rsidR="005F3B77" w:rsidRPr="00535680" w:rsidRDefault="005F3B77" w:rsidP="00D4063F">
            <w:r w:rsidRPr="00535680">
              <w:t>SLL 200,000.00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r w:rsidRPr="00535680">
              <w:t>SLL 2,000,000.00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r w:rsidRPr="00535680">
              <w:t xml:space="preserve"> $                        229.89 </w:t>
            </w:r>
          </w:p>
        </w:tc>
      </w:tr>
      <w:tr w:rsidR="005F3B77" w:rsidRPr="00535680" w:rsidTr="005F3B77">
        <w:trPr>
          <w:trHeight w:val="375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 </w:t>
            </w:r>
          </w:p>
        </w:tc>
        <w:tc>
          <w:tcPr>
            <w:tcW w:w="5243" w:type="dxa"/>
            <w:gridSpan w:val="3"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Subtotal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SLL 39,540,000.00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 xml:space="preserve"> $                     4,544.83 </w:t>
            </w:r>
          </w:p>
        </w:tc>
      </w:tr>
      <w:tr w:rsidR="005F3B77" w:rsidRPr="00535680" w:rsidTr="005F3B77">
        <w:trPr>
          <w:trHeight w:val="420"/>
        </w:trPr>
        <w:tc>
          <w:tcPr>
            <w:tcW w:w="758" w:type="dxa"/>
            <w:noWrap/>
            <w:hideMark/>
          </w:tcPr>
          <w:p w:rsidR="005F3B77" w:rsidRPr="00535680" w:rsidRDefault="005F3B77" w:rsidP="00D4063F">
            <w:r w:rsidRPr="00535680">
              <w:t> </w:t>
            </w:r>
          </w:p>
        </w:tc>
        <w:tc>
          <w:tcPr>
            <w:tcW w:w="5243" w:type="dxa"/>
            <w:gridSpan w:val="3"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 w:rsidRPr="00535680">
              <w:rPr>
                <w:b/>
                <w:bCs/>
              </w:rPr>
              <w:t>Grand Total</w:t>
            </w:r>
          </w:p>
        </w:tc>
        <w:tc>
          <w:tcPr>
            <w:tcW w:w="2421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>
              <w:rPr>
                <w:b/>
                <w:bCs/>
              </w:rPr>
              <w:t>SLL 103,465,000</w:t>
            </w:r>
          </w:p>
        </w:tc>
        <w:tc>
          <w:tcPr>
            <w:tcW w:w="2098" w:type="dxa"/>
            <w:noWrap/>
            <w:hideMark/>
          </w:tcPr>
          <w:p w:rsidR="005F3B77" w:rsidRPr="00535680" w:rsidRDefault="005F3B77" w:rsidP="00D406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$                  11,896</w:t>
            </w:r>
            <w:r w:rsidRPr="00535680">
              <w:rPr>
                <w:b/>
                <w:bCs/>
              </w:rPr>
              <w:t xml:space="preserve">.85 </w:t>
            </w:r>
          </w:p>
        </w:tc>
      </w:tr>
    </w:tbl>
    <w:p w:rsidR="00B16C07" w:rsidRDefault="00B16C07"/>
    <w:sectPr w:rsidR="00B16C07" w:rsidSect="005F3B77">
      <w:pgSz w:w="12240" w:h="15840"/>
      <w:pgMar w:top="90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77"/>
    <w:rsid w:val="0000352E"/>
    <w:rsid w:val="0002001D"/>
    <w:rsid w:val="000204B1"/>
    <w:rsid w:val="00031494"/>
    <w:rsid w:val="00034F49"/>
    <w:rsid w:val="00041599"/>
    <w:rsid w:val="0004203F"/>
    <w:rsid w:val="00052220"/>
    <w:rsid w:val="0005421B"/>
    <w:rsid w:val="0008312C"/>
    <w:rsid w:val="000B1BF7"/>
    <w:rsid w:val="000D0F02"/>
    <w:rsid w:val="000E6441"/>
    <w:rsid w:val="001010B4"/>
    <w:rsid w:val="00105362"/>
    <w:rsid w:val="00110E50"/>
    <w:rsid w:val="00114205"/>
    <w:rsid w:val="001264DC"/>
    <w:rsid w:val="00155FC7"/>
    <w:rsid w:val="00180CD0"/>
    <w:rsid w:val="00193A67"/>
    <w:rsid w:val="0019658F"/>
    <w:rsid w:val="001A420C"/>
    <w:rsid w:val="001B2BD8"/>
    <w:rsid w:val="001C0455"/>
    <w:rsid w:val="001C0665"/>
    <w:rsid w:val="001C5EF9"/>
    <w:rsid w:val="001D1BF9"/>
    <w:rsid w:val="001E1373"/>
    <w:rsid w:val="001F1A8A"/>
    <w:rsid w:val="001F3437"/>
    <w:rsid w:val="001F513E"/>
    <w:rsid w:val="00206E18"/>
    <w:rsid w:val="002176F9"/>
    <w:rsid w:val="00241063"/>
    <w:rsid w:val="0024261A"/>
    <w:rsid w:val="00272ED6"/>
    <w:rsid w:val="0027381E"/>
    <w:rsid w:val="0029392E"/>
    <w:rsid w:val="00295CEE"/>
    <w:rsid w:val="002A2734"/>
    <w:rsid w:val="002B4B12"/>
    <w:rsid w:val="002C1A17"/>
    <w:rsid w:val="002C3F49"/>
    <w:rsid w:val="002D11BB"/>
    <w:rsid w:val="002E6FD1"/>
    <w:rsid w:val="002F1E7C"/>
    <w:rsid w:val="002F2D5B"/>
    <w:rsid w:val="00307755"/>
    <w:rsid w:val="003117BD"/>
    <w:rsid w:val="00313D24"/>
    <w:rsid w:val="00320E06"/>
    <w:rsid w:val="00344373"/>
    <w:rsid w:val="00355B76"/>
    <w:rsid w:val="003607DE"/>
    <w:rsid w:val="00366B9B"/>
    <w:rsid w:val="003712B8"/>
    <w:rsid w:val="003754C3"/>
    <w:rsid w:val="0038086C"/>
    <w:rsid w:val="003815BF"/>
    <w:rsid w:val="00384940"/>
    <w:rsid w:val="003A37FB"/>
    <w:rsid w:val="003A7437"/>
    <w:rsid w:val="003D5ACC"/>
    <w:rsid w:val="003D6688"/>
    <w:rsid w:val="004104F4"/>
    <w:rsid w:val="00413B6E"/>
    <w:rsid w:val="00414F56"/>
    <w:rsid w:val="00415996"/>
    <w:rsid w:val="0042354A"/>
    <w:rsid w:val="00433AAB"/>
    <w:rsid w:val="00442306"/>
    <w:rsid w:val="004519D0"/>
    <w:rsid w:val="004630C6"/>
    <w:rsid w:val="004721FF"/>
    <w:rsid w:val="00487E04"/>
    <w:rsid w:val="004A6344"/>
    <w:rsid w:val="004A6D94"/>
    <w:rsid w:val="004B6F17"/>
    <w:rsid w:val="004C0EEB"/>
    <w:rsid w:val="004C3E6F"/>
    <w:rsid w:val="004D0DAA"/>
    <w:rsid w:val="005122E9"/>
    <w:rsid w:val="0051724A"/>
    <w:rsid w:val="0052146E"/>
    <w:rsid w:val="00522357"/>
    <w:rsid w:val="00527BAC"/>
    <w:rsid w:val="00532300"/>
    <w:rsid w:val="005336BD"/>
    <w:rsid w:val="00537B60"/>
    <w:rsid w:val="00541696"/>
    <w:rsid w:val="00542965"/>
    <w:rsid w:val="00550B07"/>
    <w:rsid w:val="00557C80"/>
    <w:rsid w:val="00561221"/>
    <w:rsid w:val="00580313"/>
    <w:rsid w:val="0058611F"/>
    <w:rsid w:val="005869D2"/>
    <w:rsid w:val="00586F6A"/>
    <w:rsid w:val="0058760E"/>
    <w:rsid w:val="00597555"/>
    <w:rsid w:val="005B0BD1"/>
    <w:rsid w:val="005D0148"/>
    <w:rsid w:val="005D3215"/>
    <w:rsid w:val="005D740F"/>
    <w:rsid w:val="005E1648"/>
    <w:rsid w:val="005F3B77"/>
    <w:rsid w:val="00600561"/>
    <w:rsid w:val="00600BF1"/>
    <w:rsid w:val="00606188"/>
    <w:rsid w:val="0061384A"/>
    <w:rsid w:val="00615937"/>
    <w:rsid w:val="006169B0"/>
    <w:rsid w:val="006206AF"/>
    <w:rsid w:val="006259BF"/>
    <w:rsid w:val="0063209C"/>
    <w:rsid w:val="006457D3"/>
    <w:rsid w:val="00645F57"/>
    <w:rsid w:val="00662F85"/>
    <w:rsid w:val="00667F87"/>
    <w:rsid w:val="00671B60"/>
    <w:rsid w:val="00676359"/>
    <w:rsid w:val="006763B1"/>
    <w:rsid w:val="00681ACC"/>
    <w:rsid w:val="00684B58"/>
    <w:rsid w:val="00695A8D"/>
    <w:rsid w:val="0069762F"/>
    <w:rsid w:val="00697F41"/>
    <w:rsid w:val="006A7790"/>
    <w:rsid w:val="006C7E04"/>
    <w:rsid w:val="006D0BD9"/>
    <w:rsid w:val="006F372F"/>
    <w:rsid w:val="00716E1C"/>
    <w:rsid w:val="00730F16"/>
    <w:rsid w:val="0073210F"/>
    <w:rsid w:val="007325F3"/>
    <w:rsid w:val="0073531D"/>
    <w:rsid w:val="00736BF6"/>
    <w:rsid w:val="007435D3"/>
    <w:rsid w:val="007467AE"/>
    <w:rsid w:val="00777BE2"/>
    <w:rsid w:val="00782161"/>
    <w:rsid w:val="00791BE6"/>
    <w:rsid w:val="00796542"/>
    <w:rsid w:val="007A7686"/>
    <w:rsid w:val="007C048A"/>
    <w:rsid w:val="007C2C70"/>
    <w:rsid w:val="007D6470"/>
    <w:rsid w:val="007E261C"/>
    <w:rsid w:val="0081343E"/>
    <w:rsid w:val="008151BE"/>
    <w:rsid w:val="0082272E"/>
    <w:rsid w:val="00831040"/>
    <w:rsid w:val="00835560"/>
    <w:rsid w:val="0084028C"/>
    <w:rsid w:val="00841D96"/>
    <w:rsid w:val="00846316"/>
    <w:rsid w:val="00860162"/>
    <w:rsid w:val="00885447"/>
    <w:rsid w:val="008A5C01"/>
    <w:rsid w:val="008B2CE2"/>
    <w:rsid w:val="008C2634"/>
    <w:rsid w:val="008D08C1"/>
    <w:rsid w:val="008D42AD"/>
    <w:rsid w:val="008E73B8"/>
    <w:rsid w:val="008F0518"/>
    <w:rsid w:val="008F363E"/>
    <w:rsid w:val="008F54FF"/>
    <w:rsid w:val="008F5880"/>
    <w:rsid w:val="009064F4"/>
    <w:rsid w:val="00931994"/>
    <w:rsid w:val="0093782B"/>
    <w:rsid w:val="00941267"/>
    <w:rsid w:val="00951552"/>
    <w:rsid w:val="00956DBD"/>
    <w:rsid w:val="00973835"/>
    <w:rsid w:val="009760D5"/>
    <w:rsid w:val="0099039F"/>
    <w:rsid w:val="009A776E"/>
    <w:rsid w:val="009B080D"/>
    <w:rsid w:val="009B0F80"/>
    <w:rsid w:val="009B3B2E"/>
    <w:rsid w:val="009B4967"/>
    <w:rsid w:val="009C7336"/>
    <w:rsid w:val="009D200B"/>
    <w:rsid w:val="009E5A3F"/>
    <w:rsid w:val="009F28B5"/>
    <w:rsid w:val="009F4DCD"/>
    <w:rsid w:val="009F6520"/>
    <w:rsid w:val="00A07616"/>
    <w:rsid w:val="00A1019D"/>
    <w:rsid w:val="00A21AFD"/>
    <w:rsid w:val="00A27E42"/>
    <w:rsid w:val="00A303BD"/>
    <w:rsid w:val="00A41B86"/>
    <w:rsid w:val="00A45252"/>
    <w:rsid w:val="00A62720"/>
    <w:rsid w:val="00A6663C"/>
    <w:rsid w:val="00A66BF9"/>
    <w:rsid w:val="00A7023F"/>
    <w:rsid w:val="00A97EFE"/>
    <w:rsid w:val="00AA014A"/>
    <w:rsid w:val="00AA3B6A"/>
    <w:rsid w:val="00AB142F"/>
    <w:rsid w:val="00AC1AD4"/>
    <w:rsid w:val="00AC3528"/>
    <w:rsid w:val="00AE694C"/>
    <w:rsid w:val="00B05049"/>
    <w:rsid w:val="00B16C07"/>
    <w:rsid w:val="00B27FA5"/>
    <w:rsid w:val="00B47FF5"/>
    <w:rsid w:val="00B65266"/>
    <w:rsid w:val="00B80772"/>
    <w:rsid w:val="00B87241"/>
    <w:rsid w:val="00B927D0"/>
    <w:rsid w:val="00B95BC7"/>
    <w:rsid w:val="00BA3822"/>
    <w:rsid w:val="00BC69B8"/>
    <w:rsid w:val="00C0198D"/>
    <w:rsid w:val="00C2629B"/>
    <w:rsid w:val="00C27948"/>
    <w:rsid w:val="00C304A3"/>
    <w:rsid w:val="00C336AD"/>
    <w:rsid w:val="00C34B75"/>
    <w:rsid w:val="00C34C55"/>
    <w:rsid w:val="00C36BDB"/>
    <w:rsid w:val="00C60167"/>
    <w:rsid w:val="00C65F22"/>
    <w:rsid w:val="00C75626"/>
    <w:rsid w:val="00C7750F"/>
    <w:rsid w:val="00C83878"/>
    <w:rsid w:val="00C915F3"/>
    <w:rsid w:val="00CA4A1E"/>
    <w:rsid w:val="00CC4405"/>
    <w:rsid w:val="00CD01FF"/>
    <w:rsid w:val="00CD1693"/>
    <w:rsid w:val="00CD4625"/>
    <w:rsid w:val="00CE1EDC"/>
    <w:rsid w:val="00CE49B3"/>
    <w:rsid w:val="00CF2C26"/>
    <w:rsid w:val="00D17046"/>
    <w:rsid w:val="00D317D5"/>
    <w:rsid w:val="00D3251E"/>
    <w:rsid w:val="00D3304A"/>
    <w:rsid w:val="00D35B48"/>
    <w:rsid w:val="00D37596"/>
    <w:rsid w:val="00D37D3E"/>
    <w:rsid w:val="00D4590B"/>
    <w:rsid w:val="00D46DA9"/>
    <w:rsid w:val="00D54CBB"/>
    <w:rsid w:val="00D57652"/>
    <w:rsid w:val="00D67A0F"/>
    <w:rsid w:val="00D8138B"/>
    <w:rsid w:val="00D8605B"/>
    <w:rsid w:val="00D86197"/>
    <w:rsid w:val="00DA31C6"/>
    <w:rsid w:val="00DB4362"/>
    <w:rsid w:val="00DE0E41"/>
    <w:rsid w:val="00E01A5F"/>
    <w:rsid w:val="00E170F5"/>
    <w:rsid w:val="00E37696"/>
    <w:rsid w:val="00E51F21"/>
    <w:rsid w:val="00E53B34"/>
    <w:rsid w:val="00E57089"/>
    <w:rsid w:val="00E603E6"/>
    <w:rsid w:val="00E80009"/>
    <w:rsid w:val="00E8249A"/>
    <w:rsid w:val="00EC2566"/>
    <w:rsid w:val="00EC5544"/>
    <w:rsid w:val="00ED0B0A"/>
    <w:rsid w:val="00EE7B95"/>
    <w:rsid w:val="00EF0156"/>
    <w:rsid w:val="00F037DC"/>
    <w:rsid w:val="00F06187"/>
    <w:rsid w:val="00F208D4"/>
    <w:rsid w:val="00F22ED2"/>
    <w:rsid w:val="00F337CC"/>
    <w:rsid w:val="00F33A96"/>
    <w:rsid w:val="00F46556"/>
    <w:rsid w:val="00F51936"/>
    <w:rsid w:val="00F640F8"/>
    <w:rsid w:val="00F677D9"/>
    <w:rsid w:val="00F77BC5"/>
    <w:rsid w:val="00F77FFD"/>
    <w:rsid w:val="00F80271"/>
    <w:rsid w:val="00F9131D"/>
    <w:rsid w:val="00FA210B"/>
    <w:rsid w:val="00FB207F"/>
    <w:rsid w:val="00FC48CF"/>
    <w:rsid w:val="00FD1907"/>
    <w:rsid w:val="00FE39E1"/>
    <w:rsid w:val="00FE7A5E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7170-D38C-418B-9F14-A0B82B5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</dc:creator>
  <cp:keywords/>
  <dc:description/>
  <cp:lastModifiedBy>PIH</cp:lastModifiedBy>
  <cp:revision>1</cp:revision>
  <dcterms:created xsi:type="dcterms:W3CDTF">2019-11-15T14:13:00Z</dcterms:created>
  <dcterms:modified xsi:type="dcterms:W3CDTF">2019-11-15T14:14:00Z</dcterms:modified>
</cp:coreProperties>
</file>