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E3" w:rsidRDefault="005F1EE3">
      <w:bookmarkStart w:id="0" w:name="_GoBack"/>
      <w:r w:rsidRPr="005F1EE3">
        <w:drawing>
          <wp:inline distT="0" distB="0" distL="0" distR="0">
            <wp:extent cx="2560320" cy="27432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1EE3" w:rsidRDefault="005F1EE3">
      <w:r>
        <w:t>EMAS manual household pump-pipe casing (1½’’)</w:t>
      </w:r>
    </w:p>
    <w:sectPr w:rsidR="005F1EE3" w:rsidSect="00BA1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EE3"/>
    <w:rsid w:val="005F1EE3"/>
    <w:rsid w:val="00951B80"/>
    <w:rsid w:val="00BA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</dc:creator>
  <cp:lastModifiedBy>mmi</cp:lastModifiedBy>
  <cp:revision>2</cp:revision>
  <dcterms:created xsi:type="dcterms:W3CDTF">2019-05-06T14:02:00Z</dcterms:created>
  <dcterms:modified xsi:type="dcterms:W3CDTF">2019-05-06T14:02:00Z</dcterms:modified>
</cp:coreProperties>
</file>