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AA" w:rsidRPr="00350A37" w:rsidRDefault="005D01AA" w:rsidP="00E50B15">
      <w:pPr>
        <w:rPr>
          <w:b/>
        </w:rPr>
      </w:pPr>
      <w:r w:rsidRPr="00350A37">
        <w:rPr>
          <w:b/>
        </w:rPr>
        <w:t xml:space="preserve">Project </w:t>
      </w:r>
      <w:proofErr w:type="spellStart"/>
      <w:r w:rsidRPr="00350A37">
        <w:rPr>
          <w:b/>
        </w:rPr>
        <w:t>Title</w:t>
      </w:r>
      <w:proofErr w:type="spellEnd"/>
      <w:r w:rsidRPr="00350A37">
        <w:rPr>
          <w:b/>
        </w:rPr>
        <w:t xml:space="preserve">: </w:t>
      </w:r>
      <w:proofErr w:type="spellStart"/>
      <w:r w:rsidRPr="00350A37">
        <w:rPr>
          <w:b/>
        </w:rPr>
        <w:t>Economic</w:t>
      </w:r>
      <w:proofErr w:type="spellEnd"/>
      <w:r w:rsidRPr="00350A37">
        <w:rPr>
          <w:b/>
        </w:rPr>
        <w:t xml:space="preserve"> </w:t>
      </w:r>
      <w:proofErr w:type="spellStart"/>
      <w:r w:rsidRPr="00350A37">
        <w:rPr>
          <w:b/>
        </w:rPr>
        <w:t>recovery</w:t>
      </w:r>
      <w:proofErr w:type="spellEnd"/>
      <w:r w:rsidRPr="00350A37">
        <w:rPr>
          <w:b/>
        </w:rPr>
        <w:t xml:space="preserve"> </w:t>
      </w:r>
      <w:proofErr w:type="spellStart"/>
      <w:r w:rsidRPr="00350A37">
        <w:rPr>
          <w:b/>
        </w:rPr>
        <w:t>after</w:t>
      </w:r>
      <w:proofErr w:type="spellEnd"/>
      <w:r w:rsidRPr="00350A37">
        <w:rPr>
          <w:b/>
        </w:rPr>
        <w:t xml:space="preserve"> </w:t>
      </w:r>
      <w:proofErr w:type="spellStart"/>
      <w:r w:rsidRPr="00350A37">
        <w:rPr>
          <w:b/>
        </w:rPr>
        <w:t>earthquake</w:t>
      </w:r>
      <w:proofErr w:type="spellEnd"/>
    </w:p>
    <w:p w:rsidR="005D01AA" w:rsidRPr="00350A37" w:rsidRDefault="005D01AA" w:rsidP="00E50B15">
      <w:pPr>
        <w:rPr>
          <w:b/>
        </w:rPr>
      </w:pPr>
      <w:r w:rsidRPr="00350A37">
        <w:rPr>
          <w:b/>
        </w:rPr>
        <w:t>PROJECT SUMMARY</w:t>
      </w:r>
    </w:p>
    <w:p w:rsidR="004B06DF" w:rsidRDefault="004B06DF" w:rsidP="004B06DF"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earthquake</w:t>
      </w:r>
      <w:proofErr w:type="spellEnd"/>
      <w:r>
        <w:t xml:space="preserve">, </w:t>
      </w:r>
      <w:proofErr w:type="spellStart"/>
      <w:r>
        <w:t>housing</w:t>
      </w:r>
      <w:proofErr w:type="spellEnd"/>
      <w:r>
        <w:t xml:space="preserve"> and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,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,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damaged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productive</w:t>
      </w:r>
      <w:proofErr w:type="spellEnd"/>
      <w:r>
        <w:t xml:space="preserve">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normal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front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replicas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earthquake</w:t>
      </w:r>
      <w:proofErr w:type="spellEnd"/>
      <w:r>
        <w:t>.</w:t>
      </w:r>
    </w:p>
    <w:p w:rsidR="004B06DF" w:rsidRDefault="004B06DF" w:rsidP="004B06DF">
      <w:proofErr w:type="spellStart"/>
      <w:r>
        <w:t>Houses</w:t>
      </w:r>
      <w:proofErr w:type="spellEnd"/>
      <w:r>
        <w:t xml:space="preserve"> and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are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recovery</w:t>
      </w:r>
      <w:proofErr w:type="spellEnd"/>
      <w:r>
        <w:t xml:space="preserve"> and </w:t>
      </w:r>
      <w:proofErr w:type="spellStart"/>
      <w:r>
        <w:t>resilience</w:t>
      </w:r>
      <w:proofErr w:type="spellEnd"/>
      <w:r>
        <w:t xml:space="preserve"> </w:t>
      </w:r>
      <w:proofErr w:type="spellStart"/>
      <w:r>
        <w:t>capacities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strengthened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of </w:t>
      </w:r>
      <w:proofErr w:type="spellStart"/>
      <w:r>
        <w:t>disasters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Global </w:t>
      </w:r>
      <w:proofErr w:type="spellStart"/>
      <w:r>
        <w:t>Giving</w:t>
      </w:r>
      <w:proofErr w:type="spellEnd"/>
      <w:r>
        <w:t xml:space="preserve">, workshops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, </w:t>
      </w:r>
      <w:proofErr w:type="spellStart"/>
      <w:r>
        <w:t>reconstructing</w:t>
      </w:r>
      <w:proofErr w:type="spellEnd"/>
      <w:r>
        <w:t xml:space="preserve"> a </w:t>
      </w:r>
      <w:proofErr w:type="spellStart"/>
      <w:r>
        <w:t>timeline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vulnerability</w:t>
      </w:r>
      <w:proofErr w:type="spellEnd"/>
      <w:r>
        <w:t xml:space="preserve"> and </w:t>
      </w:r>
      <w:proofErr w:type="spellStart"/>
      <w:r>
        <w:t>mechanisms</w:t>
      </w:r>
      <w:proofErr w:type="spellEnd"/>
      <w:r>
        <w:t xml:space="preserve"> to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and </w:t>
      </w:r>
      <w:proofErr w:type="spellStart"/>
      <w:r>
        <w:t>develop</w:t>
      </w:r>
      <w:proofErr w:type="spellEnd"/>
      <w:r>
        <w:t xml:space="preserve"> social </w:t>
      </w:r>
      <w:proofErr w:type="spellStart"/>
      <w:r>
        <w:t>resilience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of </w:t>
      </w:r>
      <w:proofErr w:type="spellStart"/>
      <w:r>
        <w:t>productive</w:t>
      </w:r>
      <w:proofErr w:type="spellEnd"/>
      <w:r>
        <w:t xml:space="preserve">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:rsidR="005D01AA" w:rsidRDefault="004B06DF" w:rsidP="004B06DF"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to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of </w:t>
      </w:r>
      <w:proofErr w:type="spellStart"/>
      <w:r>
        <w:t>productive</w:t>
      </w:r>
      <w:proofErr w:type="spellEnd"/>
      <w:r>
        <w:t xml:space="preserve">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productive</w:t>
      </w:r>
      <w:proofErr w:type="spellEnd"/>
      <w:r>
        <w:t xml:space="preserve"> </w:t>
      </w:r>
      <w:proofErr w:type="spellStart"/>
      <w:r>
        <w:t>diversification</w:t>
      </w:r>
      <w:proofErr w:type="spellEnd"/>
      <w:r>
        <w:t xml:space="preserve"> and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incomes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to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cultivation</w:t>
      </w:r>
      <w:proofErr w:type="spellEnd"/>
      <w:r>
        <w:t xml:space="preserve"> of </w:t>
      </w:r>
      <w:proofErr w:type="spellStart"/>
      <w:r>
        <w:t>intercalated</w:t>
      </w:r>
      <w:proofErr w:type="spellEnd"/>
      <w:r>
        <w:t xml:space="preserve"> </w:t>
      </w:r>
      <w:proofErr w:type="spellStart"/>
      <w:r>
        <w:t>cocoa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of </w:t>
      </w:r>
      <w:proofErr w:type="spellStart"/>
      <w:r>
        <w:t>coffee</w:t>
      </w:r>
      <w:proofErr w:type="spellEnd"/>
      <w:r>
        <w:t xml:space="preserve"> and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interspersed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cultivation</w:t>
      </w:r>
      <w:proofErr w:type="spellEnd"/>
      <w:r>
        <w:t xml:space="preserve"> of </w:t>
      </w:r>
      <w:proofErr w:type="spellStart"/>
      <w:r>
        <w:t>corn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self-consumption</w:t>
      </w:r>
      <w:proofErr w:type="spellEnd"/>
      <w:r>
        <w:t>.</w:t>
      </w:r>
    </w:p>
    <w:p w:rsidR="005D01AA" w:rsidRPr="00350A37" w:rsidRDefault="005D01AA" w:rsidP="00E50B15">
      <w:pPr>
        <w:rPr>
          <w:b/>
        </w:rPr>
      </w:pPr>
      <w:r w:rsidRPr="00350A37">
        <w:rPr>
          <w:b/>
        </w:rPr>
        <w:t>WHAT IS THE PROBLEM?</w:t>
      </w:r>
    </w:p>
    <w:p w:rsidR="008E58F1" w:rsidRDefault="008E58F1" w:rsidP="008E58F1">
      <w:proofErr w:type="spellStart"/>
      <w:r>
        <w:t>The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cultivation</w:t>
      </w:r>
      <w:proofErr w:type="spellEnd"/>
      <w:r>
        <w:t xml:space="preserve"> of </w:t>
      </w:r>
      <w:proofErr w:type="spellStart"/>
      <w:r>
        <w:t>corn</w:t>
      </w:r>
      <w:proofErr w:type="spellEnd"/>
      <w:r>
        <w:t xml:space="preserve">, </w:t>
      </w:r>
      <w:proofErr w:type="spellStart"/>
      <w:r>
        <w:t>beans</w:t>
      </w:r>
      <w:proofErr w:type="spellEnd"/>
      <w:r>
        <w:t xml:space="preserve">, squash and </w:t>
      </w:r>
      <w:proofErr w:type="spellStart"/>
      <w:r>
        <w:t>several</w:t>
      </w:r>
      <w:proofErr w:type="spellEnd"/>
      <w:r>
        <w:t xml:space="preserve"> wild </w:t>
      </w:r>
      <w:proofErr w:type="spellStart"/>
      <w:r>
        <w:t>plants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plot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do </w:t>
      </w:r>
      <w:proofErr w:type="spellStart"/>
      <w:r>
        <w:t>it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slash</w:t>
      </w:r>
      <w:proofErr w:type="spellEnd"/>
      <w:r>
        <w:t>-and-</w:t>
      </w:r>
      <w:proofErr w:type="spellStart"/>
      <w:r>
        <w:t>burn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,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soils</w:t>
      </w:r>
      <w:proofErr w:type="spellEnd"/>
      <w:r>
        <w:t xml:space="preserve"> </w:t>
      </w:r>
      <w:proofErr w:type="spellStart"/>
      <w:r>
        <w:t>uncovered</w:t>
      </w:r>
      <w:proofErr w:type="spellEnd"/>
      <w:r>
        <w:t xml:space="preserve"> and </w:t>
      </w:r>
      <w:proofErr w:type="spellStart"/>
      <w:r>
        <w:t>exposed</w:t>
      </w:r>
      <w:proofErr w:type="spellEnd"/>
      <w:r>
        <w:t xml:space="preserve"> to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erosion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vulnerability</w:t>
      </w:r>
      <w:proofErr w:type="spellEnd"/>
      <w:r>
        <w:t xml:space="preserve"> to </w:t>
      </w:r>
      <w:proofErr w:type="spellStart"/>
      <w:r>
        <w:t>earthquakes</w:t>
      </w:r>
      <w:proofErr w:type="spellEnd"/>
      <w:r>
        <w:t xml:space="preserve"> and </w:t>
      </w:r>
      <w:proofErr w:type="spellStart"/>
      <w:r>
        <w:t>rains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cause of </w:t>
      </w:r>
      <w:proofErr w:type="spellStart"/>
      <w:r>
        <w:t>landslides</w:t>
      </w:r>
      <w:proofErr w:type="spellEnd"/>
      <w:r>
        <w:t>.</w:t>
      </w:r>
    </w:p>
    <w:p w:rsidR="005D01AA" w:rsidRDefault="008E58F1" w:rsidP="008E58F1">
      <w:proofErr w:type="spellStart"/>
      <w:r>
        <w:t>Coffee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complements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of </w:t>
      </w:r>
      <w:proofErr w:type="spellStart"/>
      <w:r>
        <w:t>families</w:t>
      </w:r>
      <w:proofErr w:type="spellEnd"/>
      <w:r>
        <w:t xml:space="preserve"> and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expenses.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plantations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pests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collapse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of </w:t>
      </w:r>
      <w:proofErr w:type="spellStart"/>
      <w:r>
        <w:t>families</w:t>
      </w:r>
      <w:proofErr w:type="spellEnd"/>
      <w:r>
        <w:t>.</w:t>
      </w:r>
    </w:p>
    <w:p w:rsidR="005D01AA" w:rsidRPr="00350A37" w:rsidRDefault="005D01AA" w:rsidP="00E50B15">
      <w:pPr>
        <w:rPr>
          <w:b/>
        </w:rPr>
      </w:pPr>
      <w:r w:rsidRPr="00350A37">
        <w:rPr>
          <w:b/>
        </w:rPr>
        <w:t>HOW WILL THIS PROJECT SOLVE THE PROBLEM?</w:t>
      </w:r>
    </w:p>
    <w:p w:rsidR="009F0751" w:rsidRDefault="009F0751" w:rsidP="009F0751">
      <w:r>
        <w:t xml:space="preserve">To </w:t>
      </w:r>
      <w:proofErr w:type="spellStart"/>
      <w:r>
        <w:t>sedentarize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cultivation</w:t>
      </w:r>
      <w:proofErr w:type="spellEnd"/>
      <w:r>
        <w:t xml:space="preserve"> of </w:t>
      </w:r>
      <w:proofErr w:type="spellStart"/>
      <w:r>
        <w:t>corn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demonstration</w:t>
      </w:r>
      <w:proofErr w:type="spellEnd"/>
      <w:r>
        <w:t xml:space="preserve"> </w:t>
      </w:r>
      <w:proofErr w:type="spellStart"/>
      <w:r>
        <w:t>plot</w:t>
      </w:r>
      <w:proofErr w:type="spellEnd"/>
      <w:r>
        <w:t xml:space="preserve"> and training in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and </w:t>
      </w:r>
      <w:proofErr w:type="spellStart"/>
      <w:r>
        <w:t>soil</w:t>
      </w:r>
      <w:proofErr w:type="spellEnd"/>
      <w:r>
        <w:t xml:space="preserve"> and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, intercalar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cultivation</w:t>
      </w:r>
      <w:proofErr w:type="spellEnd"/>
      <w:r>
        <w:t xml:space="preserve"> of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(</w:t>
      </w:r>
      <w:proofErr w:type="spellStart"/>
      <w:r>
        <w:t>blackberry</w:t>
      </w:r>
      <w:proofErr w:type="spellEnd"/>
      <w:r>
        <w:t xml:space="preserve">) to </w:t>
      </w:r>
      <w:proofErr w:type="spellStart"/>
      <w:r>
        <w:t>convert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plots</w:t>
      </w:r>
      <w:proofErr w:type="spellEnd"/>
      <w:r>
        <w:t xml:space="preserve"> to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nomadic</w:t>
      </w:r>
      <w:proofErr w:type="spellEnd"/>
      <w:r>
        <w:t xml:space="preserve"> </w:t>
      </w:r>
      <w:proofErr w:type="spellStart"/>
      <w:r>
        <w:t>corn</w:t>
      </w:r>
      <w:proofErr w:type="spellEnd"/>
      <w:r>
        <w:t xml:space="preserve"> </w:t>
      </w:r>
      <w:proofErr w:type="spellStart"/>
      <w:r>
        <w:t>crop</w:t>
      </w:r>
      <w:proofErr w:type="spellEnd"/>
      <w:r>
        <w:t>.</w:t>
      </w:r>
    </w:p>
    <w:p w:rsidR="009F0751" w:rsidRDefault="009F0751" w:rsidP="009F0751"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demonstrative</w:t>
      </w:r>
      <w:proofErr w:type="spellEnd"/>
      <w:r>
        <w:t xml:space="preserve"> </w:t>
      </w:r>
      <w:proofErr w:type="spellStart"/>
      <w:r>
        <w:t>plot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material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establishment of new </w:t>
      </w:r>
      <w:proofErr w:type="spellStart"/>
      <w:r>
        <w:t>plots</w:t>
      </w:r>
      <w:proofErr w:type="spellEnd"/>
      <w:r>
        <w:t>.</w:t>
      </w:r>
    </w:p>
    <w:p w:rsidR="009F0751" w:rsidRDefault="009F0751" w:rsidP="009F0751"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marketing of </w:t>
      </w:r>
      <w:proofErr w:type="spellStart"/>
      <w:r>
        <w:t>blackberry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to </w:t>
      </w:r>
      <w:proofErr w:type="spellStart"/>
      <w:r>
        <w:t>establish</w:t>
      </w:r>
      <w:proofErr w:type="spellEnd"/>
      <w:r>
        <w:t xml:space="preserve"> a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selection</w:t>
      </w:r>
      <w:proofErr w:type="spellEnd"/>
      <w:r>
        <w:t xml:space="preserve"> and </w:t>
      </w:r>
      <w:proofErr w:type="spellStart"/>
      <w:r>
        <w:t>packaging</w:t>
      </w:r>
      <w:proofErr w:type="spellEnd"/>
      <w:r>
        <w:t xml:space="preserve"> center, as </w:t>
      </w:r>
      <w:proofErr w:type="spellStart"/>
      <w:r>
        <w:t>well</w:t>
      </w:r>
      <w:proofErr w:type="spellEnd"/>
      <w:r>
        <w:t xml:space="preserve"> as training in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of preserves,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diversify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and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handling</w:t>
      </w:r>
      <w:proofErr w:type="spellEnd"/>
      <w:r>
        <w:t xml:space="preserve"> of </w:t>
      </w:r>
      <w:proofErr w:type="spellStart"/>
      <w:r>
        <w:t>fresh</w:t>
      </w:r>
      <w:proofErr w:type="spellEnd"/>
      <w:r>
        <w:t xml:space="preserve"> produce.</w:t>
      </w:r>
    </w:p>
    <w:p w:rsidR="009F0751" w:rsidRDefault="009F0751" w:rsidP="009F0751">
      <w:r>
        <w:t xml:space="preserve">In </w:t>
      </w:r>
      <w:proofErr w:type="spellStart"/>
      <w:r>
        <w:t>the</w:t>
      </w:r>
      <w:proofErr w:type="spellEnd"/>
      <w:r>
        <w:t xml:space="preserve"> case of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plantations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rust</w:t>
      </w:r>
      <w:proofErr w:type="spellEnd"/>
      <w:r>
        <w:t xml:space="preserve"> plague, </w:t>
      </w:r>
      <w:proofErr w:type="spellStart"/>
      <w:r>
        <w:t>producers</w:t>
      </w:r>
      <w:proofErr w:type="spellEnd"/>
      <w:r>
        <w:t xml:space="preserve"> are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renovating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. To </w:t>
      </w:r>
      <w:proofErr w:type="spellStart"/>
      <w:r>
        <w:t>diversify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of a cacao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nursery</w:t>
      </w:r>
      <w:proofErr w:type="spellEnd"/>
      <w:r>
        <w:t xml:space="preserve"> and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planting</w:t>
      </w:r>
      <w:proofErr w:type="spellEnd"/>
      <w:r>
        <w:t xml:space="preserve"> </w:t>
      </w:r>
      <w:proofErr w:type="spellStart"/>
      <w:r>
        <w:t>interspersed</w:t>
      </w:r>
      <w:proofErr w:type="spellEnd"/>
      <w:r>
        <w:t xml:space="preserve"> in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plantations</w:t>
      </w:r>
      <w:proofErr w:type="spellEnd"/>
      <w:r>
        <w:t xml:space="preserve">. </w:t>
      </w:r>
      <w:proofErr w:type="spellStart"/>
      <w:r>
        <w:t>Cocoa</w:t>
      </w:r>
      <w:proofErr w:type="spellEnd"/>
      <w:r>
        <w:t xml:space="preserve"> </w:t>
      </w:r>
      <w:proofErr w:type="spellStart"/>
      <w:r>
        <w:t>cultivation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diversifying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and </w:t>
      </w:r>
      <w:proofErr w:type="spellStart"/>
      <w:r>
        <w:t>serving</w:t>
      </w:r>
      <w:proofErr w:type="spellEnd"/>
      <w:r>
        <w:t xml:space="preserve"> as a </w:t>
      </w:r>
      <w:proofErr w:type="spellStart"/>
      <w:r>
        <w:t>shadow</w:t>
      </w:r>
      <w:proofErr w:type="spellEnd"/>
      <w:r>
        <w:t xml:space="preserve"> in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growing</w:t>
      </w:r>
      <w:proofErr w:type="spellEnd"/>
      <w:r>
        <w:t>.</w:t>
      </w:r>
    </w:p>
    <w:p w:rsidR="005D01AA" w:rsidRDefault="009F0751" w:rsidP="009F0751">
      <w:proofErr w:type="spellStart"/>
      <w:r>
        <w:lastRenderedPageBreak/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commercialization</w:t>
      </w:r>
      <w:proofErr w:type="spellEnd"/>
      <w:r>
        <w:t xml:space="preserve"> of </w:t>
      </w:r>
      <w:proofErr w:type="spellStart"/>
      <w:r>
        <w:t>cocoa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plan to </w:t>
      </w:r>
      <w:proofErr w:type="spellStart"/>
      <w:r>
        <w:t>train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of </w:t>
      </w:r>
      <w:proofErr w:type="spellStart"/>
      <w:r>
        <w:t>benefiting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commercialization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chocolate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and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income</w:t>
      </w:r>
      <w:proofErr w:type="spellEnd"/>
    </w:p>
    <w:p w:rsidR="005D01AA" w:rsidRPr="00350A37" w:rsidRDefault="005D01AA" w:rsidP="00E50B15">
      <w:pPr>
        <w:rPr>
          <w:b/>
        </w:rPr>
      </w:pPr>
      <w:r w:rsidRPr="00350A37">
        <w:rPr>
          <w:b/>
        </w:rPr>
        <w:t>POTENTIAL LONG-TERM IMPACT</w:t>
      </w:r>
    </w:p>
    <w:p w:rsidR="005D01AA" w:rsidRDefault="009F0751" w:rsidP="00E50B15">
      <w:proofErr w:type="spellStart"/>
      <w:r w:rsidRPr="009F0751">
        <w:t>Improve</w:t>
      </w:r>
      <w:proofErr w:type="spellEnd"/>
      <w:r w:rsidRPr="009F0751">
        <w:t xml:space="preserve"> </w:t>
      </w:r>
      <w:proofErr w:type="spellStart"/>
      <w:r w:rsidRPr="009F0751">
        <w:t>incomes</w:t>
      </w:r>
      <w:proofErr w:type="spellEnd"/>
      <w:r w:rsidRPr="009F0751">
        <w:t xml:space="preserve"> </w:t>
      </w:r>
      <w:proofErr w:type="spellStart"/>
      <w:r w:rsidRPr="009F0751">
        <w:t>through</w:t>
      </w:r>
      <w:proofErr w:type="spellEnd"/>
      <w:r w:rsidRPr="009F0751">
        <w:t xml:space="preserve"> </w:t>
      </w:r>
      <w:proofErr w:type="spellStart"/>
      <w:r w:rsidRPr="009F0751">
        <w:t>productive</w:t>
      </w:r>
      <w:proofErr w:type="spellEnd"/>
      <w:r w:rsidRPr="009F0751">
        <w:t xml:space="preserve"> </w:t>
      </w:r>
      <w:proofErr w:type="spellStart"/>
      <w:r w:rsidRPr="009F0751">
        <w:t>diversification</w:t>
      </w:r>
      <w:proofErr w:type="spellEnd"/>
      <w:r w:rsidRPr="009F0751">
        <w:t xml:space="preserve"> </w:t>
      </w:r>
      <w:proofErr w:type="spellStart"/>
      <w:r w:rsidRPr="009F0751">
        <w:t>with</w:t>
      </w:r>
      <w:proofErr w:type="spellEnd"/>
      <w:r w:rsidRPr="009F0751">
        <w:t xml:space="preserve"> </w:t>
      </w:r>
      <w:proofErr w:type="spellStart"/>
      <w:r w:rsidRPr="009F0751">
        <w:t>fruit</w:t>
      </w:r>
      <w:proofErr w:type="spellEnd"/>
      <w:r w:rsidRPr="009F0751">
        <w:t xml:space="preserve"> </w:t>
      </w:r>
      <w:proofErr w:type="spellStart"/>
      <w:r w:rsidRPr="009F0751">
        <w:t>trees</w:t>
      </w:r>
      <w:proofErr w:type="spellEnd"/>
      <w:r w:rsidRPr="009F0751">
        <w:t xml:space="preserve"> and cacao, </w:t>
      </w:r>
      <w:proofErr w:type="spellStart"/>
      <w:r w:rsidRPr="009F0751">
        <w:t>sedentarize</w:t>
      </w:r>
      <w:proofErr w:type="spellEnd"/>
      <w:r w:rsidRPr="009F0751">
        <w:t xml:space="preserve"> </w:t>
      </w:r>
      <w:proofErr w:type="spellStart"/>
      <w:r w:rsidRPr="009F0751">
        <w:t>the</w:t>
      </w:r>
      <w:proofErr w:type="spellEnd"/>
      <w:r w:rsidRPr="009F0751">
        <w:t xml:space="preserve"> </w:t>
      </w:r>
      <w:proofErr w:type="spellStart"/>
      <w:r w:rsidRPr="009F0751">
        <w:t>cultivation</w:t>
      </w:r>
      <w:proofErr w:type="spellEnd"/>
      <w:r w:rsidRPr="009F0751">
        <w:t xml:space="preserve"> of </w:t>
      </w:r>
      <w:proofErr w:type="spellStart"/>
      <w:r w:rsidRPr="009F0751">
        <w:t>corn</w:t>
      </w:r>
      <w:proofErr w:type="spellEnd"/>
      <w:r w:rsidRPr="009F0751">
        <w:t xml:space="preserve">, reduce </w:t>
      </w:r>
      <w:proofErr w:type="spellStart"/>
      <w:r w:rsidRPr="009F0751">
        <w:t>risks</w:t>
      </w:r>
      <w:proofErr w:type="spellEnd"/>
      <w:r w:rsidRPr="009F0751">
        <w:t xml:space="preserve"> of </w:t>
      </w:r>
      <w:proofErr w:type="spellStart"/>
      <w:r w:rsidRPr="009F0751">
        <w:t>soil</w:t>
      </w:r>
      <w:proofErr w:type="spellEnd"/>
      <w:r w:rsidRPr="009F0751">
        <w:t xml:space="preserve"> </w:t>
      </w:r>
      <w:proofErr w:type="spellStart"/>
      <w:r w:rsidRPr="009F0751">
        <w:t>erosion</w:t>
      </w:r>
      <w:proofErr w:type="spellEnd"/>
      <w:r w:rsidRPr="009F0751">
        <w:t xml:space="preserve"> and </w:t>
      </w:r>
      <w:proofErr w:type="spellStart"/>
      <w:r w:rsidRPr="009F0751">
        <w:t>landslides</w:t>
      </w:r>
      <w:proofErr w:type="spellEnd"/>
      <w:r w:rsidRPr="009F0751">
        <w:t xml:space="preserve">, </w:t>
      </w:r>
      <w:proofErr w:type="spellStart"/>
      <w:r w:rsidRPr="009F0751">
        <w:t>conservation</w:t>
      </w:r>
      <w:proofErr w:type="spellEnd"/>
      <w:r w:rsidRPr="009F0751">
        <w:t xml:space="preserve"> and </w:t>
      </w:r>
      <w:proofErr w:type="spellStart"/>
      <w:r w:rsidRPr="009F0751">
        <w:t>management</w:t>
      </w:r>
      <w:proofErr w:type="spellEnd"/>
      <w:r w:rsidRPr="009F0751">
        <w:t xml:space="preserve"> of </w:t>
      </w:r>
      <w:proofErr w:type="spellStart"/>
      <w:r w:rsidRPr="009F0751">
        <w:t>soil</w:t>
      </w:r>
      <w:proofErr w:type="spellEnd"/>
      <w:r w:rsidRPr="009F0751">
        <w:t xml:space="preserve"> and </w:t>
      </w:r>
      <w:proofErr w:type="spellStart"/>
      <w:r w:rsidRPr="009F0751">
        <w:t>water</w:t>
      </w:r>
      <w:proofErr w:type="spellEnd"/>
      <w:r w:rsidRPr="009F0751">
        <w:t xml:space="preserve">, reduce </w:t>
      </w:r>
      <w:proofErr w:type="spellStart"/>
      <w:r w:rsidRPr="009F0751">
        <w:t>vulnerabilities</w:t>
      </w:r>
      <w:proofErr w:type="spellEnd"/>
      <w:r w:rsidRPr="009F0751">
        <w:t>.</w:t>
      </w:r>
    </w:p>
    <w:p w:rsidR="009F0751" w:rsidRPr="00350A37" w:rsidRDefault="009F0751" w:rsidP="009F0751">
      <w:pPr>
        <w:rPr>
          <w:b/>
        </w:rPr>
      </w:pPr>
      <w:r w:rsidRPr="00350A37">
        <w:rPr>
          <w:b/>
        </w:rPr>
        <w:t>BENEFICIARIES</w:t>
      </w:r>
    </w:p>
    <w:p w:rsidR="009F0751" w:rsidRDefault="009F0751" w:rsidP="009F0751">
      <w:proofErr w:type="spellStart"/>
      <w:r>
        <w:t>Families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of La Candelaria and </w:t>
      </w:r>
      <w:proofErr w:type="spellStart"/>
      <w:r>
        <w:t>the</w:t>
      </w:r>
      <w:proofErr w:type="spellEnd"/>
      <w:r>
        <w:t xml:space="preserve"> municipal </w:t>
      </w:r>
      <w:proofErr w:type="spellStart"/>
      <w:r>
        <w:t>seat</w:t>
      </w:r>
      <w:proofErr w:type="spellEnd"/>
      <w:r>
        <w:t xml:space="preserve"> of Santiago Zacatepec, Mixe, Oaxaca, </w:t>
      </w:r>
      <w:proofErr w:type="spellStart"/>
      <w:r>
        <w:t>Mexico</w:t>
      </w:r>
      <w:proofErr w:type="spellEnd"/>
    </w:p>
    <w:p w:rsidR="007806A2" w:rsidRPr="007806A2" w:rsidRDefault="007806A2" w:rsidP="007806A2">
      <w:pPr>
        <w:rPr>
          <w:b/>
        </w:rPr>
      </w:pPr>
      <w:proofErr w:type="spellStart"/>
      <w:r w:rsidRPr="007806A2">
        <w:rPr>
          <w:b/>
        </w:rPr>
        <w:t>Activities</w:t>
      </w:r>
      <w:proofErr w:type="spellEnd"/>
    </w:p>
    <w:p w:rsidR="007806A2" w:rsidRPr="007806A2" w:rsidRDefault="007806A2" w:rsidP="007806A2">
      <w:pPr>
        <w:rPr>
          <w:b/>
        </w:rPr>
      </w:pPr>
      <w:r w:rsidRPr="007806A2">
        <w:rPr>
          <w:b/>
        </w:rPr>
        <w:t xml:space="preserve">Training </w:t>
      </w:r>
      <w:proofErr w:type="spellStart"/>
      <w:r w:rsidRPr="007806A2">
        <w:rPr>
          <w:b/>
        </w:rPr>
        <w:t>on</w:t>
      </w:r>
      <w:proofErr w:type="spellEnd"/>
      <w:r w:rsidRPr="007806A2">
        <w:rPr>
          <w:b/>
        </w:rPr>
        <w:t xml:space="preserve"> </w:t>
      </w:r>
      <w:proofErr w:type="spellStart"/>
      <w:r w:rsidRPr="007806A2">
        <w:rPr>
          <w:b/>
        </w:rPr>
        <w:t>conservation</w:t>
      </w:r>
      <w:proofErr w:type="spellEnd"/>
      <w:r w:rsidRPr="007806A2">
        <w:rPr>
          <w:b/>
        </w:rPr>
        <w:t xml:space="preserve"> </w:t>
      </w:r>
      <w:proofErr w:type="spellStart"/>
      <w:r w:rsidRPr="007806A2">
        <w:rPr>
          <w:b/>
        </w:rPr>
        <w:t>techniques</w:t>
      </w:r>
      <w:proofErr w:type="spellEnd"/>
      <w:r w:rsidRPr="007806A2">
        <w:rPr>
          <w:b/>
        </w:rPr>
        <w:t xml:space="preserve"> and </w:t>
      </w:r>
      <w:proofErr w:type="spellStart"/>
      <w:r w:rsidRPr="007806A2">
        <w:rPr>
          <w:b/>
        </w:rPr>
        <w:t>methods</w:t>
      </w:r>
      <w:proofErr w:type="spellEnd"/>
      <w:r w:rsidRPr="007806A2">
        <w:rPr>
          <w:b/>
        </w:rPr>
        <w:t xml:space="preserve"> </w:t>
      </w:r>
      <w:proofErr w:type="spellStart"/>
      <w:r w:rsidRPr="007806A2">
        <w:rPr>
          <w:b/>
        </w:rPr>
        <w:t>for</w:t>
      </w:r>
      <w:proofErr w:type="spellEnd"/>
      <w:r w:rsidRPr="007806A2">
        <w:rPr>
          <w:b/>
        </w:rPr>
        <w:t xml:space="preserve"> </w:t>
      </w:r>
      <w:proofErr w:type="spellStart"/>
      <w:r w:rsidRPr="007806A2">
        <w:rPr>
          <w:b/>
        </w:rPr>
        <w:t>soil</w:t>
      </w:r>
      <w:proofErr w:type="spellEnd"/>
      <w:r w:rsidRPr="007806A2">
        <w:rPr>
          <w:b/>
        </w:rPr>
        <w:t xml:space="preserve"> and </w:t>
      </w:r>
      <w:proofErr w:type="spellStart"/>
      <w:r w:rsidRPr="007806A2">
        <w:rPr>
          <w:b/>
        </w:rPr>
        <w:t>water</w:t>
      </w:r>
      <w:proofErr w:type="spellEnd"/>
      <w:r w:rsidRPr="007806A2">
        <w:rPr>
          <w:b/>
        </w:rPr>
        <w:t xml:space="preserve"> </w:t>
      </w:r>
      <w:proofErr w:type="spellStart"/>
      <w:r w:rsidRPr="007806A2">
        <w:rPr>
          <w:b/>
        </w:rPr>
        <w:t>conservation</w:t>
      </w:r>
      <w:proofErr w:type="spellEnd"/>
    </w:p>
    <w:p w:rsidR="007806A2" w:rsidRPr="007806A2" w:rsidRDefault="00B36CB7" w:rsidP="007806A2">
      <w:pPr>
        <w:rPr>
          <w:b/>
        </w:rPr>
      </w:pPr>
      <w:r>
        <w:rPr>
          <w:b/>
        </w:rPr>
        <w:t>Training and</w:t>
      </w:r>
      <w:bookmarkStart w:id="0" w:name="_GoBack"/>
      <w:bookmarkEnd w:id="0"/>
      <w:r w:rsidR="007806A2" w:rsidRPr="007806A2">
        <w:rPr>
          <w:b/>
        </w:rPr>
        <w:t xml:space="preserve"> establishment and </w:t>
      </w:r>
      <w:proofErr w:type="spellStart"/>
      <w:r w:rsidR="007806A2" w:rsidRPr="007806A2">
        <w:rPr>
          <w:b/>
        </w:rPr>
        <w:t>management</w:t>
      </w:r>
      <w:proofErr w:type="spellEnd"/>
      <w:r w:rsidR="007806A2" w:rsidRPr="007806A2">
        <w:rPr>
          <w:b/>
        </w:rPr>
        <w:t xml:space="preserve"> of </w:t>
      </w:r>
      <w:proofErr w:type="spellStart"/>
      <w:r w:rsidR="007806A2" w:rsidRPr="007806A2">
        <w:rPr>
          <w:b/>
        </w:rPr>
        <w:t>blackberry</w:t>
      </w:r>
      <w:proofErr w:type="spellEnd"/>
      <w:r w:rsidR="007806A2" w:rsidRPr="007806A2">
        <w:rPr>
          <w:b/>
        </w:rPr>
        <w:t xml:space="preserve"> </w:t>
      </w:r>
      <w:proofErr w:type="spellStart"/>
      <w:r w:rsidR="007806A2" w:rsidRPr="007806A2">
        <w:rPr>
          <w:b/>
        </w:rPr>
        <w:t>nursery</w:t>
      </w:r>
      <w:proofErr w:type="spellEnd"/>
    </w:p>
    <w:p w:rsidR="007806A2" w:rsidRPr="007806A2" w:rsidRDefault="007806A2" w:rsidP="007806A2">
      <w:pPr>
        <w:rPr>
          <w:b/>
        </w:rPr>
      </w:pPr>
      <w:r w:rsidRPr="007806A2">
        <w:rPr>
          <w:b/>
        </w:rPr>
        <w:t xml:space="preserve">Training and establishment of </w:t>
      </w:r>
      <w:proofErr w:type="spellStart"/>
      <w:r w:rsidRPr="007806A2">
        <w:rPr>
          <w:b/>
        </w:rPr>
        <w:t>cocoa</w:t>
      </w:r>
      <w:proofErr w:type="spellEnd"/>
      <w:r w:rsidRPr="007806A2">
        <w:rPr>
          <w:b/>
        </w:rPr>
        <w:t xml:space="preserve"> </w:t>
      </w:r>
      <w:proofErr w:type="spellStart"/>
      <w:r w:rsidRPr="007806A2">
        <w:rPr>
          <w:b/>
        </w:rPr>
        <w:t>nursery</w:t>
      </w:r>
      <w:proofErr w:type="spellEnd"/>
    </w:p>
    <w:p w:rsidR="007806A2" w:rsidRPr="007806A2" w:rsidRDefault="007806A2" w:rsidP="007806A2">
      <w:pPr>
        <w:rPr>
          <w:b/>
        </w:rPr>
      </w:pPr>
      <w:r w:rsidRPr="007806A2">
        <w:rPr>
          <w:b/>
        </w:rPr>
        <w:t xml:space="preserve">Training </w:t>
      </w:r>
      <w:proofErr w:type="spellStart"/>
      <w:r w:rsidRPr="007806A2">
        <w:rPr>
          <w:b/>
        </w:rPr>
        <w:t>for</w:t>
      </w:r>
      <w:proofErr w:type="spellEnd"/>
      <w:r w:rsidRPr="007806A2">
        <w:rPr>
          <w:b/>
        </w:rPr>
        <w:t xml:space="preserve"> establishment of </w:t>
      </w:r>
      <w:proofErr w:type="spellStart"/>
      <w:r w:rsidRPr="007806A2">
        <w:rPr>
          <w:b/>
        </w:rPr>
        <w:t>blackberry</w:t>
      </w:r>
      <w:proofErr w:type="spellEnd"/>
      <w:r w:rsidRPr="007806A2">
        <w:rPr>
          <w:b/>
        </w:rPr>
        <w:t xml:space="preserve"> / </w:t>
      </w:r>
      <w:proofErr w:type="spellStart"/>
      <w:r w:rsidRPr="007806A2">
        <w:rPr>
          <w:b/>
        </w:rPr>
        <w:t>corn</w:t>
      </w:r>
      <w:proofErr w:type="spellEnd"/>
    </w:p>
    <w:p w:rsidR="007806A2" w:rsidRDefault="007806A2" w:rsidP="007806A2">
      <w:pPr>
        <w:rPr>
          <w:b/>
        </w:rPr>
      </w:pPr>
      <w:r w:rsidRPr="007806A2">
        <w:rPr>
          <w:b/>
        </w:rPr>
        <w:t xml:space="preserve">Training </w:t>
      </w:r>
      <w:proofErr w:type="spellStart"/>
      <w:r w:rsidRPr="007806A2">
        <w:rPr>
          <w:b/>
        </w:rPr>
        <w:t>for</w:t>
      </w:r>
      <w:proofErr w:type="spellEnd"/>
      <w:r w:rsidRPr="007806A2">
        <w:rPr>
          <w:b/>
        </w:rPr>
        <w:t xml:space="preserve"> establishment of </w:t>
      </w:r>
      <w:proofErr w:type="spellStart"/>
      <w:r w:rsidRPr="007806A2">
        <w:rPr>
          <w:b/>
        </w:rPr>
        <w:t>cocoa</w:t>
      </w:r>
      <w:proofErr w:type="spellEnd"/>
      <w:r w:rsidRPr="007806A2">
        <w:rPr>
          <w:b/>
        </w:rPr>
        <w:t xml:space="preserve"> / </w:t>
      </w:r>
      <w:proofErr w:type="spellStart"/>
      <w:r w:rsidRPr="007806A2">
        <w:rPr>
          <w:b/>
        </w:rPr>
        <w:t>coffee</w:t>
      </w:r>
      <w:proofErr w:type="spellEnd"/>
      <w:r w:rsidRPr="007806A2">
        <w:rPr>
          <w:b/>
        </w:rPr>
        <w:t xml:space="preserve"> </w:t>
      </w:r>
    </w:p>
    <w:p w:rsidR="007806A2" w:rsidRDefault="007806A2" w:rsidP="007806A2">
      <w:pPr>
        <w:rPr>
          <w:b/>
        </w:rPr>
      </w:pPr>
    </w:p>
    <w:p w:rsidR="009F0751" w:rsidRPr="00350A37" w:rsidRDefault="00350A37" w:rsidP="009F0751">
      <w:pPr>
        <w:rPr>
          <w:b/>
        </w:rPr>
      </w:pPr>
      <w:r w:rsidRPr="00350A37">
        <w:rPr>
          <w:b/>
        </w:rPr>
        <w:t>Budget</w:t>
      </w:r>
    </w:p>
    <w:tbl>
      <w:tblPr>
        <w:tblW w:w="7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775"/>
        <w:gridCol w:w="1123"/>
        <w:gridCol w:w="1106"/>
        <w:gridCol w:w="864"/>
      </w:tblGrid>
      <w:tr w:rsidR="00350A37" w:rsidRPr="00350A37" w:rsidTr="00350A37">
        <w:trPr>
          <w:trHeight w:val="300"/>
        </w:trPr>
        <w:tc>
          <w:tcPr>
            <w:tcW w:w="7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37" w:rsidRPr="00350A37" w:rsidRDefault="00350A37" w:rsidP="00350A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50A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Budget to </w:t>
            </w:r>
            <w:proofErr w:type="spellStart"/>
            <w:r w:rsidRPr="00350A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support</w:t>
            </w:r>
            <w:proofErr w:type="spellEnd"/>
            <w:r w:rsidRPr="00350A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proofErr w:type="spellStart"/>
            <w:r w:rsidRPr="00350A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productive</w:t>
            </w:r>
            <w:proofErr w:type="spellEnd"/>
            <w:r w:rsidRPr="00350A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proofErr w:type="spellStart"/>
            <w:r w:rsidRPr="00350A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recovery</w:t>
            </w:r>
            <w:proofErr w:type="spellEnd"/>
            <w:r w:rsidRPr="00350A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in Santiago Zacatepec, Oaxaca</w:t>
            </w:r>
          </w:p>
        </w:tc>
      </w:tr>
      <w:tr w:rsidR="00350A37" w:rsidRPr="00350A37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37" w:rsidRPr="00C07166" w:rsidRDefault="00350A37" w:rsidP="00350A37">
            <w:r w:rsidRPr="00C07166">
              <w:t>Concept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A37" w:rsidRPr="00684724" w:rsidRDefault="00350A37" w:rsidP="00350A37">
            <w:pPr>
              <w:jc w:val="center"/>
            </w:pPr>
            <w:proofErr w:type="spellStart"/>
            <w:r w:rsidRPr="00684724">
              <w:t>Unit</w:t>
            </w:r>
            <w:proofErr w:type="spellEnd"/>
            <w:r w:rsidRPr="00684724">
              <w:t xml:space="preserve"> of </w:t>
            </w:r>
            <w:proofErr w:type="spellStart"/>
            <w:r w:rsidRPr="00684724">
              <w:t>measurement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37" w:rsidRDefault="00350A37" w:rsidP="00350A37">
            <w:pPr>
              <w:jc w:val="center"/>
            </w:pPr>
            <w:proofErr w:type="spellStart"/>
            <w:r w:rsidRPr="003B27C2">
              <w:t>Amount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A37" w:rsidRDefault="00350A37" w:rsidP="00350A37">
            <w:pPr>
              <w:jc w:val="center"/>
            </w:pPr>
            <w:proofErr w:type="spellStart"/>
            <w:r w:rsidRPr="003B27C2">
              <w:t>unit</w:t>
            </w:r>
            <w:proofErr w:type="spellEnd"/>
            <w:r w:rsidRPr="003B27C2">
              <w:t xml:space="preserve"> </w:t>
            </w:r>
            <w:proofErr w:type="spellStart"/>
            <w:r w:rsidRPr="003B27C2">
              <w:t>cost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37" w:rsidRDefault="00350A37" w:rsidP="00350A37">
            <w:pPr>
              <w:jc w:val="center"/>
            </w:pPr>
            <w:r w:rsidRPr="003B27C2">
              <w:t>Total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2535AD" w:rsidRDefault="007806A2" w:rsidP="007806A2">
            <w:proofErr w:type="spellStart"/>
            <w:r w:rsidRPr="002535AD">
              <w:t>Blackberry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vegetative</w:t>
            </w:r>
            <w:proofErr w:type="spellEnd"/>
            <w:r w:rsidRPr="002535AD">
              <w:t xml:space="preserve"> material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A11A1D" w:rsidRDefault="007806A2" w:rsidP="007806A2">
            <w:pPr>
              <w:jc w:val="center"/>
            </w:pPr>
            <w:proofErr w:type="spellStart"/>
            <w:r w:rsidRPr="00A11A1D">
              <w:t>seedlings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2.6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3120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2535AD" w:rsidRDefault="007806A2" w:rsidP="007806A2">
            <w:r w:rsidRPr="002535AD">
              <w:t xml:space="preserve">Vegetable material </w:t>
            </w:r>
            <w:proofErr w:type="spellStart"/>
            <w:r w:rsidRPr="002535AD">
              <w:t>cocoa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A11A1D" w:rsidRDefault="007806A2" w:rsidP="007806A2">
            <w:pPr>
              <w:jc w:val="center"/>
            </w:pPr>
            <w:proofErr w:type="spellStart"/>
            <w:r w:rsidRPr="00A11A1D">
              <w:t>seedlings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2.6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3120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2535AD" w:rsidRDefault="007806A2" w:rsidP="007806A2">
            <w:proofErr w:type="spellStart"/>
            <w:r w:rsidRPr="002535AD">
              <w:t>Cocoa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seed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for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sowing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A11A1D" w:rsidRDefault="007806A2" w:rsidP="007806A2">
            <w:pPr>
              <w:jc w:val="center"/>
            </w:pPr>
            <w:r w:rsidRPr="00A11A1D">
              <w:t>kg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70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2535AD" w:rsidRDefault="007806A2" w:rsidP="007806A2">
            <w:r w:rsidRPr="002535AD">
              <w:t xml:space="preserve">Material </w:t>
            </w:r>
            <w:proofErr w:type="spellStart"/>
            <w:r w:rsidRPr="002535AD">
              <w:t>for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nursery</w:t>
            </w:r>
            <w:proofErr w:type="spellEnd"/>
            <w:r w:rsidRPr="002535AD">
              <w:t xml:space="preserve"> establishment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A11A1D" w:rsidRDefault="007806A2" w:rsidP="007806A2">
            <w:pPr>
              <w:jc w:val="center"/>
            </w:pPr>
            <w:r w:rsidRPr="00A11A1D">
              <w:t>kit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1500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2535AD" w:rsidRDefault="007806A2" w:rsidP="007806A2">
            <w:r w:rsidRPr="002535AD">
              <w:t xml:space="preserve">Compost </w:t>
            </w:r>
            <w:proofErr w:type="spellStart"/>
            <w:r w:rsidRPr="002535AD">
              <w:t>preparation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A11A1D" w:rsidRDefault="007806A2" w:rsidP="007806A2">
            <w:pPr>
              <w:jc w:val="center"/>
            </w:pPr>
            <w:r w:rsidRPr="00A11A1D">
              <w:t>kg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1.19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1190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2535AD" w:rsidRDefault="007806A2" w:rsidP="007806A2">
            <w:proofErr w:type="spellStart"/>
            <w:r w:rsidRPr="002535AD">
              <w:t>Shade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cloth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A11A1D" w:rsidRDefault="007806A2" w:rsidP="007806A2">
            <w:pPr>
              <w:jc w:val="center"/>
            </w:pPr>
            <w:r w:rsidRPr="00A11A1D">
              <w:t>roll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1000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2535AD" w:rsidRDefault="007806A2" w:rsidP="007806A2">
            <w:r w:rsidRPr="002535AD">
              <w:t xml:space="preserve">Material </w:t>
            </w:r>
            <w:proofErr w:type="spellStart"/>
            <w:r w:rsidRPr="002535AD">
              <w:t>for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irrigation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system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A11A1D" w:rsidRDefault="007806A2" w:rsidP="007806A2">
            <w:pPr>
              <w:jc w:val="center"/>
            </w:pPr>
            <w:r w:rsidRPr="00A11A1D">
              <w:t>kit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1000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2535AD" w:rsidRDefault="007806A2" w:rsidP="007806A2">
            <w:proofErr w:type="spellStart"/>
            <w:r w:rsidRPr="002535AD">
              <w:t>Equipment</w:t>
            </w:r>
            <w:proofErr w:type="spellEnd"/>
            <w:r w:rsidRPr="002535AD">
              <w:t xml:space="preserve"> and </w:t>
            </w:r>
            <w:proofErr w:type="spellStart"/>
            <w:r w:rsidRPr="002535AD">
              <w:t>tool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for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nursery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A11A1D" w:rsidRDefault="007806A2" w:rsidP="007806A2">
            <w:pPr>
              <w:jc w:val="center"/>
            </w:pPr>
            <w:r w:rsidRPr="00A11A1D">
              <w:t>kit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1000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2535AD" w:rsidRDefault="007806A2" w:rsidP="007806A2">
            <w:r w:rsidRPr="002535AD">
              <w:lastRenderedPageBreak/>
              <w:t xml:space="preserve">Training in </w:t>
            </w:r>
            <w:proofErr w:type="spellStart"/>
            <w:r w:rsidRPr="002535AD">
              <w:t>techniques</w:t>
            </w:r>
            <w:proofErr w:type="spellEnd"/>
            <w:r w:rsidRPr="002535AD">
              <w:t xml:space="preserve"> and </w:t>
            </w:r>
            <w:proofErr w:type="spellStart"/>
            <w:r w:rsidRPr="002535AD">
              <w:t>methods</w:t>
            </w:r>
            <w:proofErr w:type="spellEnd"/>
            <w:r w:rsidRPr="002535AD">
              <w:t xml:space="preserve"> of </w:t>
            </w:r>
            <w:proofErr w:type="spellStart"/>
            <w:r w:rsidRPr="002535AD">
              <w:t>soil</w:t>
            </w:r>
            <w:proofErr w:type="spellEnd"/>
            <w:r w:rsidRPr="002535AD">
              <w:t xml:space="preserve"> and </w:t>
            </w:r>
            <w:proofErr w:type="spellStart"/>
            <w:r w:rsidRPr="002535AD">
              <w:t>water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conservation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A11A1D" w:rsidRDefault="007806A2" w:rsidP="007806A2">
            <w:pPr>
              <w:jc w:val="center"/>
            </w:pPr>
            <w:proofErr w:type="spellStart"/>
            <w:r w:rsidRPr="00A11A1D">
              <w:t>event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1250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2500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2535AD" w:rsidRDefault="007806A2" w:rsidP="007806A2">
            <w:r w:rsidRPr="002535AD">
              <w:t xml:space="preserve">Training </w:t>
            </w:r>
            <w:proofErr w:type="spellStart"/>
            <w:r w:rsidRPr="002535AD">
              <w:t>for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the</w:t>
            </w:r>
            <w:proofErr w:type="spellEnd"/>
            <w:r w:rsidRPr="002535AD">
              <w:t xml:space="preserve"> establishment of a </w:t>
            </w:r>
            <w:proofErr w:type="spellStart"/>
            <w:r w:rsidRPr="002535AD">
              <w:t>cocoa</w:t>
            </w:r>
            <w:proofErr w:type="spellEnd"/>
            <w:r w:rsidRPr="002535AD">
              <w:t xml:space="preserve"> / </w:t>
            </w:r>
            <w:proofErr w:type="spellStart"/>
            <w:r w:rsidRPr="002535AD">
              <w:t>coffee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plot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A11A1D" w:rsidRDefault="007806A2" w:rsidP="007806A2">
            <w:pPr>
              <w:jc w:val="center"/>
            </w:pPr>
            <w:proofErr w:type="spellStart"/>
            <w:r w:rsidRPr="00A11A1D">
              <w:t>event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500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2535AD" w:rsidRDefault="007806A2" w:rsidP="007806A2">
            <w:r w:rsidRPr="002535AD">
              <w:t xml:space="preserve">Training </w:t>
            </w:r>
            <w:proofErr w:type="spellStart"/>
            <w:r w:rsidRPr="002535AD">
              <w:t>for</w:t>
            </w:r>
            <w:proofErr w:type="spellEnd"/>
            <w:r w:rsidRPr="002535AD">
              <w:t xml:space="preserve"> establishment of </w:t>
            </w:r>
            <w:proofErr w:type="spellStart"/>
            <w:r w:rsidRPr="002535AD">
              <w:t>blackberry</w:t>
            </w:r>
            <w:proofErr w:type="spellEnd"/>
            <w:r w:rsidRPr="002535AD">
              <w:t xml:space="preserve"> / </w:t>
            </w:r>
            <w:proofErr w:type="spellStart"/>
            <w:r w:rsidRPr="002535AD">
              <w:t>corn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plot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A11A1D" w:rsidRDefault="007806A2" w:rsidP="007806A2">
            <w:pPr>
              <w:jc w:val="center"/>
            </w:pPr>
            <w:proofErr w:type="spellStart"/>
            <w:r w:rsidRPr="00A11A1D">
              <w:t>event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500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2535AD" w:rsidRDefault="007806A2" w:rsidP="007806A2">
            <w:r w:rsidRPr="002535AD">
              <w:t xml:space="preserve">Training in </w:t>
            </w:r>
            <w:proofErr w:type="spellStart"/>
            <w:r w:rsidRPr="002535AD">
              <w:t>nursery</w:t>
            </w:r>
            <w:proofErr w:type="spellEnd"/>
            <w:r w:rsidRPr="002535AD">
              <w:t xml:space="preserve"> establishment and </w:t>
            </w:r>
            <w:proofErr w:type="spellStart"/>
            <w:r w:rsidRPr="002535AD">
              <w:t>management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A11A1D" w:rsidRDefault="007806A2" w:rsidP="007806A2">
            <w:pPr>
              <w:jc w:val="center"/>
            </w:pPr>
            <w:proofErr w:type="spellStart"/>
            <w:r w:rsidRPr="00A11A1D">
              <w:t>event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1000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2000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2535AD" w:rsidRDefault="007806A2" w:rsidP="007806A2">
            <w:proofErr w:type="spellStart"/>
            <w:r w:rsidRPr="002535AD">
              <w:t>Transfers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work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team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A11A1D" w:rsidRDefault="007806A2" w:rsidP="007806A2">
            <w:pPr>
              <w:jc w:val="center"/>
            </w:pPr>
            <w:proofErr w:type="spellStart"/>
            <w:r w:rsidRPr="00A11A1D">
              <w:t>travels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980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2535AD" w:rsidRDefault="007806A2" w:rsidP="007806A2">
            <w:proofErr w:type="spellStart"/>
            <w:r w:rsidRPr="002535AD">
              <w:t>Viatic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work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team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A11A1D" w:rsidRDefault="007806A2" w:rsidP="007806A2">
            <w:pPr>
              <w:jc w:val="center"/>
            </w:pPr>
            <w:proofErr w:type="spellStart"/>
            <w:r w:rsidRPr="00A11A1D">
              <w:t>people</w:t>
            </w:r>
            <w:proofErr w:type="spellEnd"/>
            <w:r w:rsidRPr="00A11A1D">
              <w:t xml:space="preserve"> / </w:t>
            </w:r>
            <w:proofErr w:type="spellStart"/>
            <w:r w:rsidRPr="00A11A1D">
              <w:t>days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2520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2535AD" w:rsidRDefault="007806A2" w:rsidP="007806A2">
            <w:proofErr w:type="spellStart"/>
            <w:r w:rsidRPr="002535AD">
              <w:t>Building</w:t>
            </w:r>
            <w:proofErr w:type="spellEnd"/>
            <w:r w:rsidRPr="002535AD">
              <w:t xml:space="preserve"> </w:t>
            </w:r>
            <w:proofErr w:type="spellStart"/>
            <w:r w:rsidRPr="002535AD">
              <w:t>materials</w:t>
            </w:r>
            <w:proofErr w:type="spellEnd"/>
            <w:r w:rsidRPr="002535AD">
              <w:t xml:space="preserve"> to </w:t>
            </w:r>
            <w:proofErr w:type="spellStart"/>
            <w:r w:rsidRPr="002535AD">
              <w:t>enable</w:t>
            </w:r>
            <w:proofErr w:type="spellEnd"/>
            <w:r w:rsidRPr="002535AD">
              <w:t xml:space="preserve"> 2 </w:t>
            </w:r>
            <w:proofErr w:type="spellStart"/>
            <w:r w:rsidRPr="002535AD">
              <w:t>processing</w:t>
            </w:r>
            <w:proofErr w:type="spellEnd"/>
            <w:r w:rsidRPr="002535AD">
              <w:t xml:space="preserve"> centers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Default="007806A2" w:rsidP="007806A2">
            <w:pPr>
              <w:jc w:val="center"/>
            </w:pPr>
            <w:proofErr w:type="spellStart"/>
            <w:r w:rsidRPr="00A11A1D">
              <w:t>lot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2000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4000</w:t>
            </w:r>
          </w:p>
        </w:tc>
      </w:tr>
      <w:tr w:rsidR="007806A2" w:rsidRPr="007806A2" w:rsidTr="007806A2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Default="007806A2" w:rsidP="007806A2">
            <w:r w:rsidRPr="002535AD">
              <w:t>TOTAL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center"/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6A2" w:rsidRPr="007806A2" w:rsidRDefault="007806A2" w:rsidP="007806A2">
            <w:pPr>
              <w:jc w:val="right"/>
            </w:pPr>
            <w:r w:rsidRPr="007806A2">
              <w:t>25000</w:t>
            </w:r>
          </w:p>
        </w:tc>
      </w:tr>
    </w:tbl>
    <w:p w:rsidR="00350A37" w:rsidRDefault="00350A37" w:rsidP="009F0751"/>
    <w:p w:rsidR="005D01AA" w:rsidRDefault="005D01AA" w:rsidP="00E50B15"/>
    <w:sectPr w:rsidR="005D01AA" w:rsidSect="00584033">
      <w:pgSz w:w="11901" w:h="16840" w:code="143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15"/>
    <w:rsid w:val="000048E0"/>
    <w:rsid w:val="001F6381"/>
    <w:rsid w:val="0030086C"/>
    <w:rsid w:val="00350A37"/>
    <w:rsid w:val="004B06DF"/>
    <w:rsid w:val="004C1281"/>
    <w:rsid w:val="00584033"/>
    <w:rsid w:val="005D01AA"/>
    <w:rsid w:val="007806A2"/>
    <w:rsid w:val="008E58F1"/>
    <w:rsid w:val="0095511E"/>
    <w:rsid w:val="009F0751"/>
    <w:rsid w:val="00B36CB7"/>
    <w:rsid w:val="00C413A0"/>
    <w:rsid w:val="00CE6D46"/>
    <w:rsid w:val="00E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81239-B7DB-4F7E-BAF8-477DF54B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Melo</dc:creator>
  <cp:keywords/>
  <dc:description/>
  <cp:lastModifiedBy>Fernando Melo</cp:lastModifiedBy>
  <cp:revision>5</cp:revision>
  <dcterms:created xsi:type="dcterms:W3CDTF">2019-06-13T03:14:00Z</dcterms:created>
  <dcterms:modified xsi:type="dcterms:W3CDTF">2019-06-14T04:01:00Z</dcterms:modified>
</cp:coreProperties>
</file>