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390" w:rsidRDefault="00D56390"/>
    <w:p w:rsidR="00D56390" w:rsidRDefault="00D56390"/>
    <w:p w:rsidR="00D56390" w:rsidRDefault="000D09CB">
      <w:r>
        <w:rPr>
          <w:noProof/>
          <w:lang w:eastAsia="zh-TW"/>
        </w:rPr>
        <w:pict>
          <v:shapetype id="_x0000_t202" coordsize="21600,21600" o:spt="202" path="m,l,21600r21600,l21600,xe">
            <v:stroke joinstyle="miter"/>
            <v:path gradientshapeok="t" o:connecttype="rect"/>
          </v:shapetype>
          <v:shape id="_x0000_s1026" type="#_x0000_t202" style="position:absolute;margin-left:122.85pt;margin-top:8.95pt;width:448.2pt;height:75.2pt;z-index:251660288;mso-width-relative:margin;mso-height-relative:margin" fillcolor="#f6f1f8 [670]" strokecolor="#38087e [3215]" strokeweight="2.25pt">
            <v:textbox>
              <w:txbxContent>
                <w:p w:rsidR="004E5E9E" w:rsidRPr="00786F94" w:rsidRDefault="004E5E9E" w:rsidP="000D09CB">
                  <w:pPr>
                    <w:spacing w:before="120"/>
                    <w:rPr>
                      <w:b/>
                      <w:color w:val="38087E" w:themeColor="text2"/>
                      <w:sz w:val="32"/>
                      <w:szCs w:val="32"/>
                    </w:rPr>
                  </w:pPr>
                  <w:r>
                    <w:rPr>
                      <w:b/>
                      <w:color w:val="38087E" w:themeColor="text2"/>
                      <w:sz w:val="32"/>
                      <w:szCs w:val="32"/>
                    </w:rPr>
                    <w:t>UGANDA</w:t>
                  </w:r>
                  <w:r w:rsidRPr="00786F94">
                    <w:rPr>
                      <w:b/>
                      <w:color w:val="38087E" w:themeColor="text2"/>
                      <w:sz w:val="32"/>
                      <w:szCs w:val="32"/>
                    </w:rPr>
                    <w:t xml:space="preserve"> REPORT</w:t>
                  </w:r>
                  <w:r>
                    <w:rPr>
                      <w:b/>
                      <w:color w:val="38087E" w:themeColor="text2"/>
                      <w:sz w:val="32"/>
                      <w:szCs w:val="32"/>
                    </w:rPr>
                    <w:t>: KIRUHURA</w:t>
                  </w:r>
                  <w:r w:rsidRPr="00786F94">
                    <w:rPr>
                      <w:b/>
                      <w:color w:val="38087E" w:themeColor="text2"/>
                      <w:sz w:val="32"/>
                      <w:szCs w:val="32"/>
                    </w:rPr>
                    <w:t xml:space="preserve"> EPICENTER</w:t>
                  </w:r>
                  <w:r>
                    <w:rPr>
                      <w:b/>
                      <w:color w:val="38087E" w:themeColor="text2"/>
                      <w:sz w:val="32"/>
                      <w:szCs w:val="32"/>
                    </w:rPr>
                    <w:t xml:space="preserve"> (Phase III)</w:t>
                  </w:r>
                </w:p>
                <w:p w:rsidR="004E5E9E" w:rsidRPr="00786F94" w:rsidRDefault="004E5E9E" w:rsidP="000D09CB">
                  <w:pPr>
                    <w:rPr>
                      <w:b/>
                      <w:color w:val="38087E" w:themeColor="text2"/>
                      <w:sz w:val="32"/>
                      <w:szCs w:val="32"/>
                    </w:rPr>
                  </w:pPr>
                  <w:r>
                    <w:rPr>
                      <w:b/>
                      <w:color w:val="38087E" w:themeColor="text2"/>
                      <w:sz w:val="32"/>
                      <w:szCs w:val="32"/>
                    </w:rPr>
                    <w:t>September 30, 2010</w:t>
                  </w:r>
                </w:p>
              </w:txbxContent>
            </v:textbox>
          </v:shape>
        </w:pict>
      </w:r>
    </w:p>
    <w:p w:rsidR="00D56390" w:rsidRDefault="000D09CB">
      <w:r w:rsidRPr="000D09CB">
        <w:drawing>
          <wp:anchor distT="0" distB="0" distL="114300" distR="114300" simplePos="0" relativeHeight="251762688" behindDoc="1" locked="0" layoutInCell="1" allowOverlap="1">
            <wp:simplePos x="0" y="0"/>
            <wp:positionH relativeFrom="column">
              <wp:posOffset>391634</wp:posOffset>
            </wp:positionH>
            <wp:positionV relativeFrom="paragraph">
              <wp:posOffset>-57340</wp:posOffset>
            </wp:positionV>
            <wp:extent cx="922645" cy="955344"/>
            <wp:effectExtent l="19050" t="0" r="0" b="0"/>
            <wp:wrapTight wrapText="bothSides">
              <wp:wrapPolygon edited="0">
                <wp:start x="-446" y="0"/>
                <wp:lineTo x="-446" y="21253"/>
                <wp:lineTo x="21407" y="21253"/>
                <wp:lineTo x="21407" y="0"/>
                <wp:lineTo x="-446"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THP_logo"/>
                    <pic:cNvPicPr>
                      <a:picLocks noChangeAspect="1" noChangeArrowheads="1"/>
                    </pic:cNvPicPr>
                  </pic:nvPicPr>
                  <pic:blipFill>
                    <a:blip r:embed="rId4"/>
                    <a:srcRect/>
                    <a:stretch>
                      <a:fillRect/>
                    </a:stretch>
                  </pic:blipFill>
                  <pic:spPr bwMode="auto">
                    <a:xfrm>
                      <a:off x="0" y="0"/>
                      <a:ext cx="922655" cy="948690"/>
                    </a:xfrm>
                    <a:prstGeom prst="rect">
                      <a:avLst/>
                    </a:prstGeom>
                    <a:noFill/>
                    <a:ln w="9525">
                      <a:noFill/>
                      <a:miter lim="800000"/>
                      <a:headEnd/>
                      <a:tailEnd/>
                    </a:ln>
                  </pic:spPr>
                </pic:pic>
              </a:graphicData>
            </a:graphic>
          </wp:anchor>
        </w:drawing>
      </w:r>
    </w:p>
    <w:p w:rsidR="00D56390" w:rsidRDefault="00D56390"/>
    <w:p w:rsidR="00D56390" w:rsidRDefault="00D56390"/>
    <w:p w:rsidR="00D56390" w:rsidRDefault="00D56390"/>
    <w:p w:rsidR="00D56390" w:rsidRDefault="00D56390"/>
    <w:p w:rsidR="00D56390" w:rsidRDefault="000D09CB">
      <w:r>
        <w:rPr>
          <w:noProof/>
        </w:rPr>
        <w:drawing>
          <wp:anchor distT="0" distB="0" distL="114300" distR="114300" simplePos="0" relativeHeight="251766784" behindDoc="0" locked="0" layoutInCell="1" allowOverlap="1">
            <wp:simplePos x="0" y="0"/>
            <wp:positionH relativeFrom="column">
              <wp:posOffset>4608195</wp:posOffset>
            </wp:positionH>
            <wp:positionV relativeFrom="paragraph">
              <wp:posOffset>891540</wp:posOffset>
            </wp:positionV>
            <wp:extent cx="786130" cy="545465"/>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7805" t="16304" r="14096" b="14130"/>
                    <a:stretch>
                      <a:fillRect/>
                    </a:stretch>
                  </pic:blipFill>
                  <pic:spPr bwMode="auto">
                    <a:xfrm>
                      <a:off x="0" y="0"/>
                      <a:ext cx="786130" cy="545465"/>
                    </a:xfrm>
                    <a:prstGeom prst="rect">
                      <a:avLst/>
                    </a:prstGeom>
                    <a:noFill/>
                    <a:ln w="9525">
                      <a:noFill/>
                      <a:miter lim="800000"/>
                      <a:headEnd/>
                      <a:tailEnd/>
                    </a:ln>
                  </pic:spPr>
                </pic:pic>
              </a:graphicData>
            </a:graphic>
          </wp:anchor>
        </w:drawing>
      </w:r>
      <w:r>
        <w:rPr>
          <w:noProof/>
        </w:rPr>
        <w:pict>
          <v:group id="_x0000_s1107" style="position:absolute;margin-left:352.7pt;margin-top:45.5pt;width:206.65pt;height:81pt;z-index:251765760;mso-position-horizontal-relative:text;mso-position-vertical-relative:text" coordorigin="7251,3310" coordsize="4133,1620">
            <v:shape id="_x0000_s1030" type="#_x0000_t202" style="position:absolute;left:7251;top:3310;width:4026;height:1620;mso-width-relative:margin;mso-height-relative:margin" o:regroupid="1" strokecolor="#ccbceb [1301]" strokeweight="4.5pt">
              <v:stroke linestyle="thickThin"/>
              <v:textbox style="mso-next-textbox:#_x0000_s1030">
                <w:txbxContent>
                  <w:p w:rsidR="004E5E9E" w:rsidRDefault="004E5E9E" w:rsidP="00030CE4">
                    <w:pPr>
                      <w:jc w:val="center"/>
                      <w:rPr>
                        <w:color w:val="38087E" w:themeColor="text2"/>
                        <w:sz w:val="20"/>
                        <w:szCs w:val="20"/>
                      </w:rPr>
                    </w:pPr>
                    <w:r w:rsidRPr="003775D7">
                      <w:rPr>
                        <w:b/>
                        <w:color w:val="38087E" w:themeColor="text2"/>
                        <w:sz w:val="20"/>
                        <w:szCs w:val="20"/>
                        <w:u w:val="single"/>
                      </w:rPr>
                      <w:t>D</w:t>
                    </w:r>
                    <w:r>
                      <w:rPr>
                        <w:b/>
                        <w:color w:val="38087E" w:themeColor="text2"/>
                        <w:sz w:val="20"/>
                        <w:szCs w:val="20"/>
                        <w:u w:val="single"/>
                      </w:rPr>
                      <w:t>ID YOU KNOW?</w:t>
                    </w:r>
                  </w:p>
                  <w:p w:rsidR="004E5E9E" w:rsidRPr="003775D7" w:rsidRDefault="004E5E9E" w:rsidP="00030CE4">
                    <w:pPr>
                      <w:jc w:val="center"/>
                      <w:rPr>
                        <w:color w:val="38087E" w:themeColor="text2"/>
                        <w:sz w:val="20"/>
                        <w:szCs w:val="20"/>
                      </w:rPr>
                    </w:pPr>
                  </w:p>
                </w:txbxContent>
              </v:textbox>
            </v:shape>
            <v:shape id="_x0000_s1062" type="#_x0000_t202" style="position:absolute;left:8647;top:3639;width:2737;height:1141;mso-position-horizontal-relative:text;mso-position-vertical-relative:text" o:regroupid="1" stroked="f">
              <v:fill opacity="0"/>
              <v:textbox style="mso-next-textbox:#_x0000_s1062">
                <w:txbxContent>
                  <w:p w:rsidR="004E5E9E" w:rsidRPr="00162ABC" w:rsidRDefault="004E5E9E" w:rsidP="00162ABC">
                    <w:pPr>
                      <w:ind w:left="-90"/>
                      <w:rPr>
                        <w:color w:val="38087E" w:themeColor="text2"/>
                        <w:sz w:val="20"/>
                        <w:szCs w:val="20"/>
                      </w:rPr>
                    </w:pPr>
                    <w:r>
                      <w:rPr>
                        <w:color w:val="38087E" w:themeColor="text2"/>
                        <w:sz w:val="20"/>
                        <w:szCs w:val="20"/>
                      </w:rPr>
                      <w:t>Coffee is Uganda’s main export crop.  The country exported 2.7 million bags in the 09-10 growing year.</w:t>
                    </w:r>
                  </w:p>
                </w:txbxContent>
              </v:textbox>
            </v:shape>
          </v:group>
        </w:pict>
      </w:r>
    </w:p>
    <w:p w:rsidR="00D56390" w:rsidRDefault="00852667">
      <w:r>
        <w:rPr>
          <w:noProof/>
        </w:rPr>
        <w:pict>
          <v:shape id="_x0000_s1085" type="#_x0000_t202" style="position:absolute;margin-left:32.4pt;margin-top:266.7pt;width:228.9pt;height:33.5pt;z-index:251726848" stroked="f">
            <v:fill opacity="0"/>
            <v:textbox>
              <w:txbxContent>
                <w:p w:rsidR="004E5E9E" w:rsidRPr="00337F02" w:rsidRDefault="004E5E9E" w:rsidP="00337F02">
                  <w:pPr>
                    <w:jc w:val="both"/>
                    <w:rPr>
                      <w:i/>
                      <w:sz w:val="20"/>
                      <w:szCs w:val="20"/>
                    </w:rPr>
                  </w:pPr>
                  <w:r w:rsidRPr="00337F02">
                    <w:rPr>
                      <w:i/>
                      <w:color w:val="38087E" w:themeColor="text2"/>
                      <w:sz w:val="20"/>
                      <w:szCs w:val="20"/>
                    </w:rPr>
                    <w:t xml:space="preserve">THP’s Senior Microfinance Officer, Marie </w:t>
                  </w:r>
                  <w:proofErr w:type="spellStart"/>
                  <w:r w:rsidRPr="00337F02">
                    <w:rPr>
                      <w:i/>
                      <w:color w:val="38087E" w:themeColor="text2"/>
                      <w:sz w:val="20"/>
                      <w:szCs w:val="20"/>
                    </w:rPr>
                    <w:t>Mintalucci</w:t>
                  </w:r>
                  <w:proofErr w:type="spellEnd"/>
                  <w:r w:rsidRPr="00337F02">
                    <w:rPr>
                      <w:i/>
                      <w:color w:val="38087E" w:themeColor="text2"/>
                      <w:sz w:val="20"/>
                      <w:szCs w:val="20"/>
                    </w:rPr>
                    <w:t xml:space="preserve"> (R), visit</w:t>
                  </w:r>
                  <w:r>
                    <w:rPr>
                      <w:i/>
                      <w:color w:val="38087E" w:themeColor="text2"/>
                      <w:sz w:val="20"/>
                      <w:szCs w:val="20"/>
                    </w:rPr>
                    <w:t xml:space="preserve">ed </w:t>
                  </w:r>
                  <w:proofErr w:type="spellStart"/>
                  <w:r>
                    <w:rPr>
                      <w:i/>
                      <w:color w:val="38087E" w:themeColor="text2"/>
                      <w:sz w:val="20"/>
                      <w:szCs w:val="20"/>
                    </w:rPr>
                    <w:t>Kiruhura</w:t>
                  </w:r>
                  <w:proofErr w:type="spellEnd"/>
                  <w:r>
                    <w:rPr>
                      <w:i/>
                      <w:color w:val="38087E" w:themeColor="text2"/>
                      <w:sz w:val="20"/>
                      <w:szCs w:val="20"/>
                    </w:rPr>
                    <w:t xml:space="preserve"> Epicenter in July </w:t>
                  </w:r>
                  <w:r w:rsidRPr="00337F02">
                    <w:rPr>
                      <w:i/>
                      <w:color w:val="38087E" w:themeColor="text2"/>
                      <w:sz w:val="20"/>
                      <w:szCs w:val="20"/>
                    </w:rPr>
                    <w:t>2010.</w:t>
                  </w:r>
                </w:p>
              </w:txbxContent>
            </v:textbox>
          </v:shape>
        </w:pict>
      </w:r>
      <w:r>
        <w:rPr>
          <w:noProof/>
        </w:rPr>
        <w:drawing>
          <wp:anchor distT="0" distB="0" distL="114300" distR="114300" simplePos="0" relativeHeight="251725824" behindDoc="0" locked="0" layoutInCell="1" allowOverlap="1">
            <wp:simplePos x="0" y="0"/>
            <wp:positionH relativeFrom="column">
              <wp:posOffset>544830</wp:posOffset>
            </wp:positionH>
            <wp:positionV relativeFrom="paragraph">
              <wp:posOffset>1895475</wp:posOffset>
            </wp:positionV>
            <wp:extent cx="2225040" cy="1499870"/>
            <wp:effectExtent l="19050" t="19050" r="22860" b="24130"/>
            <wp:wrapSquare wrapText="bothSides"/>
            <wp:docPr id="60" name="Picture 60" descr="Pineapple project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ineapple project 126"/>
                    <pic:cNvPicPr>
                      <a:picLocks noChangeAspect="1" noChangeArrowheads="1"/>
                    </pic:cNvPicPr>
                  </pic:nvPicPr>
                  <pic:blipFill>
                    <a:blip r:embed="rId6" cstate="print"/>
                    <a:srcRect t="4024" b="8449"/>
                    <a:stretch>
                      <a:fillRect/>
                    </a:stretch>
                  </pic:blipFill>
                  <pic:spPr bwMode="auto">
                    <a:xfrm>
                      <a:off x="0" y="0"/>
                      <a:ext cx="2225040" cy="1499870"/>
                    </a:xfrm>
                    <a:prstGeom prst="rect">
                      <a:avLst/>
                    </a:prstGeom>
                    <a:noFill/>
                    <a:ln w="3175" cmpd="thickThin">
                      <a:solidFill>
                        <a:schemeClr val="accent2">
                          <a:lumMod val="75000"/>
                        </a:schemeClr>
                      </a:solidFill>
                      <a:miter lim="800000"/>
                      <a:headEnd/>
                      <a:tailEnd/>
                    </a:ln>
                  </pic:spPr>
                </pic:pic>
              </a:graphicData>
            </a:graphic>
          </wp:anchor>
        </w:drawing>
      </w:r>
      <w:r w:rsidR="000D09CB">
        <w:rPr>
          <w:noProof/>
          <w:lang w:eastAsia="zh-TW"/>
        </w:rPr>
        <w:pict>
          <v:shape id="_x0000_s1027" type="#_x0000_t202" style="position:absolute;margin-left:22.95pt;margin-top:5.2pt;width:548.45pt;height:276.3pt;z-index:251662336;mso-position-horizontal-relative:text;mso-position-vertical-relative:text;mso-width-relative:margin;mso-height-relative:margin" filled="f" stroked="f" strokecolor="#650279 [2729]" strokeweight="1pt">
            <v:textbox style="mso-next-textbox:#_x0000_s1027" inset="18pt,,18pt">
              <w:txbxContent>
                <w:p w:rsidR="004E5E9E" w:rsidRPr="00522825" w:rsidRDefault="004E5E9E">
                  <w:pPr>
                    <w:rPr>
                      <w:b/>
                      <w:color w:val="59026B" w:themeColor="accent6" w:themeShade="BF"/>
                    </w:rPr>
                  </w:pPr>
                  <w:r w:rsidRPr="00522825">
                    <w:rPr>
                      <w:b/>
                      <w:color w:val="59026B" w:themeColor="accent6" w:themeShade="BF"/>
                    </w:rPr>
                    <w:t>Executive Summary</w:t>
                  </w:r>
                </w:p>
                <w:p w:rsidR="004E5E9E" w:rsidRDefault="004E5E9E"/>
                <w:p w:rsidR="004E5E9E" w:rsidRPr="00724D60" w:rsidRDefault="004E5E9E" w:rsidP="00337F02">
                  <w:pPr>
                    <w:ind w:right="4312" w:firstLine="720"/>
                    <w:jc w:val="both"/>
                    <w:rPr>
                      <w:color w:val="59026B" w:themeColor="accent6" w:themeShade="BF"/>
                      <w:sz w:val="20"/>
                      <w:szCs w:val="20"/>
                    </w:rPr>
                  </w:pPr>
                  <w:r>
                    <w:rPr>
                      <w:color w:val="59026B" w:themeColor="accent6" w:themeShade="BF"/>
                      <w:sz w:val="20"/>
                      <w:szCs w:val="20"/>
                    </w:rPr>
                    <w:t xml:space="preserve">On every measure, </w:t>
                  </w:r>
                  <w:proofErr w:type="spellStart"/>
                  <w:r>
                    <w:rPr>
                      <w:color w:val="59026B" w:themeColor="accent6" w:themeShade="BF"/>
                      <w:sz w:val="20"/>
                      <w:szCs w:val="20"/>
                    </w:rPr>
                    <w:t>Kiruhura</w:t>
                  </w:r>
                  <w:proofErr w:type="spellEnd"/>
                  <w:r>
                    <w:rPr>
                      <w:color w:val="59026B" w:themeColor="accent6" w:themeShade="BF"/>
                      <w:sz w:val="20"/>
                      <w:szCs w:val="20"/>
                    </w:rPr>
                    <w:t xml:space="preserve"> E</w:t>
                  </w:r>
                  <w:r w:rsidRPr="00724D60">
                    <w:rPr>
                      <w:color w:val="59026B" w:themeColor="accent6" w:themeShade="BF"/>
                      <w:sz w:val="20"/>
                      <w:szCs w:val="20"/>
                    </w:rPr>
                    <w:t xml:space="preserve">picenter has improved the lives of its members and the surrounding populations.  Importantly, these epicenter partners take full ownership over the continued gains, ensuring the epicenter’s sustainability.  Prior to the creation of the epicenter, community members participated in neither local government activity planning </w:t>
                  </w:r>
                  <w:r>
                    <w:rPr>
                      <w:color w:val="59026B" w:themeColor="accent6" w:themeShade="BF"/>
                      <w:sz w:val="20"/>
                      <w:szCs w:val="20"/>
                    </w:rPr>
                    <w:t>n</w:t>
                  </w:r>
                  <w:r w:rsidRPr="00724D60">
                    <w:rPr>
                      <w:color w:val="59026B" w:themeColor="accent6" w:themeShade="BF"/>
                      <w:sz w:val="20"/>
                      <w:szCs w:val="20"/>
                    </w:rPr>
                    <w:t xml:space="preserve">or budgeting processes.  However, male and female </w:t>
                  </w:r>
                  <w:r w:rsidRPr="00852667">
                    <w:rPr>
                      <w:b/>
                      <w:color w:val="59026B" w:themeColor="accent6" w:themeShade="BF"/>
                      <w:sz w:val="20"/>
                      <w:szCs w:val="20"/>
                    </w:rPr>
                    <w:t>partners alike now regularly demand services from the local government</w:t>
                  </w:r>
                  <w:r w:rsidRPr="00724D60">
                    <w:rPr>
                      <w:color w:val="59026B" w:themeColor="accent6" w:themeShade="BF"/>
                      <w:sz w:val="20"/>
                      <w:szCs w:val="20"/>
                    </w:rPr>
                    <w:t xml:space="preserve">, promoting sustainable service provision in and around </w:t>
                  </w:r>
                  <w:proofErr w:type="spellStart"/>
                  <w:r w:rsidRPr="00724D60">
                    <w:rPr>
                      <w:color w:val="59026B" w:themeColor="accent6" w:themeShade="BF"/>
                      <w:sz w:val="20"/>
                      <w:szCs w:val="20"/>
                    </w:rPr>
                    <w:t>Kiruhura</w:t>
                  </w:r>
                  <w:proofErr w:type="spellEnd"/>
                  <w:r w:rsidRPr="00724D60">
                    <w:rPr>
                      <w:color w:val="59026B" w:themeColor="accent6" w:themeShade="BF"/>
                      <w:sz w:val="20"/>
                      <w:szCs w:val="20"/>
                    </w:rPr>
                    <w:t xml:space="preserve">.  </w:t>
                  </w:r>
                </w:p>
                <w:p w:rsidR="004E5E9E" w:rsidRPr="00D13144" w:rsidRDefault="004E5E9E" w:rsidP="00AF6E84">
                  <w:pPr>
                    <w:ind w:left="3690" w:hanging="3690"/>
                    <w:jc w:val="both"/>
                    <w:rPr>
                      <w:color w:val="59026B" w:themeColor="accent6" w:themeShade="BF"/>
                    </w:rPr>
                  </w:pPr>
                  <w:r>
                    <w:rPr>
                      <w:color w:val="59026B" w:themeColor="accent6" w:themeShade="BF"/>
                    </w:rPr>
                    <w:tab/>
                  </w:r>
                  <w:r>
                    <w:rPr>
                      <w:color w:val="59026B" w:themeColor="accent6" w:themeShade="BF"/>
                      <w:sz w:val="20"/>
                      <w:szCs w:val="20"/>
                    </w:rPr>
                    <w:t xml:space="preserve">Furthermore, THP-Uganda’s Monitoring &amp; Evaluation activities </w:t>
                  </w:r>
                  <w:r w:rsidRPr="00852667">
                    <w:rPr>
                      <w:i/>
                      <w:color w:val="59026B" w:themeColor="accent6" w:themeShade="BF"/>
                      <w:sz w:val="20"/>
                      <w:szCs w:val="20"/>
                    </w:rPr>
                    <w:t>(see below)</w:t>
                  </w:r>
                  <w:r>
                    <w:rPr>
                      <w:color w:val="59026B" w:themeColor="accent6" w:themeShade="BF"/>
                      <w:sz w:val="20"/>
                      <w:szCs w:val="20"/>
                    </w:rPr>
                    <w:t xml:space="preserve"> demonstrate real gains in every program area.  Epicenter members are accessing safe drinking water, more children are attending school, </w:t>
                  </w:r>
                  <w:r w:rsidRPr="00852667">
                    <w:rPr>
                      <w:b/>
                      <w:color w:val="59026B" w:themeColor="accent6" w:themeShade="BF"/>
                      <w:sz w:val="20"/>
                      <w:szCs w:val="20"/>
                    </w:rPr>
                    <w:t>microfinance participants are enrolled in adult literacy and numeracy classes</w:t>
                  </w:r>
                  <w:r>
                    <w:rPr>
                      <w:color w:val="59026B" w:themeColor="accent6" w:themeShade="BF"/>
                      <w:sz w:val="20"/>
                      <w:szCs w:val="20"/>
                    </w:rPr>
                    <w:t xml:space="preserve">, and healthcare is a regularly provided service through the clinic.  Importantly, recent surveys show that </w:t>
                  </w:r>
                  <w:r w:rsidRPr="00852667">
                    <w:rPr>
                      <w:b/>
                      <w:color w:val="59026B" w:themeColor="accent6" w:themeShade="BF"/>
                      <w:sz w:val="20"/>
                      <w:szCs w:val="20"/>
                    </w:rPr>
                    <w:t>most households now access at least two meals a day</w:t>
                  </w:r>
                  <w:r>
                    <w:rPr>
                      <w:color w:val="59026B" w:themeColor="accent6" w:themeShade="BF"/>
                      <w:sz w:val="20"/>
                      <w:szCs w:val="20"/>
                    </w:rPr>
                    <w:t>.  This trend is sure to continue, a</w:t>
                  </w:r>
                  <w:r w:rsidR="0031065C">
                    <w:rPr>
                      <w:color w:val="59026B" w:themeColor="accent6" w:themeShade="BF"/>
                      <w:sz w:val="20"/>
                      <w:szCs w:val="20"/>
                    </w:rPr>
                    <w:t xml:space="preserve">s </w:t>
                  </w:r>
                  <w:proofErr w:type="spellStart"/>
                  <w:r w:rsidR="0031065C">
                    <w:rPr>
                      <w:color w:val="59026B" w:themeColor="accent6" w:themeShade="BF"/>
                      <w:sz w:val="20"/>
                      <w:szCs w:val="20"/>
                    </w:rPr>
                    <w:t>Kiruhura’s</w:t>
                  </w:r>
                  <w:proofErr w:type="spellEnd"/>
                  <w:r w:rsidR="0031065C">
                    <w:rPr>
                      <w:color w:val="59026B" w:themeColor="accent6" w:themeShade="BF"/>
                      <w:sz w:val="20"/>
                      <w:szCs w:val="20"/>
                    </w:rPr>
                    <w:t xml:space="preserve"> Vision, Commitment and</w:t>
                  </w:r>
                  <w:r>
                    <w:rPr>
                      <w:color w:val="59026B" w:themeColor="accent6" w:themeShade="BF"/>
                      <w:sz w:val="20"/>
                      <w:szCs w:val="20"/>
                    </w:rPr>
                    <w:t xml:space="preserve"> Action workshops (VCAs) have now succeeded in firmly establishing epicenter leaders at all local levels to lead development in the community.  </w:t>
                  </w:r>
                </w:p>
                <w:p w:rsidR="004E5E9E" w:rsidRPr="00D13144" w:rsidRDefault="004E5E9E" w:rsidP="00522825">
                  <w:pPr>
                    <w:jc w:val="both"/>
                    <w:rPr>
                      <w:color w:val="59026B" w:themeColor="accent6" w:themeShade="BF"/>
                    </w:rPr>
                  </w:pPr>
                </w:p>
              </w:txbxContent>
            </v:textbox>
            <w10:wrap type="square"/>
          </v:shape>
        </w:pict>
      </w:r>
    </w:p>
    <w:p w:rsidR="00441283" w:rsidRDefault="00AF6E84">
      <w:r>
        <w:rPr>
          <w:noProof/>
        </w:rPr>
        <w:pict>
          <v:shape id="_x0000_s1108" type="#_x0000_t202" style="position:absolute;margin-left:29.25pt;margin-top:3.25pt;width:541.8pt;height:42.1pt;z-index:251767808;mso-position-horizontal-relative:text;mso-position-vertical-relative:text;mso-width-relative:margin;mso-height-relative:margin" filled="f" stroked="f" strokecolor="#650279 [2729]">
            <v:textbox style="mso-next-textbox:#_x0000_s1108" inset="18pt,,18pt">
              <w:txbxContent>
                <w:p w:rsidR="004E5E9E" w:rsidRDefault="004E5E9E" w:rsidP="000D09CB">
                  <w:pPr>
                    <w:jc w:val="center"/>
                    <w:rPr>
                      <w:b/>
                      <w:color w:val="38087E" w:themeColor="text2"/>
                      <w:sz w:val="32"/>
                      <w:szCs w:val="32"/>
                    </w:rPr>
                  </w:pPr>
                  <w:r w:rsidRPr="00B31D69">
                    <w:rPr>
                      <w:b/>
                      <w:color w:val="38087E" w:themeColor="text2"/>
                      <w:sz w:val="32"/>
                      <w:szCs w:val="32"/>
                    </w:rPr>
                    <w:t>Six Month Achievements</w:t>
                  </w:r>
                  <w:r>
                    <w:rPr>
                      <w:b/>
                      <w:color w:val="38087E" w:themeColor="text2"/>
                      <w:sz w:val="32"/>
                      <w:szCs w:val="32"/>
                    </w:rPr>
                    <w:t xml:space="preserve">: </w:t>
                  </w:r>
                  <w:proofErr w:type="spellStart"/>
                  <w:r>
                    <w:rPr>
                      <w:b/>
                      <w:color w:val="38087E" w:themeColor="text2"/>
                      <w:sz w:val="32"/>
                      <w:szCs w:val="32"/>
                    </w:rPr>
                    <w:t>Kiruhura</w:t>
                  </w:r>
                  <w:proofErr w:type="spellEnd"/>
                  <w:r>
                    <w:rPr>
                      <w:b/>
                      <w:color w:val="38087E" w:themeColor="text2"/>
                      <w:sz w:val="32"/>
                      <w:szCs w:val="32"/>
                    </w:rPr>
                    <w:tab/>
                  </w:r>
                </w:p>
                <w:p w:rsidR="004E5E9E" w:rsidRPr="00FE3C3A" w:rsidRDefault="004E5E9E" w:rsidP="000D09CB">
                  <w:pPr>
                    <w:jc w:val="center"/>
                    <w:rPr>
                      <w:b/>
                      <w:color w:val="38087E" w:themeColor="text2"/>
                      <w:sz w:val="32"/>
                      <w:szCs w:val="32"/>
                    </w:rPr>
                  </w:pPr>
                  <w:r w:rsidRPr="00C21008">
                    <w:rPr>
                      <w:color w:val="7B2AF1" w:themeColor="text2" w:themeTint="99"/>
                    </w:rPr>
                    <w:t xml:space="preserve">From </w:t>
                  </w:r>
                  <w:r>
                    <w:rPr>
                      <w:color w:val="7B2AF1" w:themeColor="text2" w:themeTint="99"/>
                    </w:rPr>
                    <w:t xml:space="preserve">April </w:t>
                  </w:r>
                  <w:r w:rsidRPr="00C21008">
                    <w:rPr>
                      <w:color w:val="7B2AF1" w:themeColor="text2" w:themeTint="99"/>
                    </w:rPr>
                    <w:t xml:space="preserve">1, 2010 to </w:t>
                  </w:r>
                  <w:r>
                    <w:rPr>
                      <w:color w:val="7B2AF1" w:themeColor="text2" w:themeTint="99"/>
                    </w:rPr>
                    <w:t>September</w:t>
                  </w:r>
                  <w:r w:rsidRPr="00C21008">
                    <w:rPr>
                      <w:color w:val="7B2AF1" w:themeColor="text2" w:themeTint="99"/>
                    </w:rPr>
                    <w:t xml:space="preserve"> 30, 2010</w:t>
                  </w:r>
                </w:p>
                <w:p w:rsidR="004E5E9E" w:rsidRDefault="004E5E9E" w:rsidP="000D09CB"/>
                <w:p w:rsidR="004E5E9E" w:rsidRDefault="004E5E9E" w:rsidP="000D09CB">
                  <w:pPr>
                    <w:jc w:val="center"/>
                  </w:pPr>
                </w:p>
                <w:p w:rsidR="004E5E9E" w:rsidRDefault="004E5E9E" w:rsidP="000D09CB"/>
                <w:p w:rsidR="004E5E9E" w:rsidRDefault="004E5E9E" w:rsidP="000D09CB">
                  <w:pPr>
                    <w:jc w:val="center"/>
                  </w:pPr>
                </w:p>
                <w:p w:rsidR="004E5E9E" w:rsidRDefault="004E5E9E" w:rsidP="000D09CB"/>
                <w:p w:rsidR="004E5E9E" w:rsidRDefault="004E5E9E" w:rsidP="000D09CB">
                  <w:pPr>
                    <w:jc w:val="center"/>
                  </w:pPr>
                </w:p>
              </w:txbxContent>
            </v:textbox>
          </v:shape>
        </w:pict>
      </w:r>
    </w:p>
    <w:p w:rsidR="007E5B15" w:rsidRDefault="007E5B15"/>
    <w:p w:rsidR="007E5B15" w:rsidRDefault="00AF6E84">
      <w:r>
        <w:rPr>
          <w:noProof/>
        </w:rPr>
        <w:pict>
          <v:shape id="_x0000_s1050" type="#_x0000_t202" style="position:absolute;margin-left:37.5pt;margin-top:13pt;width:533.9pt;height:292.6pt;z-index:251659263;mso-width-relative:margin;mso-height-relative:margin" filled="f" stroked="f" strokecolor="#650279 [2729]">
            <v:textbox style="mso-next-textbox:#_x0000_s1050" inset="18pt,,18pt">
              <w:txbxContent>
                <w:p w:rsidR="004E5E9E" w:rsidRDefault="004E5E9E" w:rsidP="00852667">
                  <w:pPr>
                    <w:ind w:left="4410"/>
                    <w:jc w:val="both"/>
                    <w:rPr>
                      <w:color w:val="59026B" w:themeColor="accent6" w:themeShade="BF"/>
                    </w:rPr>
                  </w:pPr>
                </w:p>
                <w:p w:rsidR="004E5E9E" w:rsidRDefault="004E5E9E" w:rsidP="00852667">
                  <w:pPr>
                    <w:ind w:left="4410"/>
                    <w:jc w:val="both"/>
                    <w:rPr>
                      <w:color w:val="59026B" w:themeColor="accent6" w:themeShade="BF"/>
                      <w:sz w:val="20"/>
                      <w:szCs w:val="20"/>
                    </w:rPr>
                  </w:pPr>
                  <w:r w:rsidRPr="00852667">
                    <w:rPr>
                      <w:color w:val="59026B" w:themeColor="accent6" w:themeShade="BF"/>
                    </w:rPr>
                    <w:t xml:space="preserve"> </w:t>
                  </w:r>
                  <w:proofErr w:type="spellStart"/>
                  <w:r w:rsidRPr="00852667">
                    <w:rPr>
                      <w:color w:val="59026B" w:themeColor="accent6" w:themeShade="BF"/>
                      <w:sz w:val="20"/>
                      <w:szCs w:val="20"/>
                    </w:rPr>
                    <w:t>Kiruhura</w:t>
                  </w:r>
                  <w:proofErr w:type="spellEnd"/>
                  <w:r w:rsidRPr="00852667">
                    <w:rPr>
                      <w:color w:val="59026B" w:themeColor="accent6" w:themeShade="BF"/>
                      <w:sz w:val="20"/>
                      <w:szCs w:val="20"/>
                    </w:rPr>
                    <w:t xml:space="preserve"> has seen a lot of improvements over the last six months.  In 2009, no loans were dispersed at </w:t>
                  </w:r>
                  <w:proofErr w:type="spellStart"/>
                  <w:r w:rsidRPr="00852667">
                    <w:rPr>
                      <w:color w:val="59026B" w:themeColor="accent6" w:themeShade="BF"/>
                      <w:sz w:val="20"/>
                      <w:szCs w:val="20"/>
                    </w:rPr>
                    <w:t>Kiruhura</w:t>
                  </w:r>
                  <w:proofErr w:type="spellEnd"/>
                  <w:r w:rsidRPr="00852667">
                    <w:rPr>
                      <w:color w:val="59026B" w:themeColor="accent6" w:themeShade="BF"/>
                      <w:sz w:val="20"/>
                      <w:szCs w:val="20"/>
                    </w:rPr>
                    <w:t xml:space="preserve"> Epicenter; in 2010, </w:t>
                  </w:r>
                  <w:r w:rsidRPr="00852667">
                    <w:rPr>
                      <w:b/>
                      <w:color w:val="59026B" w:themeColor="accent6" w:themeShade="BF"/>
                      <w:sz w:val="20"/>
                      <w:szCs w:val="20"/>
                    </w:rPr>
                    <w:t>about 30 loans were dispersed</w:t>
                  </w:r>
                  <w:r w:rsidRPr="00852667">
                    <w:rPr>
                      <w:color w:val="59026B" w:themeColor="accent6" w:themeShade="BF"/>
                      <w:sz w:val="20"/>
                      <w:szCs w:val="20"/>
                    </w:rPr>
                    <w:t>, showing a successful initiation of the Microfinance Program.</w:t>
                  </w:r>
                </w:p>
                <w:p w:rsidR="004E5E9E" w:rsidRPr="00852667" w:rsidRDefault="004E5E9E" w:rsidP="00852667">
                  <w:pPr>
                    <w:ind w:left="4410"/>
                    <w:jc w:val="both"/>
                    <w:rPr>
                      <w:color w:val="59026B" w:themeColor="accent6" w:themeShade="BF"/>
                      <w:sz w:val="20"/>
                      <w:szCs w:val="20"/>
                    </w:rPr>
                  </w:pPr>
                </w:p>
                <w:p w:rsidR="004E5E9E" w:rsidRDefault="004E5E9E" w:rsidP="00852667">
                  <w:pPr>
                    <w:ind w:left="4410"/>
                    <w:jc w:val="both"/>
                    <w:rPr>
                      <w:color w:val="59026B" w:themeColor="accent6" w:themeShade="BF"/>
                      <w:sz w:val="20"/>
                      <w:szCs w:val="20"/>
                    </w:rPr>
                  </w:pPr>
                  <w:r w:rsidRPr="00852667">
                    <w:rPr>
                      <w:color w:val="59026B" w:themeColor="accent6" w:themeShade="BF"/>
                      <w:sz w:val="20"/>
                      <w:szCs w:val="20"/>
                    </w:rPr>
                    <w:t xml:space="preserve">The Epicenter </w:t>
                  </w:r>
                  <w:r w:rsidRPr="00852667">
                    <w:rPr>
                      <w:b/>
                      <w:color w:val="59026B" w:themeColor="accent6" w:themeShade="BF"/>
                      <w:sz w:val="20"/>
                      <w:szCs w:val="20"/>
                    </w:rPr>
                    <w:t>Food Bank more than tripled the kilos of seeds distributed to partners,</w:t>
                  </w:r>
                  <w:r w:rsidRPr="00852667">
                    <w:rPr>
                      <w:color w:val="59026B" w:themeColor="accent6" w:themeShade="BF"/>
                      <w:sz w:val="20"/>
                      <w:szCs w:val="20"/>
                    </w:rPr>
                    <w:t xml:space="preserve"> and in 2010 distributed 1,270 kilos.</w:t>
                  </w:r>
                </w:p>
                <w:p w:rsidR="004E5E9E" w:rsidRPr="00852667" w:rsidRDefault="004E5E9E" w:rsidP="00852667">
                  <w:pPr>
                    <w:ind w:left="4410"/>
                    <w:jc w:val="both"/>
                    <w:rPr>
                      <w:color w:val="59026B" w:themeColor="accent6" w:themeShade="BF"/>
                      <w:sz w:val="20"/>
                      <w:szCs w:val="20"/>
                    </w:rPr>
                  </w:pPr>
                </w:p>
                <w:p w:rsidR="004E5E9E" w:rsidRDefault="004E5E9E" w:rsidP="00852667">
                  <w:pPr>
                    <w:ind w:left="4410"/>
                    <w:jc w:val="both"/>
                    <w:rPr>
                      <w:color w:val="59026B" w:themeColor="accent6" w:themeShade="BF"/>
                      <w:sz w:val="20"/>
                      <w:szCs w:val="20"/>
                    </w:rPr>
                  </w:pPr>
                  <w:r w:rsidRPr="00852667">
                    <w:rPr>
                      <w:color w:val="59026B" w:themeColor="accent6" w:themeShade="BF"/>
                      <w:sz w:val="20"/>
                      <w:szCs w:val="20"/>
                    </w:rPr>
                    <w:t xml:space="preserve">Health precautions and preventative care are being adopted by the community, with </w:t>
                  </w:r>
                  <w:r w:rsidRPr="00852667">
                    <w:rPr>
                      <w:b/>
                      <w:color w:val="59026B" w:themeColor="accent6" w:themeShade="BF"/>
                      <w:sz w:val="20"/>
                      <w:szCs w:val="20"/>
                    </w:rPr>
                    <w:t xml:space="preserve">over 30 malaria </w:t>
                  </w:r>
                  <w:proofErr w:type="spellStart"/>
                  <w:r w:rsidRPr="00852667">
                    <w:rPr>
                      <w:b/>
                      <w:color w:val="59026B" w:themeColor="accent6" w:themeShade="BF"/>
                      <w:sz w:val="20"/>
                      <w:szCs w:val="20"/>
                    </w:rPr>
                    <w:t>bednets</w:t>
                  </w:r>
                  <w:proofErr w:type="spellEnd"/>
                  <w:r w:rsidRPr="00852667">
                    <w:rPr>
                      <w:b/>
                      <w:color w:val="59026B" w:themeColor="accent6" w:themeShade="BF"/>
                      <w:sz w:val="20"/>
                      <w:szCs w:val="20"/>
                    </w:rPr>
                    <w:t xml:space="preserve"> distributed to partners</w:t>
                  </w:r>
                  <w:r w:rsidRPr="00852667">
                    <w:rPr>
                      <w:color w:val="59026B" w:themeColor="accent6" w:themeShade="BF"/>
                      <w:sz w:val="20"/>
                      <w:szCs w:val="20"/>
                    </w:rPr>
                    <w:t>.</w:t>
                  </w:r>
                </w:p>
                <w:p w:rsidR="004E5E9E" w:rsidRPr="00852667" w:rsidRDefault="004E5E9E" w:rsidP="00852667">
                  <w:pPr>
                    <w:ind w:left="4410"/>
                    <w:jc w:val="both"/>
                    <w:rPr>
                      <w:color w:val="59026B" w:themeColor="accent6" w:themeShade="BF"/>
                      <w:sz w:val="20"/>
                      <w:szCs w:val="20"/>
                    </w:rPr>
                  </w:pPr>
                </w:p>
                <w:p w:rsidR="004E5E9E" w:rsidRDefault="004E5E9E" w:rsidP="00852667">
                  <w:pPr>
                    <w:ind w:left="4410"/>
                    <w:jc w:val="both"/>
                    <w:rPr>
                      <w:color w:val="59026B" w:themeColor="accent6" w:themeShade="BF"/>
                      <w:sz w:val="20"/>
                      <w:szCs w:val="20"/>
                    </w:rPr>
                  </w:pPr>
                  <w:r w:rsidRPr="00852667">
                    <w:rPr>
                      <w:b/>
                      <w:color w:val="59026B" w:themeColor="accent6" w:themeShade="BF"/>
                      <w:sz w:val="20"/>
                      <w:szCs w:val="20"/>
                    </w:rPr>
                    <w:t>Over 50 adult partners have now been enrolled</w:t>
                  </w:r>
                  <w:r w:rsidRPr="00852667">
                    <w:rPr>
                      <w:color w:val="59026B" w:themeColor="accent6" w:themeShade="BF"/>
                      <w:sz w:val="20"/>
                      <w:szCs w:val="20"/>
                    </w:rPr>
                    <w:t xml:space="preserve"> in the adult literacy classes.</w:t>
                  </w:r>
                </w:p>
                <w:p w:rsidR="004E5E9E" w:rsidRDefault="004E5E9E" w:rsidP="00852667">
                  <w:pPr>
                    <w:jc w:val="center"/>
                  </w:pPr>
                  <w:r>
                    <w:rPr>
                      <w:noProof/>
                    </w:rPr>
                    <w:drawing>
                      <wp:inline distT="0" distB="0" distL="0" distR="0">
                        <wp:extent cx="4643120" cy="1377315"/>
                        <wp:effectExtent l="0" t="0" r="0" b="0"/>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4643120" cy="1377315"/>
                                </a:xfrm>
                                <a:prstGeom prst="rect">
                                  <a:avLst/>
                                </a:prstGeom>
                                <a:noFill/>
                                <a:ln w="9525">
                                  <a:noFill/>
                                  <a:miter lim="800000"/>
                                  <a:headEnd/>
                                  <a:tailEnd/>
                                </a:ln>
                              </pic:spPr>
                            </pic:pic>
                          </a:graphicData>
                        </a:graphic>
                      </wp:inline>
                    </w:drawing>
                  </w:r>
                </w:p>
                <w:p w:rsidR="004E5E9E" w:rsidRDefault="004E5E9E" w:rsidP="00852667">
                  <w:pPr>
                    <w:jc w:val="center"/>
                  </w:pPr>
                </w:p>
              </w:txbxContent>
            </v:textbox>
          </v:shape>
        </w:pict>
      </w:r>
    </w:p>
    <w:p w:rsidR="007E5B15" w:rsidRDefault="00AF6E84">
      <w:r>
        <w:rPr>
          <w:noProof/>
        </w:rPr>
        <w:drawing>
          <wp:anchor distT="0" distB="0" distL="114300" distR="114300" simplePos="0" relativeHeight="251716608" behindDoc="0" locked="0" layoutInCell="1" allowOverlap="1">
            <wp:simplePos x="0" y="0"/>
            <wp:positionH relativeFrom="column">
              <wp:posOffset>528320</wp:posOffset>
            </wp:positionH>
            <wp:positionV relativeFrom="paragraph">
              <wp:posOffset>135255</wp:posOffset>
            </wp:positionV>
            <wp:extent cx="2672080" cy="1877060"/>
            <wp:effectExtent l="38100" t="19050" r="33020" b="27940"/>
            <wp:wrapSquare wrapText="bothSides"/>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7E5B15" w:rsidRPr="00FC338C" w:rsidRDefault="007E5B15">
      <w:pPr>
        <w:rPr>
          <w:b/>
        </w:rPr>
      </w:pPr>
    </w:p>
    <w:p w:rsidR="007E5B15" w:rsidRDefault="007E5B15"/>
    <w:p w:rsidR="007E5B15" w:rsidRDefault="007E5B15"/>
    <w:p w:rsidR="007E5B15" w:rsidRDefault="007E5B15"/>
    <w:p w:rsidR="007E5B15" w:rsidRDefault="007E5B15"/>
    <w:p w:rsidR="007E5B15" w:rsidRDefault="007E5B15"/>
    <w:p w:rsidR="007E5B15" w:rsidRDefault="007E5B15"/>
    <w:p w:rsidR="007E5B15" w:rsidRDefault="007E5B15"/>
    <w:p w:rsidR="007E5B15" w:rsidRDefault="007E5B15"/>
    <w:p w:rsidR="007E5B15" w:rsidRDefault="007E5B15"/>
    <w:p w:rsidR="007E5B15" w:rsidRDefault="007E5B15"/>
    <w:p w:rsidR="007E5B15" w:rsidRDefault="007E5B15"/>
    <w:p w:rsidR="007E5B15" w:rsidRDefault="007E5B15"/>
    <w:p w:rsidR="007E5B15" w:rsidRDefault="007E5B15"/>
    <w:p w:rsidR="007E5B15" w:rsidRDefault="007E5B15"/>
    <w:p w:rsidR="007E5B15" w:rsidRDefault="007E5B15"/>
    <w:p w:rsidR="007E5B15" w:rsidRDefault="007E5B15"/>
    <w:p w:rsidR="007E5B15" w:rsidRDefault="007E5B15"/>
    <w:p w:rsidR="007E5B15" w:rsidRDefault="007E5B15"/>
    <w:p w:rsidR="007E5B15" w:rsidRDefault="007E5B15"/>
    <w:p w:rsidR="007E5B15" w:rsidRDefault="007E5B15"/>
    <w:p w:rsidR="007E5B15" w:rsidRDefault="007E5B15"/>
    <w:p w:rsidR="007E5B15" w:rsidRDefault="007E5B15"/>
    <w:p w:rsidR="007E5B15" w:rsidRDefault="007E5B15"/>
    <w:p w:rsidR="007E5B15" w:rsidRDefault="00852667">
      <w:r>
        <w:rPr>
          <w:noProof/>
          <w:lang w:eastAsia="zh-TW"/>
        </w:rPr>
        <w:pict>
          <v:shape id="_x0000_s1063" type="#_x0000_t202" style="position:absolute;margin-left:37.8pt;margin-top:8.95pt;width:530.05pt;height:717.85pt;z-index:251693056;mso-position-horizontal-relative:text;mso-position-vertical-relative:text;mso-width-relative:margin;mso-height-relative:margin" filled="f" stroked="f" strokecolor="#650279 [2729]">
            <v:textbox style="mso-next-textbox:#_x0000_s1063" inset="18pt,,18pt">
              <w:txbxContent>
                <w:p w:rsidR="004E5E9E" w:rsidRPr="00321F49" w:rsidRDefault="004E5E9E" w:rsidP="004E5E9E">
                  <w:pPr>
                    <w:spacing w:after="200"/>
                    <w:jc w:val="both"/>
                    <w:rPr>
                      <w:b/>
                      <w:color w:val="650279" w:themeColor="accent6" w:themeShade="D9"/>
                    </w:rPr>
                  </w:pPr>
                  <w:r>
                    <w:rPr>
                      <w:b/>
                      <w:color w:val="650279" w:themeColor="accent6" w:themeShade="D9"/>
                    </w:rPr>
                    <w:t xml:space="preserve">Partner Story: Betty </w:t>
                  </w:r>
                  <w:proofErr w:type="spellStart"/>
                  <w:r>
                    <w:rPr>
                      <w:b/>
                      <w:color w:val="650279" w:themeColor="accent6" w:themeShade="D9"/>
                    </w:rPr>
                    <w:t>Ayebazibwe</w:t>
                  </w:r>
                  <w:proofErr w:type="spellEnd"/>
                </w:p>
                <w:p w:rsidR="004E5E9E" w:rsidRDefault="004E5E9E" w:rsidP="004E5E9E">
                  <w:pPr>
                    <w:ind w:right="2618" w:firstLine="720"/>
                    <w:jc w:val="both"/>
                    <w:rPr>
                      <w:i/>
                      <w:color w:val="653566" w:themeColor="accent3" w:themeShade="80"/>
                      <w:sz w:val="18"/>
                      <w:szCs w:val="18"/>
                    </w:rPr>
                  </w:pPr>
                  <w:r w:rsidRPr="002B70FB">
                    <w:rPr>
                      <w:i/>
                      <w:color w:val="653566" w:themeColor="accent3" w:themeShade="80"/>
                      <w:sz w:val="18"/>
                      <w:szCs w:val="18"/>
                    </w:rPr>
                    <w:t xml:space="preserve">Betty </w:t>
                  </w:r>
                  <w:proofErr w:type="spellStart"/>
                  <w:r w:rsidRPr="002B70FB">
                    <w:rPr>
                      <w:i/>
                      <w:color w:val="653566" w:themeColor="accent3" w:themeShade="80"/>
                      <w:sz w:val="18"/>
                      <w:szCs w:val="18"/>
                    </w:rPr>
                    <w:t>Ayebazibwe</w:t>
                  </w:r>
                  <w:proofErr w:type="spellEnd"/>
                  <w:r w:rsidRPr="002B70FB">
                    <w:rPr>
                      <w:i/>
                      <w:color w:val="653566" w:themeColor="accent3" w:themeShade="80"/>
                      <w:sz w:val="18"/>
                      <w:szCs w:val="18"/>
                    </w:rPr>
                    <w:t xml:space="preserve">, a 45-year-old mother of four children, is a happy member of </w:t>
                  </w:r>
                  <w:proofErr w:type="spellStart"/>
                  <w:r w:rsidRPr="002B70FB">
                    <w:rPr>
                      <w:i/>
                      <w:color w:val="653566" w:themeColor="accent3" w:themeShade="80"/>
                      <w:sz w:val="18"/>
                      <w:szCs w:val="18"/>
                    </w:rPr>
                    <w:t>Kiruhura</w:t>
                  </w:r>
                  <w:proofErr w:type="spellEnd"/>
                  <w:r w:rsidRPr="002B70FB">
                    <w:rPr>
                      <w:i/>
                      <w:color w:val="653566" w:themeColor="accent3" w:themeShade="80"/>
                      <w:sz w:val="18"/>
                      <w:szCs w:val="18"/>
                    </w:rPr>
                    <w:t xml:space="preserve"> Epicenter. She comes from </w:t>
                  </w:r>
                  <w:proofErr w:type="spellStart"/>
                  <w:r w:rsidRPr="002B70FB">
                    <w:rPr>
                      <w:i/>
                      <w:color w:val="653566" w:themeColor="accent3" w:themeShade="80"/>
                      <w:sz w:val="18"/>
                      <w:szCs w:val="18"/>
                    </w:rPr>
                    <w:t>Rwemamba</w:t>
                  </w:r>
                  <w:proofErr w:type="spellEnd"/>
                  <w:r w:rsidRPr="002B70FB">
                    <w:rPr>
                      <w:i/>
                      <w:color w:val="653566" w:themeColor="accent3" w:themeShade="80"/>
                      <w:sz w:val="18"/>
                      <w:szCs w:val="18"/>
                    </w:rPr>
                    <w:t xml:space="preserve"> </w:t>
                  </w:r>
                  <w:proofErr w:type="spellStart"/>
                  <w:r w:rsidRPr="002B70FB">
                    <w:rPr>
                      <w:i/>
                      <w:color w:val="653566" w:themeColor="accent3" w:themeShade="80"/>
                      <w:sz w:val="18"/>
                      <w:szCs w:val="18"/>
                    </w:rPr>
                    <w:t>Bakyaara</w:t>
                  </w:r>
                  <w:proofErr w:type="spellEnd"/>
                  <w:r w:rsidRPr="002B70FB">
                    <w:rPr>
                      <w:i/>
                      <w:color w:val="653566" w:themeColor="accent3" w:themeShade="80"/>
                      <w:sz w:val="18"/>
                      <w:szCs w:val="18"/>
                    </w:rPr>
                    <w:t xml:space="preserve"> </w:t>
                  </w:r>
                  <w:proofErr w:type="spellStart"/>
                  <w:r w:rsidRPr="002B70FB">
                    <w:rPr>
                      <w:i/>
                      <w:color w:val="653566" w:themeColor="accent3" w:themeShade="80"/>
                      <w:sz w:val="18"/>
                      <w:szCs w:val="18"/>
                    </w:rPr>
                    <w:t>Tweheyo</w:t>
                  </w:r>
                  <w:proofErr w:type="spellEnd"/>
                  <w:r w:rsidRPr="002B70FB">
                    <w:rPr>
                      <w:i/>
                      <w:color w:val="653566" w:themeColor="accent3" w:themeShade="80"/>
                      <w:sz w:val="18"/>
                      <w:szCs w:val="18"/>
                    </w:rPr>
                    <w:t xml:space="preserve"> in </w:t>
                  </w:r>
                  <w:proofErr w:type="spellStart"/>
                  <w:r w:rsidRPr="002B70FB">
                    <w:rPr>
                      <w:i/>
                      <w:color w:val="653566" w:themeColor="accent3" w:themeShade="80"/>
                      <w:sz w:val="18"/>
                      <w:szCs w:val="18"/>
                    </w:rPr>
                    <w:t>Rwemamba</w:t>
                  </w:r>
                  <w:proofErr w:type="spellEnd"/>
                  <w:r w:rsidRPr="002B70FB">
                    <w:rPr>
                      <w:i/>
                      <w:color w:val="653566" w:themeColor="accent3" w:themeShade="80"/>
                      <w:sz w:val="18"/>
                      <w:szCs w:val="18"/>
                    </w:rPr>
                    <w:t xml:space="preserve"> parish, located in </w:t>
                  </w:r>
                  <w:proofErr w:type="spellStart"/>
                  <w:r w:rsidRPr="002B70FB">
                    <w:rPr>
                      <w:i/>
                      <w:color w:val="653566" w:themeColor="accent3" w:themeShade="80"/>
                      <w:sz w:val="18"/>
                      <w:szCs w:val="18"/>
                    </w:rPr>
                    <w:t>Kashongi</w:t>
                  </w:r>
                  <w:proofErr w:type="spellEnd"/>
                  <w:r w:rsidRPr="002B70FB">
                    <w:rPr>
                      <w:i/>
                      <w:color w:val="653566" w:themeColor="accent3" w:themeShade="80"/>
                      <w:sz w:val="18"/>
                      <w:szCs w:val="18"/>
                    </w:rPr>
                    <w:t xml:space="preserve"> sub-county.  THP-Uganda’s Project Officer, James </w:t>
                  </w:r>
                  <w:proofErr w:type="spellStart"/>
                  <w:r w:rsidRPr="002B70FB">
                    <w:rPr>
                      <w:i/>
                      <w:color w:val="653566" w:themeColor="accent3" w:themeShade="80"/>
                      <w:sz w:val="18"/>
                      <w:szCs w:val="18"/>
                    </w:rPr>
                    <w:t>Tinkamanyire</w:t>
                  </w:r>
                  <w:proofErr w:type="spellEnd"/>
                  <w:r w:rsidRPr="002B70FB">
                    <w:rPr>
                      <w:i/>
                      <w:color w:val="653566" w:themeColor="accent3" w:themeShade="80"/>
                      <w:sz w:val="18"/>
                      <w:szCs w:val="18"/>
                    </w:rPr>
                    <w:t>, recorded this success story during one of his field visits:</w:t>
                  </w:r>
                </w:p>
                <w:p w:rsidR="004E5E9E" w:rsidRPr="002B70FB" w:rsidRDefault="004E5E9E" w:rsidP="004E5E9E">
                  <w:pPr>
                    <w:ind w:right="2618" w:firstLine="720"/>
                    <w:jc w:val="both"/>
                    <w:rPr>
                      <w:i/>
                      <w:color w:val="653566" w:themeColor="accent3" w:themeShade="80"/>
                      <w:sz w:val="18"/>
                      <w:szCs w:val="18"/>
                    </w:rPr>
                  </w:pPr>
                </w:p>
                <w:p w:rsidR="004E5E9E" w:rsidRDefault="004E5E9E" w:rsidP="004E5E9E">
                  <w:pPr>
                    <w:ind w:right="2618" w:firstLine="720"/>
                    <w:jc w:val="both"/>
                    <w:rPr>
                      <w:color w:val="653566" w:themeColor="accent3" w:themeShade="80"/>
                      <w:sz w:val="18"/>
                      <w:szCs w:val="18"/>
                    </w:rPr>
                  </w:pPr>
                  <w:r w:rsidRPr="002B70FB">
                    <w:rPr>
                      <w:color w:val="653566" w:themeColor="accent3" w:themeShade="80"/>
                      <w:sz w:val="18"/>
                      <w:szCs w:val="18"/>
                    </w:rPr>
                    <w:t xml:space="preserve">Betty started their conversation with a brief background of her initial predicament. She said: “Being a single mother, I did not have money to pay school fees for my children, although I loved to see them go school. In an effort to see my children go to school, I approached the head teacher of the nearby school to allow me sell labor to the school in return for fees for my children, but all in vain since there were many casual laborers, a response I received from the head teacher.” Betty, however, did not stop at that; she tried her luck elsewhere until she landed a small job on a farm, which fetched her 10,000 Ugandan shillings (US $4.50) per month. She depended on this amount for her day to day household needs. </w:t>
                  </w:r>
                </w:p>
                <w:p w:rsidR="004E5E9E" w:rsidRPr="002B70FB" w:rsidRDefault="004E5E9E" w:rsidP="004E5E9E">
                  <w:pPr>
                    <w:ind w:right="2618" w:firstLine="720"/>
                    <w:jc w:val="both"/>
                    <w:rPr>
                      <w:color w:val="653566" w:themeColor="accent3" w:themeShade="80"/>
                      <w:sz w:val="18"/>
                      <w:szCs w:val="18"/>
                    </w:rPr>
                  </w:pPr>
                </w:p>
                <w:p w:rsidR="004E5E9E" w:rsidRPr="002B70FB" w:rsidRDefault="004E5E9E" w:rsidP="004E5E9E">
                  <w:pPr>
                    <w:ind w:firstLine="720"/>
                    <w:jc w:val="both"/>
                    <w:rPr>
                      <w:color w:val="653566" w:themeColor="accent3" w:themeShade="80"/>
                      <w:sz w:val="18"/>
                      <w:szCs w:val="18"/>
                    </w:rPr>
                  </w:pPr>
                  <w:r w:rsidRPr="002B70FB">
                    <w:rPr>
                      <w:color w:val="653566" w:themeColor="accent3" w:themeShade="80"/>
                      <w:sz w:val="18"/>
                      <w:szCs w:val="18"/>
                    </w:rPr>
                    <w:t xml:space="preserve">However, Betty’s daily demands and having four children to look after meant that her means were enormously stretched on a mere 10,000 shillings per month.  She lived in a ramshackle mud-and-wattle house, which later collapsed following a heavy storm.  As she was unable to provide sufficient meals for the family, her young children used to fall sick and Betty could not afford the medicine necessary to treat them.  She recalled a low point following the heavy storm, when she spent over two weeks sleeping outside with her children in an open shelter.  Betty noted that “it was during this period that Ms. </w:t>
                  </w:r>
                  <w:proofErr w:type="spellStart"/>
                  <w:r w:rsidRPr="002B70FB">
                    <w:rPr>
                      <w:color w:val="653566" w:themeColor="accent3" w:themeShade="80"/>
                      <w:sz w:val="18"/>
                      <w:szCs w:val="18"/>
                    </w:rPr>
                    <w:t>Leocadia</w:t>
                  </w:r>
                  <w:proofErr w:type="spellEnd"/>
                  <w:r w:rsidRPr="002B70FB">
                    <w:rPr>
                      <w:color w:val="653566" w:themeColor="accent3" w:themeShade="80"/>
                      <w:sz w:val="18"/>
                      <w:szCs w:val="18"/>
                    </w:rPr>
                    <w:t xml:space="preserve"> </w:t>
                  </w:r>
                  <w:proofErr w:type="spellStart"/>
                  <w:r w:rsidRPr="002B70FB">
                    <w:rPr>
                      <w:color w:val="653566" w:themeColor="accent3" w:themeShade="80"/>
                      <w:sz w:val="18"/>
                      <w:szCs w:val="18"/>
                    </w:rPr>
                    <w:t>Byakatonda</w:t>
                  </w:r>
                  <w:proofErr w:type="spellEnd"/>
                  <w:r w:rsidRPr="002B70FB">
                    <w:rPr>
                      <w:color w:val="653566" w:themeColor="accent3" w:themeShade="80"/>
                      <w:sz w:val="18"/>
                      <w:szCs w:val="18"/>
                    </w:rPr>
                    <w:t xml:space="preserve"> [THP community representative and Betty’s neighbor] found me cooking in the open and yet it was raining.” </w:t>
                  </w:r>
                  <w:proofErr w:type="spellStart"/>
                  <w:r w:rsidRPr="002B70FB">
                    <w:rPr>
                      <w:color w:val="653566" w:themeColor="accent3" w:themeShade="80"/>
                      <w:sz w:val="18"/>
                      <w:szCs w:val="18"/>
                    </w:rPr>
                    <w:t>Leocadia’s</w:t>
                  </w:r>
                  <w:proofErr w:type="spellEnd"/>
                  <w:r w:rsidRPr="002B70FB">
                    <w:rPr>
                      <w:color w:val="653566" w:themeColor="accent3" w:themeShade="80"/>
                      <w:sz w:val="18"/>
                      <w:szCs w:val="18"/>
                    </w:rPr>
                    <w:t xml:space="preserve"> visit seems to have been the turning point in Betty’s life.  The following week, </w:t>
                  </w:r>
                  <w:proofErr w:type="spellStart"/>
                  <w:r w:rsidRPr="002B70FB">
                    <w:rPr>
                      <w:color w:val="653566" w:themeColor="accent3" w:themeShade="80"/>
                      <w:sz w:val="18"/>
                      <w:szCs w:val="18"/>
                    </w:rPr>
                    <w:t>Leocadia</w:t>
                  </w:r>
                  <w:proofErr w:type="spellEnd"/>
                  <w:r w:rsidRPr="002B70FB">
                    <w:rPr>
                      <w:color w:val="653566" w:themeColor="accent3" w:themeShade="80"/>
                      <w:sz w:val="18"/>
                      <w:szCs w:val="18"/>
                    </w:rPr>
                    <w:t xml:space="preserve"> accompanied her as Betty became a member of the </w:t>
                  </w:r>
                  <w:proofErr w:type="spellStart"/>
                  <w:r w:rsidRPr="002B70FB">
                    <w:rPr>
                      <w:color w:val="653566" w:themeColor="accent3" w:themeShade="80"/>
                      <w:sz w:val="18"/>
                      <w:szCs w:val="18"/>
                    </w:rPr>
                    <w:t>Kiruhura</w:t>
                  </w:r>
                  <w:proofErr w:type="spellEnd"/>
                  <w:r w:rsidRPr="002B70FB">
                    <w:rPr>
                      <w:color w:val="653566" w:themeColor="accent3" w:themeShade="80"/>
                      <w:sz w:val="18"/>
                      <w:szCs w:val="18"/>
                    </w:rPr>
                    <w:t xml:space="preserve"> </w:t>
                  </w:r>
                  <w:r>
                    <w:rPr>
                      <w:color w:val="653566" w:themeColor="accent3" w:themeShade="80"/>
                      <w:sz w:val="18"/>
                      <w:szCs w:val="18"/>
                    </w:rPr>
                    <w:t>E</w:t>
                  </w:r>
                  <w:r w:rsidRPr="002B70FB">
                    <w:rPr>
                      <w:color w:val="653566" w:themeColor="accent3" w:themeShade="80"/>
                      <w:sz w:val="18"/>
                      <w:szCs w:val="18"/>
                    </w:rPr>
                    <w:t>picenter.</w:t>
                  </w:r>
                </w:p>
                <w:p w:rsidR="004E5E9E" w:rsidRDefault="004E5E9E" w:rsidP="004E5E9E">
                  <w:pPr>
                    <w:jc w:val="both"/>
                    <w:rPr>
                      <w:color w:val="653566" w:themeColor="accent3" w:themeShade="80"/>
                      <w:sz w:val="18"/>
                      <w:szCs w:val="18"/>
                    </w:rPr>
                  </w:pPr>
                </w:p>
                <w:p w:rsidR="004E5E9E" w:rsidRDefault="004E5E9E" w:rsidP="004E5E9E">
                  <w:pPr>
                    <w:ind w:firstLine="720"/>
                    <w:jc w:val="both"/>
                    <w:rPr>
                      <w:color w:val="653566" w:themeColor="accent3" w:themeShade="80"/>
                      <w:sz w:val="18"/>
                      <w:szCs w:val="18"/>
                    </w:rPr>
                  </w:pPr>
                  <w:r w:rsidRPr="002B70FB">
                    <w:rPr>
                      <w:color w:val="653566" w:themeColor="accent3" w:themeShade="80"/>
                      <w:sz w:val="18"/>
                      <w:szCs w:val="18"/>
                    </w:rPr>
                    <w:t>Betty praises for THP: “This is an organization that shall bring hope and happiness to women in this village.”  Betty added that, in the past, she never heard of organizations that give loans to the needy persons like her.  She confirm</w:t>
                  </w:r>
                  <w:r w:rsidR="0031065C">
                    <w:rPr>
                      <w:color w:val="653566" w:themeColor="accent3" w:themeShade="80"/>
                      <w:sz w:val="18"/>
                      <w:szCs w:val="18"/>
                    </w:rPr>
                    <w:t>ed that when she attended three</w:t>
                  </w:r>
                  <w:r w:rsidRPr="002B70FB">
                    <w:rPr>
                      <w:color w:val="653566" w:themeColor="accent3" w:themeShade="80"/>
                      <w:sz w:val="18"/>
                      <w:szCs w:val="18"/>
                    </w:rPr>
                    <w:t xml:space="preserve"> </w:t>
                  </w:r>
                  <w:r w:rsidR="0031065C">
                    <w:rPr>
                      <w:color w:val="653566" w:themeColor="accent3" w:themeShade="80"/>
                      <w:sz w:val="18"/>
                      <w:szCs w:val="18"/>
                    </w:rPr>
                    <w:t>VCA</w:t>
                  </w:r>
                  <w:r w:rsidRPr="002B70FB">
                    <w:rPr>
                      <w:color w:val="653566" w:themeColor="accent3" w:themeShade="80"/>
                      <w:sz w:val="18"/>
                      <w:szCs w:val="18"/>
                    </w:rPr>
                    <w:t xml:space="preserve"> workshops conducted by THP leaders, she realized that THP has come to reignite people’s willingnes</w:t>
                  </w:r>
                  <w:r>
                    <w:rPr>
                      <w:color w:val="653566" w:themeColor="accent3" w:themeShade="80"/>
                      <w:sz w:val="18"/>
                      <w:szCs w:val="18"/>
                    </w:rPr>
                    <w:t>s to work for a better future</w:t>
                  </w:r>
                  <w:r w:rsidRPr="002B70FB">
                    <w:rPr>
                      <w:color w:val="653566" w:themeColor="accent3" w:themeShade="80"/>
                      <w:sz w:val="18"/>
                      <w:szCs w:val="18"/>
                    </w:rPr>
                    <w:t>. “I now know many people from this village who have become my friends and they are very helpful; I was able to access a loan after attending microfinance trainings,</w:t>
                  </w:r>
                  <w:r>
                    <w:rPr>
                      <w:color w:val="653566" w:themeColor="accent3" w:themeShade="80"/>
                      <w:sz w:val="18"/>
                      <w:szCs w:val="18"/>
                    </w:rPr>
                    <w:t xml:space="preserve"> the VCAWs have ‘opened my eye’</w:t>
                  </w:r>
                  <w:r w:rsidRPr="002B70FB">
                    <w:rPr>
                      <w:color w:val="653566" w:themeColor="accent3" w:themeShade="80"/>
                      <w:sz w:val="18"/>
                      <w:szCs w:val="18"/>
                    </w:rPr>
                    <w:t xml:space="preserve">”.  </w:t>
                  </w:r>
                </w:p>
                <w:p w:rsidR="004E5E9E" w:rsidRPr="002B70FB" w:rsidRDefault="004E5E9E" w:rsidP="004E5E9E">
                  <w:pPr>
                    <w:ind w:left="3060" w:firstLine="540"/>
                    <w:jc w:val="both"/>
                    <w:rPr>
                      <w:color w:val="653566" w:themeColor="accent3" w:themeShade="80"/>
                      <w:sz w:val="18"/>
                      <w:szCs w:val="18"/>
                    </w:rPr>
                  </w:pPr>
                </w:p>
                <w:p w:rsidR="004E5E9E" w:rsidRDefault="004E5E9E" w:rsidP="004E5E9E">
                  <w:pPr>
                    <w:ind w:firstLine="720"/>
                    <w:jc w:val="both"/>
                    <w:rPr>
                      <w:color w:val="653566" w:themeColor="accent3" w:themeShade="80"/>
                      <w:sz w:val="18"/>
                      <w:szCs w:val="18"/>
                    </w:rPr>
                  </w:pPr>
                  <w:r w:rsidRPr="002B70FB">
                    <w:rPr>
                      <w:color w:val="653566" w:themeColor="accent3" w:themeShade="80"/>
                      <w:sz w:val="18"/>
                      <w:szCs w:val="18"/>
                    </w:rPr>
                    <w:t>Betty received her first loan as part of a group of 14 other women who belong to the</w:t>
                  </w:r>
                  <w:r>
                    <w:rPr>
                      <w:color w:val="653566" w:themeColor="accent3" w:themeShade="80"/>
                      <w:sz w:val="18"/>
                      <w:szCs w:val="18"/>
                    </w:rPr>
                    <w:t xml:space="preserve"> </w:t>
                  </w:r>
                  <w:proofErr w:type="spellStart"/>
                  <w:r w:rsidRPr="002B70FB">
                    <w:rPr>
                      <w:color w:val="653566" w:themeColor="accent3" w:themeShade="80"/>
                      <w:sz w:val="18"/>
                      <w:szCs w:val="18"/>
                    </w:rPr>
                    <w:t>Rwemamba</w:t>
                  </w:r>
                  <w:proofErr w:type="spellEnd"/>
                  <w:r w:rsidRPr="002B70FB">
                    <w:rPr>
                      <w:color w:val="653566" w:themeColor="accent3" w:themeShade="80"/>
                      <w:sz w:val="18"/>
                      <w:szCs w:val="18"/>
                    </w:rPr>
                    <w:t xml:space="preserve"> </w:t>
                  </w:r>
                  <w:proofErr w:type="spellStart"/>
                  <w:r w:rsidRPr="002B70FB">
                    <w:rPr>
                      <w:color w:val="653566" w:themeColor="accent3" w:themeShade="80"/>
                      <w:sz w:val="18"/>
                      <w:szCs w:val="18"/>
                    </w:rPr>
                    <w:t>Bakyaara</w:t>
                  </w:r>
                  <w:proofErr w:type="spellEnd"/>
                  <w:r w:rsidRPr="002B70FB">
                    <w:rPr>
                      <w:color w:val="653566" w:themeColor="accent3" w:themeShade="80"/>
                      <w:sz w:val="18"/>
                      <w:szCs w:val="18"/>
                    </w:rPr>
                    <w:t xml:space="preserve"> </w:t>
                  </w:r>
                  <w:proofErr w:type="spellStart"/>
                  <w:r w:rsidRPr="002B70FB">
                    <w:rPr>
                      <w:color w:val="653566" w:themeColor="accent3" w:themeShade="80"/>
                      <w:sz w:val="18"/>
                      <w:szCs w:val="18"/>
                    </w:rPr>
                    <w:t>Tweheyo</w:t>
                  </w:r>
                  <w:proofErr w:type="spellEnd"/>
                  <w:r w:rsidRPr="002B70FB">
                    <w:rPr>
                      <w:color w:val="653566" w:themeColor="accent3" w:themeShade="80"/>
                      <w:sz w:val="18"/>
                      <w:szCs w:val="18"/>
                    </w:rPr>
                    <w:t xml:space="preserve"> group (‘</w:t>
                  </w:r>
                  <w:proofErr w:type="spellStart"/>
                  <w:r w:rsidRPr="002B70FB">
                    <w:rPr>
                      <w:color w:val="653566" w:themeColor="accent3" w:themeShade="80"/>
                      <w:sz w:val="18"/>
                      <w:szCs w:val="18"/>
                    </w:rPr>
                    <w:t>Tweheyo</w:t>
                  </w:r>
                  <w:proofErr w:type="spellEnd"/>
                  <w:r w:rsidRPr="002B70FB">
                    <w:rPr>
                      <w:color w:val="653566" w:themeColor="accent3" w:themeShade="80"/>
                      <w:sz w:val="18"/>
                      <w:szCs w:val="18"/>
                    </w:rPr>
                    <w:t xml:space="preserve">’ means they are committed to working very hard).  The group’s first loan amounted to 2,250,000 shillings (US $1,000) and Betty’s share of the loan was 150,000 shillings ($67)*.  She used part of the loan to purchase high-quality maize and bean seeds to plant across two acres.  Another part of her loan bought uniforms for her school-aged children </w:t>
                  </w:r>
                  <w:r>
                    <w:rPr>
                      <w:color w:val="653566" w:themeColor="accent3" w:themeShade="80"/>
                      <w:sz w:val="18"/>
                      <w:szCs w:val="18"/>
                    </w:rPr>
                    <w:t xml:space="preserve">and covered their school fees. </w:t>
                  </w:r>
                </w:p>
                <w:p w:rsidR="004E5E9E" w:rsidRPr="002B70FB" w:rsidRDefault="004E5E9E" w:rsidP="004E5E9E">
                  <w:pPr>
                    <w:jc w:val="both"/>
                    <w:rPr>
                      <w:color w:val="653566" w:themeColor="accent3" w:themeShade="80"/>
                      <w:sz w:val="18"/>
                      <w:szCs w:val="18"/>
                    </w:rPr>
                  </w:pPr>
                </w:p>
                <w:p w:rsidR="004E5E9E" w:rsidRPr="002B70FB" w:rsidRDefault="004E5E9E" w:rsidP="004E5E9E">
                  <w:pPr>
                    <w:ind w:right="-21"/>
                    <w:jc w:val="both"/>
                    <w:rPr>
                      <w:color w:val="653566" w:themeColor="accent3" w:themeShade="80"/>
                      <w:sz w:val="18"/>
                      <w:szCs w:val="18"/>
                    </w:rPr>
                  </w:pPr>
                  <w:r w:rsidRPr="002B70FB">
                    <w:rPr>
                      <w:color w:val="653566" w:themeColor="accent3" w:themeShade="80"/>
                      <w:sz w:val="18"/>
                      <w:szCs w:val="18"/>
                    </w:rPr>
                    <w:tab/>
                    <w:t>Betty’s house is truly becoming her family’s home.  Betty made the walls of the house herself, and her small children fetched water for mixing mud, making sure that they smeared the house before school each morning and after school each evening.  Betty was soon able to take out a second loan</w:t>
                  </w:r>
                  <w:r>
                    <w:rPr>
                      <w:color w:val="653566" w:themeColor="accent3" w:themeShade="80"/>
                      <w:sz w:val="18"/>
                      <w:szCs w:val="18"/>
                    </w:rPr>
                    <w:t>.</w:t>
                  </w:r>
                  <w:r w:rsidRPr="002B70FB">
                    <w:rPr>
                      <w:color w:val="653566" w:themeColor="accent3" w:themeShade="80"/>
                      <w:sz w:val="18"/>
                      <w:szCs w:val="18"/>
                    </w:rPr>
                    <w:t xml:space="preserve"> For the past six months, Betty </w:t>
                  </w:r>
                  <w:r>
                    <w:rPr>
                      <w:color w:val="653566" w:themeColor="accent3" w:themeShade="80"/>
                      <w:sz w:val="18"/>
                      <w:szCs w:val="18"/>
                    </w:rPr>
                    <w:t>has been</w:t>
                  </w:r>
                  <w:r w:rsidRPr="002B70FB">
                    <w:rPr>
                      <w:color w:val="653566" w:themeColor="accent3" w:themeShade="80"/>
                      <w:sz w:val="18"/>
                      <w:szCs w:val="18"/>
                    </w:rPr>
                    <w:t xml:space="preserve"> servicing a second loan of 300,000 shillings (US $134), of which she used a balance of 150,000 shillings (US $67) to purchase three goats.  Luck was on Betty’s side when two of the goats gave birth just a few days later, nearly doubling her flock to five goats.  Betty feels revitalized by her new, completed house and the reliable income from her goats.  Betty told us that she had long looked for a loan, but every lender she met required her to produce some sort of collateral.  Betty’s ‘</w:t>
                  </w:r>
                  <w:proofErr w:type="spellStart"/>
                  <w:r w:rsidRPr="002B70FB">
                    <w:rPr>
                      <w:color w:val="653566" w:themeColor="accent3" w:themeShade="80"/>
                      <w:sz w:val="18"/>
                      <w:szCs w:val="18"/>
                    </w:rPr>
                    <w:t>Tweheyo</w:t>
                  </w:r>
                  <w:proofErr w:type="spellEnd"/>
                  <w:r w:rsidRPr="002B70FB">
                    <w:rPr>
                      <w:color w:val="653566" w:themeColor="accent3" w:themeShade="80"/>
                      <w:sz w:val="18"/>
                      <w:szCs w:val="18"/>
                    </w:rPr>
                    <w:t>’ loan group with THP allowed her to safely take out a loan while realizing a be</w:t>
                  </w:r>
                  <w:r w:rsidR="001C04E3">
                    <w:rPr>
                      <w:color w:val="653566" w:themeColor="accent3" w:themeShade="80"/>
                      <w:sz w:val="18"/>
                      <w:szCs w:val="18"/>
                    </w:rPr>
                    <w:t xml:space="preserve">tter future for her children. </w:t>
                  </w:r>
                </w:p>
                <w:p w:rsidR="004E5E9E" w:rsidRPr="002B70FB" w:rsidRDefault="004E5E9E" w:rsidP="004E5E9E">
                  <w:pPr>
                    <w:ind w:right="3428"/>
                    <w:jc w:val="both"/>
                    <w:rPr>
                      <w:color w:val="653566" w:themeColor="accent3" w:themeShade="80"/>
                      <w:sz w:val="18"/>
                      <w:szCs w:val="18"/>
                    </w:rPr>
                  </w:pPr>
                </w:p>
                <w:p w:rsidR="004E5E9E" w:rsidRPr="002B70FB" w:rsidRDefault="004E5E9E" w:rsidP="004E5E9E">
                  <w:pPr>
                    <w:ind w:right="-82"/>
                    <w:jc w:val="both"/>
                    <w:rPr>
                      <w:i/>
                      <w:color w:val="653566" w:themeColor="accent3" w:themeShade="80"/>
                      <w:sz w:val="18"/>
                      <w:szCs w:val="18"/>
                    </w:rPr>
                  </w:pPr>
                  <w:r w:rsidRPr="002B70FB">
                    <w:rPr>
                      <w:i/>
                      <w:color w:val="653566" w:themeColor="accent3" w:themeShade="80"/>
                      <w:sz w:val="18"/>
                      <w:szCs w:val="18"/>
                    </w:rPr>
                    <w:t>* THP’s group loans provide a social safety net for first-time loans.  The group loan ensures that individuals receive the encouragement and support to commit to repayment, and allows THP to shift some loan follow-up work to community members themselves, both increasing community ownership of the microfinance program while cutting THP’s overhead.</w:t>
                  </w:r>
                </w:p>
              </w:txbxContent>
            </v:textbox>
          </v:shape>
        </w:pict>
      </w:r>
    </w:p>
    <w:p w:rsidR="007E5B15" w:rsidRDefault="007E5B15"/>
    <w:p w:rsidR="007E5B15" w:rsidRDefault="004E5E9E">
      <w:r>
        <w:rPr>
          <w:noProof/>
        </w:rPr>
        <w:drawing>
          <wp:anchor distT="0" distB="0" distL="114300" distR="114300" simplePos="0" relativeHeight="251727872" behindDoc="0" locked="0" layoutInCell="1" allowOverlap="1">
            <wp:simplePos x="0" y="0"/>
            <wp:positionH relativeFrom="column">
              <wp:posOffset>5509260</wp:posOffset>
            </wp:positionH>
            <wp:positionV relativeFrom="paragraph">
              <wp:posOffset>149225</wp:posOffset>
            </wp:positionV>
            <wp:extent cx="1399540" cy="1621790"/>
            <wp:effectExtent l="19050" t="19050" r="10160" b="16510"/>
            <wp:wrapSquare wrapText="bothSides"/>
            <wp:docPr id="3" name="Picture 2" descr="Pineapple project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eapple project 207"/>
                    <pic:cNvPicPr>
                      <a:picLocks noChangeAspect="1" noChangeArrowheads="1"/>
                    </pic:cNvPicPr>
                  </pic:nvPicPr>
                  <pic:blipFill>
                    <a:blip r:embed="rId9" cstate="print"/>
                    <a:srcRect t="6912"/>
                    <a:stretch>
                      <a:fillRect/>
                    </a:stretch>
                  </pic:blipFill>
                  <pic:spPr bwMode="auto">
                    <a:xfrm>
                      <a:off x="0" y="0"/>
                      <a:ext cx="1399540" cy="1621790"/>
                    </a:xfrm>
                    <a:prstGeom prst="rect">
                      <a:avLst/>
                    </a:prstGeom>
                    <a:noFill/>
                    <a:ln w="3175" cmpd="thickThin">
                      <a:solidFill>
                        <a:schemeClr val="accent2">
                          <a:lumMod val="75000"/>
                        </a:schemeClr>
                      </a:solidFill>
                      <a:miter lim="800000"/>
                      <a:headEnd/>
                      <a:tailEnd/>
                    </a:ln>
                  </pic:spPr>
                </pic:pic>
              </a:graphicData>
            </a:graphic>
          </wp:anchor>
        </w:drawing>
      </w:r>
    </w:p>
    <w:p w:rsidR="007E5B15" w:rsidRDefault="007E5B15"/>
    <w:p w:rsidR="007E5B15" w:rsidRDefault="007E5B15"/>
    <w:p w:rsidR="007E5B15" w:rsidRDefault="007E5B15"/>
    <w:p w:rsidR="007E5B15" w:rsidRDefault="007E5B15"/>
    <w:p w:rsidR="007E5B15" w:rsidRDefault="007E5B15"/>
    <w:p w:rsidR="007E5B15" w:rsidRDefault="007E5B15"/>
    <w:p w:rsidR="007E5B15" w:rsidRDefault="007E5B15"/>
    <w:p w:rsidR="007E5B15" w:rsidRDefault="007E5B15"/>
    <w:p w:rsidR="007E5B15" w:rsidRDefault="007E5B15"/>
    <w:p w:rsidR="007E5B15" w:rsidRDefault="004E5E9E">
      <w:r>
        <w:rPr>
          <w:noProof/>
        </w:rPr>
        <w:pict>
          <v:shape id="_x0000_s1109" type="#_x0000_t202" style="position:absolute;margin-left:459.9pt;margin-top:6.55pt;width:117.6pt;height:22.6pt;z-index:251770880;mso-width-relative:margin;mso-height-relative:margin" filled="f" stroked="f">
            <v:textbox>
              <w:txbxContent>
                <w:p w:rsidR="004E5E9E" w:rsidRPr="004E5E9E" w:rsidRDefault="004E5E9E">
                  <w:pPr>
                    <w:rPr>
                      <w:i/>
                      <w:color w:val="59026B" w:themeColor="accent6" w:themeShade="BF"/>
                      <w:sz w:val="18"/>
                      <w:szCs w:val="18"/>
                    </w:rPr>
                  </w:pPr>
                  <w:proofErr w:type="gramStart"/>
                  <w:r w:rsidRPr="004E5E9E">
                    <w:rPr>
                      <w:i/>
                      <w:color w:val="59026B" w:themeColor="accent6" w:themeShade="BF"/>
                      <w:sz w:val="18"/>
                      <w:szCs w:val="18"/>
                    </w:rPr>
                    <w:t>Betty with her sons.</w:t>
                  </w:r>
                  <w:proofErr w:type="gramEnd"/>
                </w:p>
              </w:txbxContent>
            </v:textbox>
          </v:shape>
        </w:pict>
      </w:r>
    </w:p>
    <w:p w:rsidR="007E5B15" w:rsidRDefault="007E5B15"/>
    <w:p w:rsidR="007E5B15" w:rsidRDefault="007E5B15"/>
    <w:p w:rsidR="007E5B15" w:rsidRDefault="007E5B15"/>
    <w:p w:rsidR="007E5B15" w:rsidRDefault="007E5B15"/>
    <w:p w:rsidR="007E5B15" w:rsidRDefault="00083BD9">
      <w:r>
        <w:rPr>
          <w:noProof/>
        </w:rPr>
        <w:drawing>
          <wp:anchor distT="0" distB="0" distL="114300" distR="114300" simplePos="0" relativeHeight="251769856" behindDoc="1" locked="0" layoutInCell="1" allowOverlap="1">
            <wp:simplePos x="0" y="0"/>
            <wp:positionH relativeFrom="column">
              <wp:posOffset>659130</wp:posOffset>
            </wp:positionH>
            <wp:positionV relativeFrom="paragraph">
              <wp:posOffset>4160520</wp:posOffset>
            </wp:positionV>
            <wp:extent cx="3105785" cy="2197100"/>
            <wp:effectExtent l="19050" t="0" r="0" b="0"/>
            <wp:wrapTight wrapText="bothSides">
              <wp:wrapPolygon edited="0">
                <wp:start x="-132" y="0"/>
                <wp:lineTo x="-132" y="21350"/>
                <wp:lineTo x="21596" y="21350"/>
                <wp:lineTo x="21596" y="0"/>
                <wp:lineTo x="-132" y="0"/>
              </wp:wrapPolygon>
            </wp:wrapTight>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l="7135" t="30364" r="48648" b="19818"/>
                    <a:stretch>
                      <a:fillRect/>
                    </a:stretch>
                  </pic:blipFill>
                  <pic:spPr bwMode="auto">
                    <a:xfrm>
                      <a:off x="0" y="0"/>
                      <a:ext cx="3105785" cy="2197100"/>
                    </a:xfrm>
                    <a:prstGeom prst="rect">
                      <a:avLst/>
                    </a:prstGeom>
                    <a:noFill/>
                    <a:ln w="9525">
                      <a:noFill/>
                      <a:miter lim="800000"/>
                      <a:headEnd/>
                      <a:tailEnd/>
                    </a:ln>
                  </pic:spPr>
                </pic:pic>
              </a:graphicData>
            </a:graphic>
          </wp:anchor>
        </w:drawing>
      </w:r>
      <w:r w:rsidR="001C04E3">
        <w:rPr>
          <w:noProof/>
        </w:rPr>
        <w:pict>
          <v:shape id="_x0000_s1110" type="#_x0000_t202" style="position:absolute;margin-left:392.15pt;margin-top:317.85pt;width:168.25pt;height:20.1pt;z-index:251771904;mso-position-horizontal-relative:text;mso-position-vertical-relative:text;mso-width-relative:margin;mso-height-relative:margin" filled="f" stroked="f">
            <v:textbox style="mso-next-textbox:#_x0000_s1110">
              <w:txbxContent>
                <w:p w:rsidR="001C04E3" w:rsidRPr="001C04E3" w:rsidRDefault="001C04E3">
                  <w:pPr>
                    <w:rPr>
                      <w:i/>
                      <w:color w:val="59026B" w:themeColor="accent6" w:themeShade="BF"/>
                      <w:sz w:val="18"/>
                      <w:szCs w:val="18"/>
                    </w:rPr>
                  </w:pPr>
                  <w:proofErr w:type="gramStart"/>
                  <w:r w:rsidRPr="001C04E3">
                    <w:rPr>
                      <w:i/>
                      <w:color w:val="59026B" w:themeColor="accent6" w:themeShade="BF"/>
                      <w:sz w:val="18"/>
                      <w:szCs w:val="18"/>
                    </w:rPr>
                    <w:t>Betty standing in front of her new home.</w:t>
                  </w:r>
                  <w:proofErr w:type="gramEnd"/>
                </w:p>
              </w:txbxContent>
            </v:textbox>
          </v:shape>
        </w:pict>
      </w:r>
      <w:r w:rsidR="004E5E9E">
        <w:rPr>
          <w:noProof/>
        </w:rPr>
        <w:drawing>
          <wp:anchor distT="0" distB="0" distL="114300" distR="114300" simplePos="0" relativeHeight="251729920" behindDoc="0" locked="0" layoutInCell="1" allowOverlap="1">
            <wp:simplePos x="0" y="0"/>
            <wp:positionH relativeFrom="column">
              <wp:posOffset>4233545</wp:posOffset>
            </wp:positionH>
            <wp:positionV relativeFrom="paragraph">
              <wp:posOffset>4236085</wp:posOffset>
            </wp:positionV>
            <wp:extent cx="2750185" cy="2033270"/>
            <wp:effectExtent l="19050" t="19050" r="12065" b="24130"/>
            <wp:wrapSquare wrapText="bothSides"/>
            <wp:docPr id="63" name="Picture 63" descr="Pineapple project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ineapple project 217"/>
                    <pic:cNvPicPr>
                      <a:picLocks noChangeAspect="1" noChangeArrowheads="1"/>
                    </pic:cNvPicPr>
                  </pic:nvPicPr>
                  <pic:blipFill>
                    <a:blip r:embed="rId11" cstate="print"/>
                    <a:srcRect/>
                    <a:stretch>
                      <a:fillRect/>
                    </a:stretch>
                  </pic:blipFill>
                  <pic:spPr bwMode="auto">
                    <a:xfrm>
                      <a:off x="0" y="0"/>
                      <a:ext cx="2750185" cy="2033270"/>
                    </a:xfrm>
                    <a:prstGeom prst="rect">
                      <a:avLst/>
                    </a:prstGeom>
                    <a:noFill/>
                    <a:ln w="3175" cmpd="thickThin">
                      <a:solidFill>
                        <a:schemeClr val="accent2">
                          <a:lumMod val="75000"/>
                        </a:schemeClr>
                      </a:solidFill>
                      <a:miter lim="800000"/>
                      <a:headEnd/>
                      <a:tailEnd/>
                    </a:ln>
                  </pic:spPr>
                </pic:pic>
              </a:graphicData>
            </a:graphic>
          </wp:anchor>
        </w:drawing>
      </w:r>
    </w:p>
    <w:sectPr w:rsidR="007E5B15" w:rsidSect="00962521">
      <w:pgSz w:w="12240" w:h="15840" w:code="1"/>
      <w:pgMar w:top="144" w:right="144" w:bottom="144" w:left="1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B4489E"/>
    <w:rsid w:val="00001651"/>
    <w:rsid w:val="00004A45"/>
    <w:rsid w:val="00030CE4"/>
    <w:rsid w:val="000522C0"/>
    <w:rsid w:val="00083BD9"/>
    <w:rsid w:val="000D09CB"/>
    <w:rsid w:val="000E3765"/>
    <w:rsid w:val="000E7A07"/>
    <w:rsid w:val="001101ED"/>
    <w:rsid w:val="00120017"/>
    <w:rsid w:val="0013268A"/>
    <w:rsid w:val="001413E1"/>
    <w:rsid w:val="00162ABC"/>
    <w:rsid w:val="00166597"/>
    <w:rsid w:val="001772CE"/>
    <w:rsid w:val="00192450"/>
    <w:rsid w:val="00195F3A"/>
    <w:rsid w:val="001C04E3"/>
    <w:rsid w:val="001D0854"/>
    <w:rsid w:val="0023383F"/>
    <w:rsid w:val="002571DF"/>
    <w:rsid w:val="002A31CD"/>
    <w:rsid w:val="002B70FB"/>
    <w:rsid w:val="002D3EC3"/>
    <w:rsid w:val="0031065C"/>
    <w:rsid w:val="00314AF1"/>
    <w:rsid w:val="0031766D"/>
    <w:rsid w:val="00321F49"/>
    <w:rsid w:val="003357DE"/>
    <w:rsid w:val="00337F02"/>
    <w:rsid w:val="00347C72"/>
    <w:rsid w:val="00373C8D"/>
    <w:rsid w:val="003775D7"/>
    <w:rsid w:val="00384FF4"/>
    <w:rsid w:val="003C59DF"/>
    <w:rsid w:val="003D47D0"/>
    <w:rsid w:val="003E7F3C"/>
    <w:rsid w:val="003F126D"/>
    <w:rsid w:val="003F6F31"/>
    <w:rsid w:val="00413320"/>
    <w:rsid w:val="0042422C"/>
    <w:rsid w:val="00425C75"/>
    <w:rsid w:val="00441283"/>
    <w:rsid w:val="004823B5"/>
    <w:rsid w:val="00496C4E"/>
    <w:rsid w:val="004B41C7"/>
    <w:rsid w:val="004C0E36"/>
    <w:rsid w:val="004C6865"/>
    <w:rsid w:val="004D5C60"/>
    <w:rsid w:val="004E4BB2"/>
    <w:rsid w:val="004E5E9E"/>
    <w:rsid w:val="00504511"/>
    <w:rsid w:val="00522825"/>
    <w:rsid w:val="00530B25"/>
    <w:rsid w:val="00553970"/>
    <w:rsid w:val="005604CB"/>
    <w:rsid w:val="00564220"/>
    <w:rsid w:val="00572B62"/>
    <w:rsid w:val="005A4891"/>
    <w:rsid w:val="005E03EF"/>
    <w:rsid w:val="006350C3"/>
    <w:rsid w:val="00644951"/>
    <w:rsid w:val="0065380C"/>
    <w:rsid w:val="006574E8"/>
    <w:rsid w:val="00665C0E"/>
    <w:rsid w:val="00692A82"/>
    <w:rsid w:val="006D50EA"/>
    <w:rsid w:val="006F3B0E"/>
    <w:rsid w:val="006F64F0"/>
    <w:rsid w:val="0070415E"/>
    <w:rsid w:val="00724D60"/>
    <w:rsid w:val="00734A68"/>
    <w:rsid w:val="00736162"/>
    <w:rsid w:val="00786F94"/>
    <w:rsid w:val="00794013"/>
    <w:rsid w:val="007E5B15"/>
    <w:rsid w:val="008046A2"/>
    <w:rsid w:val="00822889"/>
    <w:rsid w:val="00852667"/>
    <w:rsid w:val="008716EB"/>
    <w:rsid w:val="008B11DF"/>
    <w:rsid w:val="008D3E30"/>
    <w:rsid w:val="008D5211"/>
    <w:rsid w:val="008E5D29"/>
    <w:rsid w:val="009004A5"/>
    <w:rsid w:val="00900C3C"/>
    <w:rsid w:val="0093437E"/>
    <w:rsid w:val="009466E2"/>
    <w:rsid w:val="00952C22"/>
    <w:rsid w:val="00962521"/>
    <w:rsid w:val="0096527D"/>
    <w:rsid w:val="00971688"/>
    <w:rsid w:val="009A0B68"/>
    <w:rsid w:val="009E2FF8"/>
    <w:rsid w:val="00A05790"/>
    <w:rsid w:val="00A50815"/>
    <w:rsid w:val="00A57087"/>
    <w:rsid w:val="00A66142"/>
    <w:rsid w:val="00AA4A7A"/>
    <w:rsid w:val="00AB3292"/>
    <w:rsid w:val="00AC02CB"/>
    <w:rsid w:val="00AD2CEB"/>
    <w:rsid w:val="00AD7FD8"/>
    <w:rsid w:val="00AF6E84"/>
    <w:rsid w:val="00B13FF5"/>
    <w:rsid w:val="00B31D69"/>
    <w:rsid w:val="00B4489E"/>
    <w:rsid w:val="00B47D35"/>
    <w:rsid w:val="00B513F1"/>
    <w:rsid w:val="00B55ECD"/>
    <w:rsid w:val="00B8654C"/>
    <w:rsid w:val="00BD3F77"/>
    <w:rsid w:val="00BD5F44"/>
    <w:rsid w:val="00BD6CF0"/>
    <w:rsid w:val="00C151E9"/>
    <w:rsid w:val="00C21008"/>
    <w:rsid w:val="00C35BEA"/>
    <w:rsid w:val="00C4417E"/>
    <w:rsid w:val="00C47DC0"/>
    <w:rsid w:val="00C66E55"/>
    <w:rsid w:val="00C77C1F"/>
    <w:rsid w:val="00CB7638"/>
    <w:rsid w:val="00D13144"/>
    <w:rsid w:val="00D46F51"/>
    <w:rsid w:val="00D47651"/>
    <w:rsid w:val="00D56390"/>
    <w:rsid w:val="00D80F61"/>
    <w:rsid w:val="00DA02F3"/>
    <w:rsid w:val="00DB17AC"/>
    <w:rsid w:val="00DE7AA5"/>
    <w:rsid w:val="00E04D0F"/>
    <w:rsid w:val="00E20BFE"/>
    <w:rsid w:val="00E21875"/>
    <w:rsid w:val="00E26F02"/>
    <w:rsid w:val="00E40090"/>
    <w:rsid w:val="00E41C1A"/>
    <w:rsid w:val="00E468D4"/>
    <w:rsid w:val="00E711D8"/>
    <w:rsid w:val="00E9446B"/>
    <w:rsid w:val="00E96995"/>
    <w:rsid w:val="00ED6D47"/>
    <w:rsid w:val="00EF6032"/>
    <w:rsid w:val="00F36654"/>
    <w:rsid w:val="00F36C02"/>
    <w:rsid w:val="00F519A3"/>
    <w:rsid w:val="00F81AF6"/>
    <w:rsid w:val="00F825A4"/>
    <w:rsid w:val="00F82E21"/>
    <w:rsid w:val="00F95B0F"/>
    <w:rsid w:val="00F97A0C"/>
    <w:rsid w:val="00FC338C"/>
    <w:rsid w:val="00FE547B"/>
    <w:rsid w:val="00FF47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1" style="mso-width-percent:400;mso-width-relative:margin;mso-height-relative:margin" fillcolor="white">
      <v:fill color="white"/>
      <o:colormenu v:ext="edit" strokecolor="none [3213]"/>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79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FF8"/>
    <w:rPr>
      <w:rFonts w:ascii="Tahoma" w:hAnsi="Tahoma" w:cs="Tahoma"/>
      <w:sz w:val="16"/>
      <w:szCs w:val="16"/>
    </w:rPr>
  </w:style>
  <w:style w:type="character" w:customStyle="1" w:styleId="BalloonTextChar">
    <w:name w:val="Balloon Text Char"/>
    <w:basedOn w:val="DefaultParagraphFont"/>
    <w:link w:val="BalloonText"/>
    <w:uiPriority w:val="99"/>
    <w:semiHidden/>
    <w:rsid w:val="009E2FF8"/>
    <w:rPr>
      <w:rFonts w:ascii="Tahoma" w:hAnsi="Tahoma" w:cs="Tahoma"/>
      <w:sz w:val="16"/>
      <w:szCs w:val="16"/>
    </w:rPr>
  </w:style>
  <w:style w:type="paragraph" w:styleId="ListParagraph">
    <w:name w:val="List Paragraph"/>
    <w:basedOn w:val="Normal"/>
    <w:uiPriority w:val="34"/>
    <w:qFormat/>
    <w:rsid w:val="00736162"/>
    <w:pPr>
      <w:ind w:left="720"/>
      <w:contextualSpacing/>
    </w:pPr>
  </w:style>
</w:styles>
</file>

<file path=word/webSettings.xml><?xml version="1.0" encoding="utf-8"?>
<w:webSettings xmlns:r="http://schemas.openxmlformats.org/officeDocument/2006/relationships" xmlns:w="http://schemas.openxmlformats.org/wordprocessingml/2006/main">
  <w:divs>
    <w:div w:id="1247692181">
      <w:bodyDiv w:val="1"/>
      <w:marLeft w:val="0"/>
      <w:marRight w:val="0"/>
      <w:marTop w:val="0"/>
      <w:marBottom w:val="0"/>
      <w:divBdr>
        <w:top w:val="none" w:sz="0" w:space="0" w:color="auto"/>
        <w:left w:val="none" w:sz="0" w:space="0" w:color="auto"/>
        <w:bottom w:val="none" w:sz="0" w:space="0" w:color="auto"/>
        <w:right w:val="none" w:sz="0" w:space="0" w:color="auto"/>
      </w:divBdr>
      <w:divsChild>
        <w:div w:id="1079401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solidFill>
                  <a:sysClr val="windowText" lastClr="000000"/>
                </a:solidFill>
              </a:defRPr>
            </a:pPr>
            <a:r>
              <a:rPr lang="en-US" sz="1100">
                <a:solidFill>
                  <a:sysClr val="windowText" lastClr="000000"/>
                </a:solidFill>
              </a:rPr>
              <a:t>Participation in VCA Workshops</a:t>
            </a:r>
          </a:p>
        </c:rich>
      </c:tx>
      <c:layout>
        <c:manualLayout>
          <c:xMode val="edge"/>
          <c:yMode val="edge"/>
          <c:x val="0.11526695295403609"/>
          <c:y val="9.1701054562127501E-2"/>
        </c:manualLayout>
      </c:layout>
    </c:title>
    <c:view3D>
      <c:rotX val="30"/>
      <c:perspective val="30"/>
    </c:view3D>
    <c:plotArea>
      <c:layout/>
      <c:pie3DChart>
        <c:varyColors val="1"/>
        <c:ser>
          <c:idx val="0"/>
          <c:order val="0"/>
          <c:tx>
            <c:strRef>
              <c:f>Sheet1!$B$1</c:f>
              <c:strCache>
                <c:ptCount val="1"/>
                <c:pt idx="0">
                  <c:v>Participation in VCA Workshops</c:v>
                </c:pt>
              </c:strCache>
            </c:strRef>
          </c:tx>
          <c:explosion val="25"/>
          <c:dLbls>
            <c:dLbl>
              <c:idx val="0"/>
              <c:layout/>
              <c:showVal val="1"/>
            </c:dLbl>
            <c:dLbl>
              <c:idx val="1"/>
              <c:layout>
                <c:manualLayout>
                  <c:x val="0.15631891433418163"/>
                  <c:y val="9.5982843960185863E-3"/>
                </c:manualLayout>
              </c:layout>
              <c:showVal val="1"/>
            </c:dLbl>
            <c:delete val="1"/>
          </c:dLbls>
          <c:cat>
            <c:strRef>
              <c:f>Sheet1!$A$2:$A$3</c:f>
              <c:strCache>
                <c:ptCount val="2"/>
                <c:pt idx="0">
                  <c:v>Women</c:v>
                </c:pt>
                <c:pt idx="1">
                  <c:v>Men</c:v>
                </c:pt>
              </c:strCache>
            </c:strRef>
          </c:cat>
          <c:val>
            <c:numRef>
              <c:f>Sheet1!$B$2:$B$3</c:f>
              <c:numCache>
                <c:formatCode>General</c:formatCode>
                <c:ptCount val="2"/>
                <c:pt idx="0">
                  <c:v>604</c:v>
                </c:pt>
                <c:pt idx="1">
                  <c:v>554</c:v>
                </c:pt>
              </c:numCache>
            </c:numRef>
          </c:val>
        </c:ser>
      </c:pie3DChart>
    </c:plotArea>
    <c:legend>
      <c:legendPos val="r"/>
      <c:layout/>
      <c:txPr>
        <a:bodyPr/>
        <a:lstStyle/>
        <a:p>
          <a:pPr>
            <a:defRPr b="1">
              <a:solidFill>
                <a:sysClr val="windowText" lastClr="000000"/>
              </a:solidFill>
            </a:defRPr>
          </a:pPr>
          <a:endParaRPr lang="en-US"/>
        </a:p>
      </c:txPr>
    </c:legend>
    <c:plotVisOnly val="1"/>
  </c:chart>
  <c:spPr>
    <a:ln w="57150" cmpd="thickThin">
      <a:solidFill>
        <a:schemeClr val="accent2">
          <a:lumMod val="75000"/>
        </a:schemeClr>
      </a:solidFill>
      <a:miter lim="800000"/>
    </a:ln>
  </c:spPr>
  <c:externalData r:id="rId1"/>
</c:chartSpace>
</file>

<file path=word/theme/theme1.xml><?xml version="1.0" encoding="utf-8"?>
<a:theme xmlns:a="http://schemas.openxmlformats.org/drawingml/2006/main" name="Office Theme">
  <a:themeElements>
    <a:clrScheme name="Custom 1">
      <a:dk1>
        <a:srgbClr val="FFFFFF"/>
      </a:dk1>
      <a:lt1>
        <a:srgbClr val="DFBDF9"/>
      </a:lt1>
      <a:dk2>
        <a:srgbClr val="38087E"/>
      </a:dk2>
      <a:lt2>
        <a:srgbClr val="D6BADC"/>
      </a:lt2>
      <a:accent1>
        <a:srgbClr val="27034B"/>
      </a:accent1>
      <a:accent2>
        <a:srgbClr val="8059CF"/>
      </a:accent2>
      <a:accent3>
        <a:srgbClr val="BA7CBB"/>
      </a:accent3>
      <a:accent4>
        <a:srgbClr val="C7A1CF"/>
      </a:accent4>
      <a:accent5>
        <a:srgbClr val="D6BADC"/>
      </a:accent5>
      <a:accent6>
        <a:srgbClr val="78038F"/>
      </a:accent6>
      <a:hlink>
        <a:srgbClr val="078B17"/>
      </a:hlink>
      <a:folHlink>
        <a:srgbClr val="89E7A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10</Words>
  <Characters>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THP</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Watts</dc:creator>
  <cp:keywords/>
  <dc:description/>
  <cp:lastModifiedBy>kim worsham</cp:lastModifiedBy>
  <cp:revision>5</cp:revision>
  <cp:lastPrinted>2010-10-29T18:46:00Z</cp:lastPrinted>
  <dcterms:created xsi:type="dcterms:W3CDTF">2010-11-08T19:03:00Z</dcterms:created>
  <dcterms:modified xsi:type="dcterms:W3CDTF">2010-11-08T19:56:00Z</dcterms:modified>
</cp:coreProperties>
</file>