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633" w:rsidRPr="00AC6EEA" w:rsidRDefault="00B2503C" w:rsidP="00B2503C">
      <w:pPr>
        <w:ind w:left="720" w:firstLine="720"/>
        <w:jc w:val="center"/>
        <w:rPr>
          <w:rFonts w:ascii="Times New Roman" w:hAnsi="Times New Roman"/>
          <w:b/>
          <w:sz w:val="32"/>
          <w:szCs w:val="24"/>
        </w:rPr>
      </w:pPr>
      <w:r>
        <w:rPr>
          <w:rFonts w:ascii="Times New Roman" w:hAnsi="Times New Roman"/>
          <w:b/>
          <w:sz w:val="32"/>
          <w:szCs w:val="24"/>
        </w:rPr>
        <w:t>SOLAR FOR EDUCATION</w:t>
      </w:r>
    </w:p>
    <w:tbl>
      <w:tblPr>
        <w:tblW w:w="10368" w:type="dxa"/>
        <w:tblBorders>
          <w:top w:val="single" w:sz="18" w:space="0" w:color="auto"/>
          <w:bottom w:val="single" w:sz="18" w:space="0" w:color="auto"/>
        </w:tblBorders>
        <w:tblLook w:val="04A0" w:firstRow="1" w:lastRow="0" w:firstColumn="1" w:lastColumn="0" w:noHBand="0" w:noVBand="1"/>
      </w:tblPr>
      <w:tblGrid>
        <w:gridCol w:w="1390"/>
        <w:gridCol w:w="4433"/>
        <w:gridCol w:w="4545"/>
      </w:tblGrid>
      <w:tr w:rsidR="00470633" w:rsidRPr="00AC6EEA" w:rsidTr="00BC5036">
        <w:trPr>
          <w:trHeight w:val="565"/>
        </w:trPr>
        <w:tc>
          <w:tcPr>
            <w:tcW w:w="1368" w:type="dxa"/>
            <w:tcBorders>
              <w:top w:val="single" w:sz="18" w:space="0" w:color="auto"/>
              <w:left w:val="nil"/>
              <w:bottom w:val="single" w:sz="18" w:space="0" w:color="auto"/>
              <w:right w:val="nil"/>
            </w:tcBorders>
            <w:shd w:val="clear" w:color="auto" w:fill="9BBB59"/>
            <w:hideMark/>
          </w:tcPr>
          <w:p w:rsidR="00470633" w:rsidRPr="00612BCC" w:rsidRDefault="00470633" w:rsidP="00BC5036">
            <w:pPr>
              <w:pStyle w:val="Default"/>
              <w:tabs>
                <w:tab w:val="left" w:pos="1170"/>
              </w:tabs>
              <w:spacing w:line="276" w:lineRule="auto"/>
              <w:jc w:val="both"/>
              <w:rPr>
                <w:rFonts w:ascii="Times New Roman" w:hAnsi="Times New Roman" w:cs="Times New Roman"/>
                <w:b/>
                <w:iCs/>
                <w:color w:val="auto"/>
              </w:rPr>
            </w:pPr>
            <w:r w:rsidRPr="00612BCC">
              <w:rPr>
                <w:rFonts w:ascii="Times New Roman" w:hAnsi="Times New Roman" w:cs="Times New Roman"/>
                <w:b/>
                <w:iCs/>
                <w:color w:val="auto"/>
              </w:rPr>
              <w:t xml:space="preserve">Project title </w:t>
            </w:r>
          </w:p>
        </w:tc>
        <w:tc>
          <w:tcPr>
            <w:tcW w:w="9000" w:type="dxa"/>
            <w:gridSpan w:val="2"/>
            <w:tcBorders>
              <w:top w:val="single" w:sz="18" w:space="0" w:color="auto"/>
              <w:left w:val="nil"/>
              <w:bottom w:val="single" w:sz="18" w:space="0" w:color="auto"/>
              <w:right w:val="nil"/>
            </w:tcBorders>
            <w:shd w:val="clear" w:color="auto" w:fill="9BBB59"/>
            <w:hideMark/>
          </w:tcPr>
          <w:p w:rsidR="00470633" w:rsidRPr="00612BCC" w:rsidRDefault="006B5C7B" w:rsidP="00BC5036">
            <w:pPr>
              <w:pStyle w:val="Default"/>
              <w:tabs>
                <w:tab w:val="left" w:pos="1170"/>
              </w:tabs>
              <w:spacing w:line="276" w:lineRule="auto"/>
              <w:jc w:val="both"/>
              <w:rPr>
                <w:rFonts w:ascii="Times New Roman" w:hAnsi="Times New Roman" w:cs="Times New Roman"/>
                <w:b/>
                <w:iCs/>
                <w:color w:val="auto"/>
              </w:rPr>
            </w:pPr>
            <w:r>
              <w:rPr>
                <w:rFonts w:ascii="Times New Roman" w:hAnsi="Times New Roman" w:cs="Times New Roman"/>
                <w:b/>
                <w:iCs/>
                <w:color w:val="auto"/>
              </w:rPr>
              <w:t>SOLAR FOR EDUCATION</w:t>
            </w:r>
          </w:p>
        </w:tc>
      </w:tr>
      <w:tr w:rsidR="00470633" w:rsidRPr="00AC6EEA" w:rsidTr="00BC5036">
        <w:trPr>
          <w:trHeight w:val="584"/>
        </w:trPr>
        <w:tc>
          <w:tcPr>
            <w:tcW w:w="1368" w:type="dxa"/>
            <w:tcBorders>
              <w:top w:val="nil"/>
              <w:left w:val="nil"/>
              <w:bottom w:val="nil"/>
              <w:right w:val="nil"/>
            </w:tcBorders>
            <w:shd w:val="clear" w:color="auto" w:fill="9BBB59"/>
            <w:hideMark/>
          </w:tcPr>
          <w:p w:rsidR="00470633" w:rsidRPr="00612BCC" w:rsidRDefault="00470633" w:rsidP="00BC5036">
            <w:pPr>
              <w:pStyle w:val="Default"/>
              <w:tabs>
                <w:tab w:val="left" w:pos="1170"/>
              </w:tabs>
              <w:spacing w:line="276" w:lineRule="auto"/>
              <w:jc w:val="both"/>
              <w:rPr>
                <w:rFonts w:ascii="Times New Roman" w:hAnsi="Times New Roman" w:cs="Times New Roman"/>
                <w:b/>
                <w:iCs/>
                <w:color w:val="auto"/>
              </w:rPr>
            </w:pPr>
            <w:r w:rsidRPr="00612BCC">
              <w:rPr>
                <w:rFonts w:ascii="Times New Roman" w:hAnsi="Times New Roman" w:cs="Times New Roman"/>
                <w:b/>
                <w:iCs/>
                <w:color w:val="auto"/>
              </w:rPr>
              <w:t>Duration</w:t>
            </w:r>
          </w:p>
        </w:tc>
        <w:tc>
          <w:tcPr>
            <w:tcW w:w="9000" w:type="dxa"/>
            <w:gridSpan w:val="2"/>
            <w:tcBorders>
              <w:top w:val="nil"/>
              <w:left w:val="nil"/>
              <w:bottom w:val="nil"/>
              <w:right w:val="nil"/>
            </w:tcBorders>
            <w:shd w:val="clear" w:color="auto" w:fill="D8D8D8"/>
            <w:hideMark/>
          </w:tcPr>
          <w:p w:rsidR="00470633" w:rsidRPr="00612BCC" w:rsidRDefault="00BB6586" w:rsidP="00BC5036">
            <w:pPr>
              <w:pStyle w:val="Default"/>
              <w:tabs>
                <w:tab w:val="left" w:pos="1170"/>
              </w:tabs>
              <w:spacing w:line="276" w:lineRule="auto"/>
              <w:jc w:val="both"/>
              <w:rPr>
                <w:rFonts w:ascii="Times New Roman" w:hAnsi="Times New Roman" w:cs="Times New Roman"/>
                <w:b/>
                <w:bCs/>
                <w:iCs/>
                <w:color w:val="auto"/>
              </w:rPr>
            </w:pPr>
            <w:r>
              <w:rPr>
                <w:rFonts w:ascii="Times New Roman" w:hAnsi="Times New Roman" w:cs="Times New Roman"/>
                <w:b/>
                <w:bCs/>
                <w:iCs/>
                <w:color w:val="auto"/>
              </w:rPr>
              <w:t xml:space="preserve">                                                                         </w:t>
            </w:r>
            <w:r w:rsidR="00C436E8">
              <w:rPr>
                <w:rFonts w:ascii="Times New Roman" w:hAnsi="Times New Roman" w:cs="Times New Roman"/>
                <w:b/>
                <w:bCs/>
                <w:iCs/>
                <w:color w:val="auto"/>
              </w:rPr>
              <w:t xml:space="preserve">    </w:t>
            </w:r>
            <w:r w:rsidR="00723CED">
              <w:rPr>
                <w:rFonts w:ascii="Times New Roman" w:hAnsi="Times New Roman" w:cs="Times New Roman"/>
                <w:b/>
                <w:bCs/>
                <w:iCs/>
                <w:color w:val="auto"/>
              </w:rPr>
              <w:t xml:space="preserve">12 </w:t>
            </w:r>
            <w:r w:rsidR="006B5C7B">
              <w:rPr>
                <w:rFonts w:ascii="Times New Roman" w:hAnsi="Times New Roman" w:cs="Times New Roman"/>
                <w:b/>
                <w:bCs/>
                <w:iCs/>
                <w:color w:val="auto"/>
              </w:rPr>
              <w:t>Months</w:t>
            </w:r>
          </w:p>
        </w:tc>
      </w:tr>
      <w:tr w:rsidR="00470633" w:rsidRPr="00AC6EEA" w:rsidTr="00BC5036">
        <w:trPr>
          <w:trHeight w:val="565"/>
        </w:trPr>
        <w:tc>
          <w:tcPr>
            <w:tcW w:w="1368" w:type="dxa"/>
            <w:tcBorders>
              <w:top w:val="nil"/>
              <w:left w:val="nil"/>
              <w:bottom w:val="nil"/>
              <w:right w:val="nil"/>
            </w:tcBorders>
            <w:shd w:val="clear" w:color="auto" w:fill="9BBB59"/>
            <w:hideMark/>
          </w:tcPr>
          <w:p w:rsidR="00470633" w:rsidRPr="00612BCC" w:rsidRDefault="00470633" w:rsidP="00BC5036">
            <w:pPr>
              <w:pStyle w:val="Default"/>
              <w:tabs>
                <w:tab w:val="left" w:pos="1170"/>
              </w:tabs>
              <w:spacing w:line="276" w:lineRule="auto"/>
              <w:jc w:val="both"/>
              <w:rPr>
                <w:rFonts w:ascii="Times New Roman" w:hAnsi="Times New Roman" w:cs="Times New Roman"/>
                <w:b/>
                <w:iCs/>
                <w:color w:val="auto"/>
              </w:rPr>
            </w:pPr>
          </w:p>
        </w:tc>
        <w:tc>
          <w:tcPr>
            <w:tcW w:w="9000" w:type="dxa"/>
            <w:gridSpan w:val="2"/>
            <w:tcBorders>
              <w:top w:val="nil"/>
              <w:left w:val="nil"/>
              <w:bottom w:val="nil"/>
              <w:right w:val="nil"/>
            </w:tcBorders>
            <w:hideMark/>
          </w:tcPr>
          <w:p w:rsidR="00470633" w:rsidRPr="00612BCC" w:rsidRDefault="00470633" w:rsidP="00BC5036">
            <w:pPr>
              <w:pStyle w:val="Default"/>
              <w:tabs>
                <w:tab w:val="left" w:pos="1170"/>
              </w:tabs>
              <w:spacing w:line="276" w:lineRule="auto"/>
              <w:jc w:val="both"/>
              <w:rPr>
                <w:rFonts w:ascii="Times New Roman" w:hAnsi="Times New Roman" w:cs="Times New Roman"/>
                <w:b/>
                <w:bCs/>
                <w:iCs/>
                <w:color w:val="auto"/>
              </w:rPr>
            </w:pPr>
          </w:p>
        </w:tc>
      </w:tr>
      <w:tr w:rsidR="00470633" w:rsidRPr="00AC6EEA" w:rsidTr="00BC5036">
        <w:trPr>
          <w:trHeight w:val="565"/>
        </w:trPr>
        <w:tc>
          <w:tcPr>
            <w:tcW w:w="1368" w:type="dxa"/>
            <w:tcBorders>
              <w:top w:val="nil"/>
              <w:left w:val="nil"/>
              <w:bottom w:val="nil"/>
              <w:right w:val="nil"/>
            </w:tcBorders>
            <w:shd w:val="clear" w:color="auto" w:fill="9BBB59"/>
            <w:hideMark/>
          </w:tcPr>
          <w:p w:rsidR="00470633" w:rsidRPr="00612BCC" w:rsidRDefault="00470633" w:rsidP="00BC5036">
            <w:pPr>
              <w:pStyle w:val="Default"/>
              <w:tabs>
                <w:tab w:val="left" w:pos="1170"/>
              </w:tabs>
              <w:spacing w:line="276" w:lineRule="auto"/>
              <w:jc w:val="both"/>
              <w:rPr>
                <w:rFonts w:ascii="Times New Roman" w:hAnsi="Times New Roman" w:cs="Times New Roman"/>
                <w:b/>
                <w:iCs/>
                <w:color w:val="auto"/>
              </w:rPr>
            </w:pPr>
            <w:r w:rsidRPr="00612BCC">
              <w:rPr>
                <w:rFonts w:ascii="Times New Roman" w:hAnsi="Times New Roman" w:cs="Times New Roman"/>
                <w:b/>
                <w:iCs/>
                <w:color w:val="auto"/>
              </w:rPr>
              <w:t>Location</w:t>
            </w:r>
          </w:p>
        </w:tc>
        <w:tc>
          <w:tcPr>
            <w:tcW w:w="9000" w:type="dxa"/>
            <w:gridSpan w:val="2"/>
            <w:tcBorders>
              <w:top w:val="nil"/>
              <w:left w:val="nil"/>
              <w:bottom w:val="nil"/>
              <w:right w:val="nil"/>
            </w:tcBorders>
            <w:shd w:val="clear" w:color="auto" w:fill="D8D8D8"/>
            <w:hideMark/>
          </w:tcPr>
          <w:p w:rsidR="00470633" w:rsidRPr="00612BCC" w:rsidRDefault="00BB6586" w:rsidP="00BC5036">
            <w:pPr>
              <w:pStyle w:val="Default"/>
              <w:tabs>
                <w:tab w:val="left" w:pos="1170"/>
              </w:tabs>
              <w:spacing w:line="276" w:lineRule="auto"/>
              <w:jc w:val="both"/>
              <w:rPr>
                <w:rFonts w:ascii="Times New Roman" w:hAnsi="Times New Roman" w:cs="Times New Roman"/>
                <w:b/>
                <w:bCs/>
                <w:iCs/>
                <w:color w:val="auto"/>
              </w:rPr>
            </w:pPr>
            <w:r>
              <w:rPr>
                <w:rFonts w:ascii="Times New Roman" w:hAnsi="Times New Roman" w:cs="Times New Roman"/>
                <w:b/>
                <w:bCs/>
                <w:iCs/>
                <w:color w:val="auto"/>
              </w:rPr>
              <w:t xml:space="preserve">                                                                                </w:t>
            </w:r>
            <w:r w:rsidR="006B5C7B">
              <w:rPr>
                <w:rFonts w:ascii="Times New Roman" w:hAnsi="Times New Roman" w:cs="Times New Roman"/>
                <w:b/>
                <w:bCs/>
                <w:iCs/>
                <w:color w:val="auto"/>
              </w:rPr>
              <w:t>Nigeria</w:t>
            </w:r>
          </w:p>
        </w:tc>
      </w:tr>
      <w:tr w:rsidR="00470633" w:rsidRPr="00AC6EEA" w:rsidTr="00BC5036">
        <w:trPr>
          <w:trHeight w:val="567"/>
        </w:trPr>
        <w:tc>
          <w:tcPr>
            <w:tcW w:w="1368" w:type="dxa"/>
            <w:tcBorders>
              <w:top w:val="nil"/>
              <w:left w:val="nil"/>
              <w:bottom w:val="nil"/>
              <w:right w:val="nil"/>
            </w:tcBorders>
            <w:shd w:val="clear" w:color="auto" w:fill="9BBB59"/>
            <w:hideMark/>
          </w:tcPr>
          <w:p w:rsidR="00470633" w:rsidRPr="00612BCC" w:rsidRDefault="006B5C7B" w:rsidP="00BC5036">
            <w:pPr>
              <w:pStyle w:val="Default"/>
              <w:tabs>
                <w:tab w:val="left" w:pos="1170"/>
              </w:tabs>
              <w:spacing w:line="276" w:lineRule="auto"/>
              <w:jc w:val="both"/>
              <w:rPr>
                <w:rFonts w:ascii="Times New Roman" w:hAnsi="Times New Roman" w:cs="Times New Roman"/>
                <w:b/>
                <w:iCs/>
                <w:color w:val="auto"/>
              </w:rPr>
            </w:pPr>
            <w:r>
              <w:rPr>
                <w:rFonts w:ascii="Times New Roman" w:hAnsi="Times New Roman" w:cs="Times New Roman"/>
                <w:b/>
                <w:iCs/>
                <w:color w:val="auto"/>
              </w:rPr>
              <w:t>Proponent</w:t>
            </w:r>
            <w:r w:rsidR="006F691F">
              <w:rPr>
                <w:rFonts w:ascii="Times New Roman" w:hAnsi="Times New Roman" w:cs="Times New Roman"/>
                <w:b/>
                <w:iCs/>
                <w:color w:val="auto"/>
              </w:rPr>
              <w:t>s</w:t>
            </w:r>
          </w:p>
        </w:tc>
        <w:tc>
          <w:tcPr>
            <w:tcW w:w="4450" w:type="dxa"/>
            <w:tcBorders>
              <w:top w:val="nil"/>
              <w:left w:val="nil"/>
              <w:bottom w:val="nil"/>
              <w:right w:val="nil"/>
            </w:tcBorders>
            <w:hideMark/>
          </w:tcPr>
          <w:p w:rsidR="00470633" w:rsidRDefault="00470633" w:rsidP="00BC5036">
            <w:pPr>
              <w:pStyle w:val="Default"/>
              <w:tabs>
                <w:tab w:val="left" w:pos="1170"/>
              </w:tabs>
              <w:spacing w:line="276" w:lineRule="auto"/>
              <w:jc w:val="both"/>
              <w:rPr>
                <w:rFonts w:ascii="Times New Roman" w:hAnsi="Times New Roman" w:cs="Times New Roman"/>
                <w:b/>
                <w:bCs/>
                <w:iCs/>
                <w:color w:val="auto"/>
              </w:rPr>
            </w:pPr>
          </w:p>
          <w:p w:rsidR="003D7059" w:rsidRPr="00612BCC" w:rsidRDefault="003D7059" w:rsidP="00BC5036">
            <w:pPr>
              <w:pStyle w:val="Default"/>
              <w:tabs>
                <w:tab w:val="left" w:pos="1170"/>
              </w:tabs>
              <w:spacing w:line="276" w:lineRule="auto"/>
              <w:jc w:val="both"/>
              <w:rPr>
                <w:rFonts w:ascii="Times New Roman" w:hAnsi="Times New Roman" w:cs="Times New Roman"/>
                <w:b/>
                <w:bCs/>
                <w:iCs/>
                <w:color w:val="auto"/>
              </w:rPr>
            </w:pPr>
          </w:p>
        </w:tc>
        <w:tc>
          <w:tcPr>
            <w:tcW w:w="4550" w:type="dxa"/>
            <w:tcBorders>
              <w:top w:val="nil"/>
              <w:left w:val="nil"/>
              <w:bottom w:val="nil"/>
              <w:right w:val="nil"/>
            </w:tcBorders>
            <w:hideMark/>
          </w:tcPr>
          <w:p w:rsidR="00470633" w:rsidRDefault="006F691F" w:rsidP="00BC5036">
            <w:pPr>
              <w:pStyle w:val="Default"/>
              <w:tabs>
                <w:tab w:val="left" w:pos="1170"/>
              </w:tabs>
              <w:spacing w:line="276" w:lineRule="auto"/>
              <w:jc w:val="both"/>
              <w:rPr>
                <w:rFonts w:ascii="Times New Roman" w:hAnsi="Times New Roman" w:cs="Times New Roman"/>
                <w:b/>
                <w:bCs/>
                <w:iCs/>
                <w:color w:val="auto"/>
              </w:rPr>
            </w:pPr>
            <w:r>
              <w:rPr>
                <w:rFonts w:ascii="Times New Roman" w:hAnsi="Times New Roman" w:cs="Times New Roman"/>
                <w:b/>
                <w:bCs/>
                <w:iCs/>
                <w:color w:val="auto"/>
              </w:rPr>
              <w:t xml:space="preserve">    </w:t>
            </w:r>
            <w:r w:rsidR="003D7059">
              <w:rPr>
                <w:rFonts w:ascii="Times New Roman" w:hAnsi="Times New Roman" w:cs="Times New Roman"/>
                <w:b/>
                <w:bCs/>
                <w:iCs/>
                <w:color w:val="auto"/>
              </w:rPr>
              <w:t xml:space="preserve">   </w:t>
            </w:r>
            <w:r>
              <w:rPr>
                <w:rFonts w:ascii="Times New Roman" w:hAnsi="Times New Roman" w:cs="Times New Roman"/>
                <w:b/>
                <w:bCs/>
                <w:iCs/>
                <w:color w:val="auto"/>
              </w:rPr>
              <w:t>GIFSEP</w:t>
            </w:r>
          </w:p>
          <w:p w:rsidR="003D7059" w:rsidRDefault="003D7059" w:rsidP="00BC5036">
            <w:pPr>
              <w:pStyle w:val="Default"/>
              <w:tabs>
                <w:tab w:val="left" w:pos="1170"/>
              </w:tabs>
              <w:spacing w:line="276" w:lineRule="auto"/>
              <w:jc w:val="both"/>
              <w:rPr>
                <w:rFonts w:ascii="Times New Roman" w:hAnsi="Times New Roman" w:cs="Times New Roman"/>
                <w:b/>
                <w:bCs/>
                <w:iCs/>
                <w:color w:val="auto"/>
              </w:rPr>
            </w:pPr>
            <w:r>
              <w:rPr>
                <w:rFonts w:ascii="Times New Roman" w:hAnsi="Times New Roman" w:cs="Times New Roman"/>
                <w:b/>
                <w:bCs/>
                <w:iCs/>
                <w:color w:val="auto"/>
              </w:rPr>
              <w:t xml:space="preserve">      Global Initiative for Food Security </w:t>
            </w:r>
          </w:p>
          <w:p w:rsidR="003D7059" w:rsidRPr="00612BCC" w:rsidRDefault="003D7059" w:rsidP="00BC5036">
            <w:pPr>
              <w:pStyle w:val="Default"/>
              <w:tabs>
                <w:tab w:val="left" w:pos="1170"/>
              </w:tabs>
              <w:spacing w:line="276" w:lineRule="auto"/>
              <w:jc w:val="both"/>
              <w:rPr>
                <w:rFonts w:ascii="Times New Roman" w:hAnsi="Times New Roman" w:cs="Times New Roman"/>
                <w:b/>
                <w:bCs/>
                <w:iCs/>
                <w:color w:val="auto"/>
              </w:rPr>
            </w:pPr>
            <w:r>
              <w:rPr>
                <w:rFonts w:ascii="Times New Roman" w:hAnsi="Times New Roman" w:cs="Times New Roman"/>
                <w:b/>
                <w:bCs/>
                <w:iCs/>
                <w:color w:val="auto"/>
              </w:rPr>
              <w:t xml:space="preserve">     And Ecosystem Preservation</w:t>
            </w:r>
          </w:p>
        </w:tc>
      </w:tr>
      <w:tr w:rsidR="00470633" w:rsidRPr="00AC6EEA" w:rsidTr="00BC5036">
        <w:trPr>
          <w:trHeight w:val="1278"/>
        </w:trPr>
        <w:tc>
          <w:tcPr>
            <w:tcW w:w="1368" w:type="dxa"/>
            <w:tcBorders>
              <w:top w:val="nil"/>
              <w:left w:val="nil"/>
              <w:bottom w:val="nil"/>
              <w:right w:val="nil"/>
            </w:tcBorders>
            <w:shd w:val="clear" w:color="auto" w:fill="9BBB59"/>
          </w:tcPr>
          <w:p w:rsidR="00470633" w:rsidRPr="00612BCC" w:rsidRDefault="00470633" w:rsidP="00BC5036">
            <w:pPr>
              <w:pStyle w:val="Default"/>
              <w:tabs>
                <w:tab w:val="left" w:pos="1170"/>
              </w:tabs>
              <w:spacing w:line="276" w:lineRule="auto"/>
              <w:jc w:val="both"/>
              <w:rPr>
                <w:rFonts w:ascii="Times New Roman" w:hAnsi="Times New Roman" w:cs="Times New Roman"/>
                <w:b/>
                <w:iCs/>
                <w:color w:val="auto"/>
              </w:rPr>
            </w:pPr>
          </w:p>
        </w:tc>
        <w:tc>
          <w:tcPr>
            <w:tcW w:w="4450" w:type="dxa"/>
            <w:tcBorders>
              <w:top w:val="nil"/>
              <w:left w:val="nil"/>
              <w:bottom w:val="nil"/>
              <w:right w:val="nil"/>
            </w:tcBorders>
            <w:shd w:val="clear" w:color="auto" w:fill="D8D8D8"/>
          </w:tcPr>
          <w:p w:rsidR="009A69CA" w:rsidRPr="00612BCC" w:rsidRDefault="009A69CA" w:rsidP="00BC5036">
            <w:pPr>
              <w:pStyle w:val="Default"/>
              <w:tabs>
                <w:tab w:val="left" w:pos="1170"/>
              </w:tabs>
              <w:spacing w:line="276" w:lineRule="auto"/>
              <w:jc w:val="both"/>
              <w:rPr>
                <w:rFonts w:ascii="Times New Roman" w:hAnsi="Times New Roman" w:cs="Times New Roman"/>
                <w:b/>
                <w:bCs/>
                <w:iCs/>
                <w:color w:val="auto"/>
              </w:rPr>
            </w:pPr>
            <w:r>
              <w:rPr>
                <w:rFonts w:ascii="Times New Roman" w:hAnsi="Times New Roman" w:cs="Times New Roman"/>
                <w:b/>
                <w:bCs/>
                <w:iCs/>
                <w:color w:val="auto"/>
              </w:rPr>
              <w:t xml:space="preserve">                                         </w:t>
            </w:r>
          </w:p>
        </w:tc>
        <w:tc>
          <w:tcPr>
            <w:tcW w:w="4550" w:type="dxa"/>
            <w:tcBorders>
              <w:top w:val="nil"/>
              <w:left w:val="nil"/>
              <w:bottom w:val="nil"/>
              <w:right w:val="nil"/>
            </w:tcBorders>
            <w:shd w:val="clear" w:color="auto" w:fill="D8D8D8"/>
          </w:tcPr>
          <w:p w:rsidR="00470633" w:rsidRPr="00612BCC" w:rsidRDefault="009A69CA" w:rsidP="00BC5036">
            <w:pPr>
              <w:pStyle w:val="Default"/>
              <w:tabs>
                <w:tab w:val="left" w:pos="1170"/>
              </w:tabs>
              <w:spacing w:line="276" w:lineRule="auto"/>
              <w:jc w:val="both"/>
              <w:rPr>
                <w:rFonts w:ascii="Times New Roman" w:hAnsi="Times New Roman" w:cs="Times New Roman"/>
                <w:b/>
                <w:bCs/>
                <w:iCs/>
                <w:color w:val="auto"/>
              </w:rPr>
            </w:pPr>
            <w:r>
              <w:rPr>
                <w:rFonts w:ascii="Times New Roman" w:hAnsi="Times New Roman" w:cs="Times New Roman"/>
                <w:b/>
                <w:bCs/>
                <w:iCs/>
                <w:color w:val="auto"/>
              </w:rPr>
              <w:t xml:space="preserve">  </w:t>
            </w:r>
          </w:p>
          <w:p w:rsidR="00470633" w:rsidRPr="00612BCC" w:rsidRDefault="009A69CA" w:rsidP="00BC5036">
            <w:pPr>
              <w:pStyle w:val="Default"/>
              <w:tabs>
                <w:tab w:val="left" w:pos="1170"/>
              </w:tabs>
              <w:spacing w:line="276" w:lineRule="auto"/>
              <w:jc w:val="both"/>
              <w:rPr>
                <w:rFonts w:ascii="Times New Roman" w:hAnsi="Times New Roman" w:cs="Times New Roman"/>
                <w:b/>
                <w:bCs/>
                <w:iCs/>
                <w:color w:val="auto"/>
              </w:rPr>
            </w:pPr>
            <w:r>
              <w:rPr>
                <w:rFonts w:ascii="Times New Roman" w:hAnsi="Times New Roman" w:cs="Times New Roman"/>
                <w:b/>
                <w:bCs/>
                <w:iCs/>
                <w:color w:val="auto"/>
              </w:rPr>
              <w:t xml:space="preserve">       David Michael </w:t>
            </w:r>
            <w:r w:rsidR="00470633">
              <w:rPr>
                <w:rFonts w:ascii="Times New Roman" w:hAnsi="Times New Roman" w:cs="Times New Roman"/>
                <w:b/>
                <w:bCs/>
                <w:iCs/>
                <w:color w:val="auto"/>
              </w:rPr>
              <w:t xml:space="preserve">                    </w:t>
            </w:r>
          </w:p>
          <w:p w:rsidR="00470633" w:rsidRPr="00612BCC" w:rsidRDefault="00470633" w:rsidP="00BC5036">
            <w:pPr>
              <w:pStyle w:val="Default"/>
              <w:tabs>
                <w:tab w:val="left" w:pos="1170"/>
              </w:tabs>
              <w:spacing w:line="276" w:lineRule="auto"/>
              <w:jc w:val="both"/>
              <w:rPr>
                <w:rFonts w:ascii="Times New Roman" w:hAnsi="Times New Roman" w:cs="Times New Roman"/>
                <w:b/>
                <w:bCs/>
                <w:iCs/>
                <w:color w:val="auto"/>
              </w:rPr>
            </w:pPr>
            <w:r>
              <w:rPr>
                <w:rFonts w:ascii="Times New Roman" w:hAnsi="Times New Roman" w:cs="Times New Roman"/>
                <w:b/>
                <w:bCs/>
                <w:iCs/>
                <w:color w:val="auto"/>
              </w:rPr>
              <w:t xml:space="preserve">                        </w:t>
            </w:r>
          </w:p>
        </w:tc>
      </w:tr>
      <w:tr w:rsidR="00470633" w:rsidRPr="00AC6EEA" w:rsidTr="00BC5036">
        <w:trPr>
          <w:trHeight w:val="565"/>
        </w:trPr>
        <w:tc>
          <w:tcPr>
            <w:tcW w:w="1368" w:type="dxa"/>
            <w:tcBorders>
              <w:top w:val="nil"/>
              <w:left w:val="nil"/>
              <w:bottom w:val="nil"/>
              <w:right w:val="nil"/>
            </w:tcBorders>
            <w:shd w:val="clear" w:color="auto" w:fill="9BBB59"/>
            <w:hideMark/>
          </w:tcPr>
          <w:p w:rsidR="00470633" w:rsidRPr="00612BCC" w:rsidRDefault="00470633" w:rsidP="00BC5036">
            <w:pPr>
              <w:pStyle w:val="Default"/>
              <w:tabs>
                <w:tab w:val="left" w:pos="1170"/>
              </w:tabs>
              <w:spacing w:line="276" w:lineRule="auto"/>
              <w:jc w:val="both"/>
              <w:rPr>
                <w:rFonts w:ascii="Times New Roman" w:hAnsi="Times New Roman" w:cs="Times New Roman"/>
                <w:b/>
                <w:iCs/>
                <w:color w:val="auto"/>
              </w:rPr>
            </w:pPr>
            <w:r w:rsidRPr="00612BCC">
              <w:rPr>
                <w:rFonts w:ascii="Times New Roman" w:hAnsi="Times New Roman" w:cs="Times New Roman"/>
                <w:b/>
                <w:iCs/>
                <w:color w:val="auto"/>
              </w:rPr>
              <w:t xml:space="preserve">Mobile Contact </w:t>
            </w:r>
          </w:p>
        </w:tc>
        <w:tc>
          <w:tcPr>
            <w:tcW w:w="4450" w:type="dxa"/>
            <w:tcBorders>
              <w:top w:val="nil"/>
              <w:left w:val="nil"/>
              <w:bottom w:val="nil"/>
              <w:right w:val="nil"/>
            </w:tcBorders>
            <w:hideMark/>
          </w:tcPr>
          <w:p w:rsidR="00470633" w:rsidRPr="00612BCC" w:rsidRDefault="00470633" w:rsidP="007E72EF">
            <w:pPr>
              <w:pStyle w:val="Default"/>
              <w:tabs>
                <w:tab w:val="left" w:pos="1170"/>
              </w:tabs>
              <w:spacing w:line="276" w:lineRule="auto"/>
              <w:jc w:val="both"/>
              <w:rPr>
                <w:rFonts w:ascii="Times New Roman" w:hAnsi="Times New Roman" w:cs="Times New Roman"/>
                <w:b/>
                <w:bCs/>
                <w:iCs/>
                <w:color w:val="auto"/>
              </w:rPr>
            </w:pPr>
          </w:p>
        </w:tc>
        <w:tc>
          <w:tcPr>
            <w:tcW w:w="4550" w:type="dxa"/>
            <w:tcBorders>
              <w:top w:val="nil"/>
              <w:left w:val="nil"/>
              <w:bottom w:val="nil"/>
              <w:right w:val="nil"/>
            </w:tcBorders>
            <w:hideMark/>
          </w:tcPr>
          <w:p w:rsidR="00470633" w:rsidRDefault="00470633" w:rsidP="00BC5036">
            <w:pPr>
              <w:pStyle w:val="Default"/>
              <w:tabs>
                <w:tab w:val="left" w:pos="1170"/>
              </w:tabs>
              <w:spacing w:line="276" w:lineRule="auto"/>
              <w:jc w:val="both"/>
              <w:rPr>
                <w:rFonts w:ascii="Times New Roman" w:hAnsi="Times New Roman" w:cs="Times New Roman"/>
                <w:b/>
                <w:bCs/>
                <w:iCs/>
                <w:color w:val="auto"/>
              </w:rPr>
            </w:pPr>
            <w:r>
              <w:rPr>
                <w:rFonts w:ascii="Times New Roman" w:hAnsi="Times New Roman" w:cs="Times New Roman"/>
                <w:b/>
                <w:bCs/>
                <w:iCs/>
                <w:color w:val="auto"/>
              </w:rPr>
              <w:t xml:space="preserve">  </w:t>
            </w:r>
            <w:r w:rsidR="007E72EF">
              <w:rPr>
                <w:rFonts w:ascii="Times New Roman" w:hAnsi="Times New Roman" w:cs="Times New Roman"/>
                <w:b/>
                <w:bCs/>
                <w:iCs/>
                <w:color w:val="auto"/>
              </w:rPr>
              <w:t xml:space="preserve">      +2348036415320</w:t>
            </w:r>
          </w:p>
          <w:p w:rsidR="00470633" w:rsidRPr="00612BCC" w:rsidRDefault="00470633" w:rsidP="00BC5036">
            <w:pPr>
              <w:pStyle w:val="Default"/>
              <w:tabs>
                <w:tab w:val="left" w:pos="1170"/>
              </w:tabs>
              <w:spacing w:line="276" w:lineRule="auto"/>
              <w:jc w:val="both"/>
              <w:rPr>
                <w:rFonts w:ascii="Times New Roman" w:hAnsi="Times New Roman" w:cs="Times New Roman"/>
                <w:b/>
                <w:bCs/>
                <w:iCs/>
                <w:color w:val="auto"/>
              </w:rPr>
            </w:pPr>
            <w:r>
              <w:rPr>
                <w:rFonts w:ascii="Times New Roman" w:hAnsi="Times New Roman" w:cs="Times New Roman"/>
                <w:b/>
                <w:bCs/>
                <w:iCs/>
                <w:color w:val="auto"/>
              </w:rPr>
              <w:t xml:space="preserve">                             </w:t>
            </w:r>
          </w:p>
        </w:tc>
      </w:tr>
      <w:tr w:rsidR="00470633" w:rsidRPr="00AC6EEA" w:rsidTr="00BC5036">
        <w:trPr>
          <w:trHeight w:val="565"/>
        </w:trPr>
        <w:tc>
          <w:tcPr>
            <w:tcW w:w="1368" w:type="dxa"/>
            <w:tcBorders>
              <w:top w:val="nil"/>
              <w:left w:val="nil"/>
              <w:bottom w:val="nil"/>
              <w:right w:val="nil"/>
            </w:tcBorders>
            <w:shd w:val="clear" w:color="auto" w:fill="9BBB59"/>
            <w:hideMark/>
          </w:tcPr>
          <w:p w:rsidR="00470633" w:rsidRPr="00612BCC" w:rsidRDefault="00470633" w:rsidP="00BC5036">
            <w:pPr>
              <w:pStyle w:val="Default"/>
              <w:tabs>
                <w:tab w:val="left" w:pos="1170"/>
              </w:tabs>
              <w:spacing w:line="276" w:lineRule="auto"/>
              <w:jc w:val="both"/>
              <w:rPr>
                <w:rFonts w:ascii="Times New Roman" w:hAnsi="Times New Roman" w:cs="Times New Roman"/>
                <w:b/>
                <w:iCs/>
                <w:color w:val="auto"/>
              </w:rPr>
            </w:pPr>
            <w:r w:rsidRPr="00612BCC">
              <w:rPr>
                <w:rFonts w:ascii="Times New Roman" w:hAnsi="Times New Roman" w:cs="Times New Roman"/>
                <w:b/>
                <w:iCs/>
                <w:color w:val="auto"/>
              </w:rPr>
              <w:t xml:space="preserve">Email </w:t>
            </w:r>
          </w:p>
        </w:tc>
        <w:tc>
          <w:tcPr>
            <w:tcW w:w="4450" w:type="dxa"/>
            <w:tcBorders>
              <w:top w:val="nil"/>
              <w:left w:val="nil"/>
              <w:bottom w:val="nil"/>
              <w:right w:val="nil"/>
            </w:tcBorders>
            <w:shd w:val="clear" w:color="auto" w:fill="D8D8D8"/>
            <w:hideMark/>
          </w:tcPr>
          <w:p w:rsidR="00470633" w:rsidRPr="00612BCC" w:rsidRDefault="006B5C7B" w:rsidP="007E72EF">
            <w:pPr>
              <w:pStyle w:val="Default"/>
              <w:tabs>
                <w:tab w:val="left" w:pos="1170"/>
              </w:tabs>
              <w:spacing w:line="276" w:lineRule="auto"/>
              <w:jc w:val="both"/>
              <w:rPr>
                <w:rFonts w:ascii="Times New Roman" w:hAnsi="Times New Roman" w:cs="Times New Roman"/>
                <w:b/>
                <w:bCs/>
                <w:iCs/>
                <w:color w:val="auto"/>
              </w:rPr>
            </w:pPr>
            <w:r>
              <w:rPr>
                <w:rFonts w:ascii="Times New Roman" w:hAnsi="Times New Roman" w:cs="Times New Roman"/>
                <w:b/>
                <w:bCs/>
                <w:iCs/>
                <w:color w:val="auto"/>
              </w:rPr>
              <w:t xml:space="preserve">                             </w:t>
            </w:r>
            <w:r w:rsidR="00470633">
              <w:rPr>
                <w:rFonts w:ascii="Times New Roman" w:hAnsi="Times New Roman" w:cs="Times New Roman"/>
                <w:b/>
                <w:bCs/>
                <w:iCs/>
                <w:color w:val="auto"/>
              </w:rPr>
              <w:t xml:space="preserve"> </w:t>
            </w:r>
            <w:r>
              <w:rPr>
                <w:rFonts w:ascii="Times New Roman" w:hAnsi="Times New Roman" w:cs="Times New Roman"/>
                <w:b/>
                <w:bCs/>
                <w:iCs/>
                <w:color w:val="auto"/>
              </w:rPr>
              <w:t xml:space="preserve">   </w:t>
            </w:r>
          </w:p>
        </w:tc>
        <w:tc>
          <w:tcPr>
            <w:tcW w:w="4550" w:type="dxa"/>
            <w:tcBorders>
              <w:top w:val="nil"/>
              <w:left w:val="nil"/>
              <w:bottom w:val="nil"/>
              <w:right w:val="nil"/>
            </w:tcBorders>
            <w:shd w:val="clear" w:color="auto" w:fill="D8D8D8"/>
            <w:hideMark/>
          </w:tcPr>
          <w:p w:rsidR="00470633" w:rsidRPr="00C37F4A" w:rsidRDefault="00470633" w:rsidP="00BC5036">
            <w:pPr>
              <w:pStyle w:val="Default"/>
              <w:tabs>
                <w:tab w:val="left" w:pos="1170"/>
              </w:tabs>
              <w:spacing w:line="276" w:lineRule="auto"/>
              <w:jc w:val="both"/>
              <w:rPr>
                <w:rFonts w:ascii="Times New Roman" w:hAnsi="Times New Roman" w:cs="Times New Roman"/>
                <w:b/>
                <w:bCs/>
                <w:iCs/>
                <w:color w:val="auto"/>
              </w:rPr>
            </w:pPr>
          </w:p>
          <w:p w:rsidR="00470633" w:rsidRPr="00612BCC" w:rsidRDefault="007E72EF" w:rsidP="00BC5036">
            <w:pPr>
              <w:pStyle w:val="Default"/>
              <w:tabs>
                <w:tab w:val="left" w:pos="1170"/>
              </w:tabs>
              <w:spacing w:line="276" w:lineRule="auto"/>
              <w:jc w:val="both"/>
              <w:rPr>
                <w:rFonts w:ascii="Times New Roman" w:hAnsi="Times New Roman" w:cs="Times New Roman"/>
                <w:b/>
                <w:bCs/>
                <w:iCs/>
                <w:color w:val="auto"/>
              </w:rPr>
            </w:pPr>
            <w:r>
              <w:rPr>
                <w:rFonts w:ascii="Times New Roman" w:hAnsi="Times New Roman" w:cs="Times New Roman"/>
                <w:b/>
                <w:bCs/>
                <w:iCs/>
                <w:color w:val="auto"/>
              </w:rPr>
              <w:t xml:space="preserve">      michaelterungwa@gmail.com</w:t>
            </w:r>
          </w:p>
        </w:tc>
      </w:tr>
      <w:tr w:rsidR="00470633" w:rsidRPr="00AC6EEA" w:rsidTr="00BC5036">
        <w:trPr>
          <w:trHeight w:val="584"/>
        </w:trPr>
        <w:tc>
          <w:tcPr>
            <w:tcW w:w="1368" w:type="dxa"/>
            <w:tcBorders>
              <w:top w:val="nil"/>
              <w:left w:val="nil"/>
              <w:bottom w:val="nil"/>
              <w:right w:val="nil"/>
            </w:tcBorders>
            <w:shd w:val="clear" w:color="auto" w:fill="9BBB59"/>
            <w:hideMark/>
          </w:tcPr>
          <w:p w:rsidR="00470633" w:rsidRPr="00612BCC" w:rsidRDefault="00470633" w:rsidP="00BC5036">
            <w:pPr>
              <w:pStyle w:val="Default"/>
              <w:tabs>
                <w:tab w:val="left" w:pos="1170"/>
              </w:tabs>
              <w:spacing w:line="276" w:lineRule="auto"/>
              <w:jc w:val="both"/>
              <w:rPr>
                <w:rFonts w:ascii="Times New Roman" w:hAnsi="Times New Roman" w:cs="Times New Roman"/>
                <w:b/>
                <w:iCs/>
                <w:color w:val="auto"/>
              </w:rPr>
            </w:pPr>
            <w:r w:rsidRPr="00612BCC">
              <w:rPr>
                <w:rFonts w:ascii="Times New Roman" w:hAnsi="Times New Roman" w:cs="Times New Roman"/>
                <w:b/>
                <w:iCs/>
                <w:color w:val="auto"/>
              </w:rPr>
              <w:t>Website</w:t>
            </w:r>
          </w:p>
        </w:tc>
        <w:tc>
          <w:tcPr>
            <w:tcW w:w="9000" w:type="dxa"/>
            <w:gridSpan w:val="2"/>
            <w:tcBorders>
              <w:top w:val="nil"/>
              <w:left w:val="nil"/>
              <w:bottom w:val="nil"/>
              <w:right w:val="nil"/>
            </w:tcBorders>
            <w:hideMark/>
          </w:tcPr>
          <w:p w:rsidR="00470633" w:rsidRPr="007E72EF" w:rsidRDefault="007E72EF" w:rsidP="00BB6586">
            <w:pPr>
              <w:shd w:val="clear" w:color="auto" w:fill="FFFFFF"/>
              <w:spacing w:before="100" w:beforeAutospacing="1" w:after="100" w:afterAutospacing="1" w:line="240" w:lineRule="auto"/>
              <w:rPr>
                <w:rFonts w:ascii="Times New Roman" w:hAnsi="Times New Roman"/>
                <w:color w:val="1D2129"/>
                <w:sz w:val="18"/>
                <w:szCs w:val="18"/>
              </w:rPr>
            </w:pPr>
            <w:r w:rsidRPr="007E72EF">
              <w:rPr>
                <w:rFonts w:ascii="Times New Roman" w:hAnsi="Times New Roman"/>
                <w:sz w:val="18"/>
                <w:szCs w:val="18"/>
              </w:rPr>
              <w:t xml:space="preserve">                                    </w:t>
            </w:r>
            <w:r w:rsidR="00BB6586">
              <w:rPr>
                <w:rFonts w:ascii="Times New Roman" w:hAnsi="Times New Roman"/>
                <w:sz w:val="18"/>
                <w:szCs w:val="18"/>
              </w:rPr>
              <w:t xml:space="preserve">                                                                         </w:t>
            </w:r>
            <w:r w:rsidRPr="007E72EF">
              <w:rPr>
                <w:rFonts w:ascii="Times New Roman" w:hAnsi="Times New Roman"/>
                <w:sz w:val="18"/>
                <w:szCs w:val="18"/>
              </w:rPr>
              <w:t xml:space="preserve">  </w:t>
            </w:r>
            <w:r w:rsidR="00470633" w:rsidRPr="007E72EF">
              <w:rPr>
                <w:rFonts w:ascii="Times New Roman" w:hAnsi="Times New Roman"/>
                <w:b/>
                <w:bCs/>
                <w:iCs/>
              </w:rPr>
              <w:t>www.gifsepclimate.org</w:t>
            </w:r>
            <w:r w:rsidR="00470633" w:rsidRPr="007E72EF">
              <w:rPr>
                <w:rFonts w:ascii="Times New Roman" w:hAnsi="Times New Roman"/>
                <w:b/>
                <w:bCs/>
                <w:iCs/>
              </w:rPr>
              <w:tab/>
              <w:t xml:space="preserve">                     </w:t>
            </w:r>
            <w:r w:rsidR="002E55F3" w:rsidRPr="007E72EF">
              <w:rPr>
                <w:rFonts w:ascii="Times New Roman" w:hAnsi="Times New Roman"/>
                <w:b/>
                <w:bCs/>
                <w:iCs/>
              </w:rPr>
              <w:t xml:space="preserve">             </w:t>
            </w:r>
            <w:r>
              <w:rPr>
                <w:rFonts w:ascii="Times New Roman" w:hAnsi="Times New Roman"/>
                <w:b/>
                <w:bCs/>
                <w:iCs/>
              </w:rPr>
              <w:tab/>
              <w:t xml:space="preserve">          </w:t>
            </w:r>
          </w:p>
        </w:tc>
      </w:tr>
      <w:tr w:rsidR="00470633" w:rsidRPr="00AC6EEA" w:rsidTr="00BC5036">
        <w:trPr>
          <w:trHeight w:val="565"/>
        </w:trPr>
        <w:tc>
          <w:tcPr>
            <w:tcW w:w="1368" w:type="dxa"/>
            <w:tcBorders>
              <w:top w:val="nil"/>
              <w:left w:val="nil"/>
              <w:bottom w:val="nil"/>
              <w:right w:val="nil"/>
            </w:tcBorders>
            <w:shd w:val="clear" w:color="auto" w:fill="9BBB59"/>
            <w:hideMark/>
          </w:tcPr>
          <w:p w:rsidR="00470633" w:rsidRPr="00612BCC" w:rsidRDefault="00470633" w:rsidP="00BC5036">
            <w:pPr>
              <w:pStyle w:val="Default"/>
              <w:tabs>
                <w:tab w:val="left" w:pos="1170"/>
              </w:tabs>
              <w:spacing w:line="276" w:lineRule="auto"/>
              <w:jc w:val="both"/>
              <w:rPr>
                <w:rFonts w:ascii="Times New Roman" w:hAnsi="Times New Roman" w:cs="Times New Roman"/>
                <w:b/>
                <w:iCs/>
                <w:color w:val="auto"/>
              </w:rPr>
            </w:pPr>
            <w:r w:rsidRPr="00612BCC">
              <w:rPr>
                <w:rFonts w:ascii="Times New Roman" w:hAnsi="Times New Roman" w:cs="Times New Roman"/>
                <w:b/>
                <w:iCs/>
                <w:color w:val="auto"/>
              </w:rPr>
              <w:t>Event budget</w:t>
            </w:r>
          </w:p>
        </w:tc>
        <w:tc>
          <w:tcPr>
            <w:tcW w:w="9000" w:type="dxa"/>
            <w:gridSpan w:val="2"/>
            <w:tcBorders>
              <w:top w:val="nil"/>
              <w:left w:val="nil"/>
              <w:bottom w:val="nil"/>
              <w:right w:val="nil"/>
            </w:tcBorders>
            <w:shd w:val="clear" w:color="auto" w:fill="D8D8D8"/>
            <w:hideMark/>
          </w:tcPr>
          <w:p w:rsidR="00470633" w:rsidRPr="004517E2" w:rsidRDefault="00BB6586" w:rsidP="00BC5036">
            <w:pPr>
              <w:pStyle w:val="Default"/>
              <w:tabs>
                <w:tab w:val="left" w:pos="1170"/>
              </w:tabs>
              <w:spacing w:line="276" w:lineRule="auto"/>
              <w:jc w:val="both"/>
              <w:rPr>
                <w:rFonts w:ascii="Times New Roman" w:hAnsi="Times New Roman" w:cs="Times New Roman"/>
                <w:b/>
                <w:bCs/>
                <w:iCs/>
                <w:color w:val="auto"/>
              </w:rPr>
            </w:pPr>
            <w:r>
              <w:rPr>
                <w:rFonts w:ascii="Times New Roman" w:hAnsi="Times New Roman" w:cs="Times New Roman"/>
                <w:b/>
                <w:color w:val="auto"/>
              </w:rPr>
              <w:t>1</w:t>
            </w:r>
            <w:r w:rsidR="004517E2">
              <w:rPr>
                <w:rFonts w:ascii="Times New Roman" w:hAnsi="Times New Roman" w:cs="Times New Roman"/>
                <w:b/>
                <w:color w:val="auto"/>
              </w:rPr>
              <w:t>00,000</w:t>
            </w:r>
          </w:p>
        </w:tc>
      </w:tr>
      <w:tr w:rsidR="00470633" w:rsidRPr="00AC6EEA" w:rsidTr="00BC5036">
        <w:trPr>
          <w:trHeight w:val="565"/>
        </w:trPr>
        <w:tc>
          <w:tcPr>
            <w:tcW w:w="1368" w:type="dxa"/>
            <w:tcBorders>
              <w:top w:val="nil"/>
              <w:left w:val="nil"/>
              <w:bottom w:val="single" w:sz="18" w:space="0" w:color="auto"/>
              <w:right w:val="nil"/>
            </w:tcBorders>
            <w:shd w:val="clear" w:color="auto" w:fill="9BBB59"/>
          </w:tcPr>
          <w:p w:rsidR="00470633" w:rsidRPr="00612BCC" w:rsidRDefault="00470633" w:rsidP="00BC5036">
            <w:pPr>
              <w:pStyle w:val="Default"/>
              <w:tabs>
                <w:tab w:val="left" w:pos="1170"/>
              </w:tabs>
              <w:spacing w:line="276" w:lineRule="auto"/>
              <w:jc w:val="both"/>
              <w:rPr>
                <w:rFonts w:ascii="Times New Roman" w:hAnsi="Times New Roman" w:cs="Times New Roman"/>
                <w:b/>
                <w:iCs/>
                <w:color w:val="auto"/>
              </w:rPr>
            </w:pPr>
          </w:p>
        </w:tc>
        <w:tc>
          <w:tcPr>
            <w:tcW w:w="9000" w:type="dxa"/>
            <w:gridSpan w:val="2"/>
            <w:tcBorders>
              <w:top w:val="nil"/>
              <w:left w:val="nil"/>
              <w:bottom w:val="single" w:sz="18" w:space="0" w:color="auto"/>
              <w:right w:val="nil"/>
            </w:tcBorders>
            <w:shd w:val="clear" w:color="auto" w:fill="D8D8D8"/>
          </w:tcPr>
          <w:p w:rsidR="00470633" w:rsidRPr="00612BCC" w:rsidRDefault="00470633" w:rsidP="00BC5036">
            <w:pPr>
              <w:pStyle w:val="Default"/>
              <w:tabs>
                <w:tab w:val="left" w:pos="1170"/>
              </w:tabs>
              <w:spacing w:line="276" w:lineRule="auto"/>
              <w:jc w:val="both"/>
              <w:rPr>
                <w:rFonts w:ascii="Times New Roman" w:hAnsi="Times New Roman" w:cs="Times New Roman"/>
                <w:b/>
                <w:bCs/>
                <w:iCs/>
                <w:color w:val="auto"/>
              </w:rPr>
            </w:pPr>
          </w:p>
        </w:tc>
      </w:tr>
    </w:tbl>
    <w:p w:rsidR="00470633" w:rsidRPr="00612BCC" w:rsidRDefault="00470633" w:rsidP="00470633">
      <w:pPr>
        <w:pStyle w:val="Default"/>
        <w:tabs>
          <w:tab w:val="left" w:pos="1170"/>
        </w:tabs>
        <w:spacing w:line="276" w:lineRule="auto"/>
        <w:jc w:val="both"/>
        <w:rPr>
          <w:rFonts w:ascii="Times New Roman" w:hAnsi="Times New Roman" w:cs="Times New Roman"/>
          <w:b/>
          <w:bCs/>
          <w:iCs/>
          <w:color w:val="auto"/>
        </w:rPr>
      </w:pPr>
    </w:p>
    <w:p w:rsidR="00470633" w:rsidRPr="00612BCC" w:rsidRDefault="00470633" w:rsidP="00470633">
      <w:pPr>
        <w:jc w:val="both"/>
        <w:rPr>
          <w:rFonts w:ascii="Times New Roman" w:hAnsi="Times New Roman"/>
          <w:b/>
          <w:sz w:val="24"/>
          <w:szCs w:val="24"/>
        </w:rPr>
      </w:pPr>
    </w:p>
    <w:p w:rsidR="00470633" w:rsidRPr="00612BCC" w:rsidRDefault="00470633" w:rsidP="00470633">
      <w:pPr>
        <w:jc w:val="both"/>
        <w:rPr>
          <w:rFonts w:ascii="Times New Roman" w:hAnsi="Times New Roman"/>
          <w:b/>
          <w:sz w:val="24"/>
          <w:szCs w:val="24"/>
        </w:rPr>
      </w:pPr>
    </w:p>
    <w:p w:rsidR="00470633" w:rsidRPr="00612BCC" w:rsidRDefault="00470633" w:rsidP="00470633">
      <w:pPr>
        <w:rPr>
          <w:rFonts w:ascii="Times New Roman" w:hAnsi="Times New Roman"/>
          <w:sz w:val="24"/>
          <w:szCs w:val="24"/>
        </w:rPr>
      </w:pPr>
    </w:p>
    <w:p w:rsidR="00470633" w:rsidRPr="00612BCC" w:rsidRDefault="00470633" w:rsidP="00470633">
      <w:pPr>
        <w:shd w:val="clear" w:color="auto" w:fill="FFFFFF"/>
        <w:spacing w:after="0"/>
        <w:rPr>
          <w:rFonts w:ascii="Times New Roman" w:eastAsia="Times New Roman" w:hAnsi="Times New Roman"/>
          <w:sz w:val="24"/>
          <w:szCs w:val="24"/>
        </w:rPr>
      </w:pPr>
    </w:p>
    <w:p w:rsidR="00470633" w:rsidRPr="00612BCC" w:rsidRDefault="00470633" w:rsidP="00470633">
      <w:pPr>
        <w:shd w:val="clear" w:color="auto" w:fill="FFFFFF"/>
        <w:spacing w:after="0"/>
        <w:rPr>
          <w:rFonts w:ascii="Times New Roman" w:eastAsia="Times New Roman" w:hAnsi="Times New Roman"/>
          <w:sz w:val="24"/>
          <w:szCs w:val="24"/>
        </w:rPr>
      </w:pPr>
    </w:p>
    <w:p w:rsidR="00470633" w:rsidRPr="00612BCC" w:rsidRDefault="00470633" w:rsidP="00470633">
      <w:pPr>
        <w:shd w:val="clear" w:color="auto" w:fill="FFFFFF"/>
        <w:spacing w:after="0"/>
        <w:rPr>
          <w:rFonts w:ascii="Times New Roman" w:eastAsia="Times New Roman" w:hAnsi="Times New Roman"/>
          <w:sz w:val="24"/>
          <w:szCs w:val="24"/>
        </w:rPr>
      </w:pPr>
    </w:p>
    <w:p w:rsidR="00470633" w:rsidRPr="00612BCC" w:rsidRDefault="00470633" w:rsidP="00470633">
      <w:pPr>
        <w:shd w:val="clear" w:color="auto" w:fill="FFFFFF"/>
        <w:spacing w:after="0"/>
        <w:rPr>
          <w:rFonts w:ascii="Times New Roman" w:eastAsia="Times New Roman" w:hAnsi="Times New Roman"/>
          <w:sz w:val="24"/>
          <w:szCs w:val="24"/>
        </w:rPr>
      </w:pPr>
    </w:p>
    <w:p w:rsidR="00470633" w:rsidRPr="00612BCC" w:rsidRDefault="00470633" w:rsidP="00470633">
      <w:pPr>
        <w:shd w:val="clear" w:color="auto" w:fill="FFFFFF"/>
        <w:spacing w:after="0"/>
        <w:rPr>
          <w:rFonts w:ascii="Times New Roman" w:eastAsia="Times New Roman" w:hAnsi="Times New Roman"/>
          <w:sz w:val="24"/>
          <w:szCs w:val="24"/>
        </w:rPr>
      </w:pPr>
    </w:p>
    <w:p w:rsidR="00470633" w:rsidRPr="00612BCC" w:rsidRDefault="00470633" w:rsidP="00470633">
      <w:pPr>
        <w:shd w:val="clear" w:color="auto" w:fill="FFFFFF"/>
        <w:spacing w:after="0"/>
        <w:rPr>
          <w:rFonts w:ascii="Times New Roman" w:eastAsia="Times New Roman" w:hAnsi="Times New Roman"/>
          <w:sz w:val="24"/>
          <w:szCs w:val="24"/>
        </w:rPr>
      </w:pPr>
    </w:p>
    <w:p w:rsidR="00470633" w:rsidRPr="00612BCC" w:rsidRDefault="00470633" w:rsidP="00470633">
      <w:pPr>
        <w:shd w:val="clear" w:color="auto" w:fill="FFFFFF"/>
        <w:spacing w:after="0"/>
        <w:rPr>
          <w:rFonts w:ascii="Times New Roman" w:eastAsia="Times New Roman" w:hAnsi="Times New Roman"/>
          <w:sz w:val="24"/>
          <w:szCs w:val="24"/>
        </w:rPr>
      </w:pPr>
    </w:p>
    <w:p w:rsidR="00470633" w:rsidRPr="00612BCC" w:rsidRDefault="00470633" w:rsidP="00470633">
      <w:pPr>
        <w:shd w:val="clear" w:color="auto" w:fill="FFFFFF"/>
        <w:spacing w:after="0"/>
        <w:rPr>
          <w:rFonts w:ascii="Times New Roman" w:eastAsia="Times New Roman" w:hAnsi="Times New Roman"/>
          <w:sz w:val="24"/>
          <w:szCs w:val="24"/>
        </w:rPr>
      </w:pPr>
    </w:p>
    <w:p w:rsidR="00470633" w:rsidRPr="00612BCC" w:rsidRDefault="00470633" w:rsidP="00470633">
      <w:pPr>
        <w:shd w:val="clear" w:color="auto" w:fill="FFFFFF"/>
        <w:spacing w:after="0"/>
        <w:rPr>
          <w:rFonts w:ascii="Times New Roman" w:eastAsia="Times New Roman" w:hAnsi="Times New Roman"/>
          <w:sz w:val="24"/>
          <w:szCs w:val="24"/>
        </w:rPr>
      </w:pPr>
    </w:p>
    <w:p w:rsidR="00470633" w:rsidRPr="00506E26" w:rsidRDefault="006F691F" w:rsidP="00470633">
      <w:pPr>
        <w:shd w:val="clear" w:color="auto" w:fill="FFFFFF"/>
        <w:spacing w:after="0"/>
        <w:jc w:val="both"/>
        <w:rPr>
          <w:rFonts w:asciiTheme="minorHAnsi" w:eastAsia="Times New Roman" w:hAnsiTheme="minorHAnsi" w:cstheme="minorHAnsi"/>
          <w:b/>
          <w:sz w:val="24"/>
          <w:szCs w:val="24"/>
        </w:rPr>
      </w:pPr>
      <w:r w:rsidRPr="00506E26">
        <w:rPr>
          <w:rFonts w:asciiTheme="minorHAnsi" w:eastAsia="Times New Roman" w:hAnsiTheme="minorHAnsi" w:cstheme="minorHAnsi"/>
          <w:b/>
          <w:sz w:val="24"/>
          <w:szCs w:val="24"/>
        </w:rPr>
        <w:lastRenderedPageBreak/>
        <w:t>Introduction</w:t>
      </w:r>
    </w:p>
    <w:p w:rsidR="006F691F" w:rsidRPr="00506E26" w:rsidRDefault="006F691F" w:rsidP="00FA10CA">
      <w:pPr>
        <w:pStyle w:val="NormalWeb"/>
        <w:shd w:val="clear" w:color="auto" w:fill="FFFFFF"/>
        <w:jc w:val="both"/>
        <w:rPr>
          <w:rFonts w:asciiTheme="minorHAnsi" w:hAnsiTheme="minorHAnsi" w:cstheme="minorHAnsi"/>
          <w:b/>
        </w:rPr>
      </w:pPr>
      <w:r w:rsidRPr="00506E26">
        <w:rPr>
          <w:rFonts w:asciiTheme="minorHAnsi" w:hAnsiTheme="minorHAnsi" w:cstheme="minorHAnsi"/>
          <w:shd w:val="clear" w:color="auto" w:fill="FFFFFF"/>
        </w:rPr>
        <w:t>Solar for Education program is an initiative aimed at powering schools and communities without electricity with solar to enable the students read and do their homework at nights. The program will also train the students with skills in installation and maintenance of simple solar systems while providing educational benefits for students in learning about renewable energy and environmental stewardship.</w:t>
      </w:r>
      <w:r w:rsidR="00FA10CA" w:rsidRPr="00506E26">
        <w:rPr>
          <w:rFonts w:asciiTheme="minorHAnsi" w:hAnsiTheme="minorHAnsi" w:cstheme="minorHAnsi"/>
          <w:b/>
        </w:rPr>
        <w:t xml:space="preserve"> </w:t>
      </w:r>
      <w:r w:rsidRPr="00506E26">
        <w:rPr>
          <w:rFonts w:asciiTheme="minorHAnsi" w:hAnsiTheme="minorHAnsi" w:cstheme="minorHAnsi"/>
          <w:shd w:val="clear" w:color="auto" w:fill="FFFFFF"/>
        </w:rPr>
        <w:t>This exciting program</w:t>
      </w:r>
      <w:r w:rsidR="0092363E" w:rsidRPr="00506E26">
        <w:rPr>
          <w:rFonts w:asciiTheme="minorHAnsi" w:hAnsiTheme="minorHAnsi" w:cstheme="minorHAnsi"/>
          <w:shd w:val="clear" w:color="auto" w:fill="FFFFFF"/>
        </w:rPr>
        <w:t xml:space="preserve"> will provide at least 200 watt of solar powered system to</w:t>
      </w:r>
      <w:r w:rsidRPr="00506E26">
        <w:rPr>
          <w:rFonts w:asciiTheme="minorHAnsi" w:hAnsiTheme="minorHAnsi" w:cstheme="minorHAnsi"/>
          <w:shd w:val="clear" w:color="auto" w:fill="FFFFFF"/>
        </w:rPr>
        <w:t xml:space="preserve"> 500 selected secondary schools</w:t>
      </w:r>
      <w:r w:rsidR="0092363E" w:rsidRPr="00506E26">
        <w:rPr>
          <w:rFonts w:asciiTheme="minorHAnsi" w:hAnsiTheme="minorHAnsi" w:cstheme="minorHAnsi"/>
          <w:shd w:val="clear" w:color="auto" w:fill="FFFFFF"/>
        </w:rPr>
        <w:t xml:space="preserve"> spread across Nigeria and 5000 solar lanterns to selected female students in day </w:t>
      </w:r>
      <w:r w:rsidR="00A0141B" w:rsidRPr="00506E26">
        <w:rPr>
          <w:rFonts w:asciiTheme="minorHAnsi" w:hAnsiTheme="minorHAnsi" w:cstheme="minorHAnsi"/>
          <w:shd w:val="clear" w:color="auto" w:fill="FFFFFF"/>
        </w:rPr>
        <w:t>schools.</w:t>
      </w:r>
      <w:r w:rsidR="0092363E" w:rsidRPr="00506E26">
        <w:rPr>
          <w:rFonts w:asciiTheme="minorHAnsi" w:hAnsiTheme="minorHAnsi" w:cstheme="minorHAnsi"/>
          <w:shd w:val="clear" w:color="auto" w:fill="FFFFFF"/>
        </w:rPr>
        <w:t xml:space="preserve"> </w:t>
      </w:r>
      <w:r w:rsidRPr="00506E26">
        <w:rPr>
          <w:rFonts w:asciiTheme="minorHAnsi" w:hAnsiTheme="minorHAnsi" w:cstheme="minorHAnsi"/>
          <w:shd w:val="clear" w:color="auto" w:fill="FFFFFF"/>
        </w:rPr>
        <w:t xml:space="preserve">   </w:t>
      </w:r>
    </w:p>
    <w:p w:rsidR="00FA10CA" w:rsidRPr="00506E26" w:rsidRDefault="00470633" w:rsidP="00FA10CA">
      <w:pPr>
        <w:pStyle w:val="NormalWeb"/>
        <w:spacing w:before="240" w:beforeAutospacing="0" w:after="240" w:afterAutospacing="0" w:line="276" w:lineRule="auto"/>
        <w:jc w:val="both"/>
        <w:rPr>
          <w:rFonts w:asciiTheme="minorHAnsi" w:hAnsiTheme="minorHAnsi" w:cstheme="minorHAnsi"/>
          <w:b/>
        </w:rPr>
      </w:pPr>
      <w:r w:rsidRPr="00506E26">
        <w:rPr>
          <w:rFonts w:asciiTheme="minorHAnsi" w:hAnsiTheme="minorHAnsi" w:cstheme="minorHAnsi"/>
          <w:b/>
        </w:rPr>
        <w:t>The Challenge</w:t>
      </w:r>
    </w:p>
    <w:p w:rsidR="00FA10CA" w:rsidRPr="00506E26" w:rsidRDefault="00FA10CA" w:rsidP="00FA10CA">
      <w:pPr>
        <w:pStyle w:val="NormalWeb"/>
        <w:spacing w:before="240" w:beforeAutospacing="0" w:after="240" w:afterAutospacing="0" w:line="276" w:lineRule="auto"/>
        <w:jc w:val="both"/>
        <w:rPr>
          <w:rFonts w:asciiTheme="minorHAnsi" w:hAnsiTheme="minorHAnsi" w:cstheme="minorHAnsi"/>
          <w:spacing w:val="2"/>
          <w:shd w:val="clear" w:color="auto" w:fill="FFFFFF"/>
        </w:rPr>
      </w:pPr>
      <w:r w:rsidRPr="00506E26">
        <w:rPr>
          <w:rFonts w:asciiTheme="minorHAnsi" w:hAnsiTheme="minorHAnsi" w:cstheme="minorHAnsi"/>
        </w:rPr>
        <w:t xml:space="preserve">Over 40% of the Nigerian population do not access to grid electricity. For the over 60% that are connected to the grid  more than 35% do not have steady and affordable power supply Invariably over 75% of Nigerians do not have access to regular power. Over centralized and dependency on Gas to power 80% of Nigeria’s grid electricity comes from Gas thermals and 20% from Hydro. Gas thermals are faced with problems of Insufficient gas supply, poor gas infrastructure, no cost reflective gas price and tariff,  pipeline vandalism and militancy. </w:t>
      </w:r>
      <w:r w:rsidRPr="00506E26">
        <w:rPr>
          <w:rFonts w:asciiTheme="minorHAnsi" w:hAnsiTheme="minorHAnsi" w:cstheme="minorHAnsi"/>
          <w:spacing w:val="2"/>
          <w:shd w:val="clear" w:color="auto" w:fill="FFFFFF"/>
        </w:rPr>
        <w:t>Although Nigeria is blessed with abundant renewable energy resources with great potential for energy generation there has been no concerted efforts in this regard.</w:t>
      </w:r>
    </w:p>
    <w:p w:rsidR="00977557" w:rsidRPr="00506E26" w:rsidRDefault="00FA10CA" w:rsidP="00977557">
      <w:pPr>
        <w:pStyle w:val="NormalWeb"/>
        <w:shd w:val="clear" w:color="auto" w:fill="FFFFFF"/>
        <w:spacing w:before="96" w:beforeAutospacing="0" w:after="120" w:afterAutospacing="0"/>
        <w:jc w:val="both"/>
        <w:rPr>
          <w:rFonts w:asciiTheme="minorHAnsi" w:hAnsiTheme="minorHAnsi" w:cstheme="minorHAnsi"/>
          <w:color w:val="000000"/>
        </w:rPr>
      </w:pPr>
      <w:r w:rsidRPr="00506E26">
        <w:rPr>
          <w:rFonts w:asciiTheme="minorHAnsi" w:hAnsiTheme="minorHAnsi" w:cstheme="minorHAnsi"/>
          <w:spacing w:val="2"/>
          <w:shd w:val="clear" w:color="auto" w:fill="FFFFFF"/>
        </w:rPr>
        <w:t xml:space="preserve">Many primary and secondary schools in Nigeria have no </w:t>
      </w:r>
      <w:r w:rsidR="0092363E" w:rsidRPr="00506E26">
        <w:rPr>
          <w:rFonts w:asciiTheme="minorHAnsi" w:hAnsiTheme="minorHAnsi" w:cstheme="minorHAnsi"/>
          <w:spacing w:val="2"/>
          <w:shd w:val="clear" w:color="auto" w:fill="FFFFFF"/>
        </w:rPr>
        <w:t>electricity;</w:t>
      </w:r>
      <w:r w:rsidR="00977557" w:rsidRPr="00506E26">
        <w:rPr>
          <w:rFonts w:asciiTheme="minorHAnsi" w:hAnsiTheme="minorHAnsi" w:cstheme="minorHAnsi"/>
          <w:spacing w:val="2"/>
          <w:shd w:val="clear" w:color="auto" w:fill="FFFFFF"/>
        </w:rPr>
        <w:t xml:space="preserve"> boarding schools are not left out. Where there is electricity it is unreliable, students are made to study at nights with kerosene lanterns. In day schools female students are</w:t>
      </w:r>
      <w:r w:rsidR="0092363E" w:rsidRPr="00506E26">
        <w:rPr>
          <w:rFonts w:asciiTheme="minorHAnsi" w:hAnsiTheme="minorHAnsi" w:cstheme="minorHAnsi"/>
          <w:spacing w:val="2"/>
          <w:shd w:val="clear" w:color="auto" w:fill="FFFFFF"/>
        </w:rPr>
        <w:t xml:space="preserve"> most affected because they spend the day light helping out</w:t>
      </w:r>
      <w:r w:rsidR="00977557" w:rsidRPr="00506E26">
        <w:rPr>
          <w:rFonts w:asciiTheme="minorHAnsi" w:hAnsiTheme="minorHAnsi" w:cstheme="minorHAnsi"/>
          <w:spacing w:val="2"/>
          <w:shd w:val="clear" w:color="auto" w:fill="FFFFFF"/>
        </w:rPr>
        <w:t xml:space="preserve"> in the home with domestic chores</w:t>
      </w:r>
      <w:r w:rsidR="0092363E" w:rsidRPr="00506E26">
        <w:rPr>
          <w:rFonts w:asciiTheme="minorHAnsi" w:hAnsiTheme="minorHAnsi" w:cstheme="minorHAnsi"/>
          <w:spacing w:val="2"/>
          <w:shd w:val="clear" w:color="auto" w:fill="FFFFFF"/>
        </w:rPr>
        <w:t xml:space="preserve"> and are unable to do their homework or read at night. </w:t>
      </w:r>
      <w:r w:rsidR="00977557" w:rsidRPr="00506E26">
        <w:rPr>
          <w:rFonts w:asciiTheme="minorHAnsi" w:hAnsiTheme="minorHAnsi" w:cstheme="minorHAnsi"/>
        </w:rPr>
        <w:t>The use of kerosene causes degradation of air quality inside a home while producing toxic and </w:t>
      </w:r>
      <w:hyperlink r:id="rId6" w:history="1">
        <w:r w:rsidR="00977557" w:rsidRPr="00506E26">
          <w:rPr>
            <w:rStyle w:val="Hyperlink"/>
            <w:rFonts w:asciiTheme="minorHAnsi" w:hAnsiTheme="minorHAnsi" w:cstheme="minorHAnsi"/>
            <w:color w:val="auto"/>
            <w:u w:val="none"/>
          </w:rPr>
          <w:t>carcinogenic</w:t>
        </w:r>
      </w:hyperlink>
      <w:r w:rsidR="00977557" w:rsidRPr="00506E26">
        <w:rPr>
          <w:rFonts w:asciiTheme="minorHAnsi" w:hAnsiTheme="minorHAnsi" w:cstheme="minorHAnsi"/>
        </w:rPr>
        <w:t> </w:t>
      </w:r>
      <w:hyperlink r:id="rId7" w:tooltip="Gas" w:history="1">
        <w:r w:rsidR="00977557" w:rsidRPr="00506E26">
          <w:rPr>
            <w:rStyle w:val="Hyperlink"/>
            <w:rFonts w:asciiTheme="minorHAnsi" w:hAnsiTheme="minorHAnsi" w:cstheme="minorHAnsi"/>
            <w:color w:val="auto"/>
            <w:u w:val="none"/>
          </w:rPr>
          <w:t>gases</w:t>
        </w:r>
      </w:hyperlink>
      <w:r w:rsidR="00977557" w:rsidRPr="00506E26">
        <w:rPr>
          <w:rFonts w:asciiTheme="minorHAnsi" w:hAnsiTheme="minorHAnsi" w:cstheme="minorHAnsi"/>
        </w:rPr>
        <w:t>. In developing countries, the widespread use of kerosene comes with numerous different issues. Hazards of kerosene use include poisoning, fires, and explosions. As well, some kerosene lamps emit fine </w:t>
      </w:r>
      <w:hyperlink r:id="rId8" w:tooltip="PM" w:history="1">
        <w:r w:rsidR="00977557" w:rsidRPr="00506E26">
          <w:rPr>
            <w:rStyle w:val="Hyperlink"/>
            <w:rFonts w:asciiTheme="minorHAnsi" w:hAnsiTheme="minorHAnsi" w:cstheme="minorHAnsi"/>
            <w:color w:val="auto"/>
            <w:u w:val="none"/>
          </w:rPr>
          <w:t>particulates</w:t>
        </w:r>
      </w:hyperlink>
      <w:r w:rsidR="00977557" w:rsidRPr="00506E26">
        <w:rPr>
          <w:rFonts w:asciiTheme="minorHAnsi" w:hAnsiTheme="minorHAnsi" w:cstheme="minorHAnsi"/>
        </w:rPr>
        <w:t>, </w:t>
      </w:r>
      <w:hyperlink r:id="rId9" w:tooltip="Carbon monoxide" w:history="1">
        <w:r w:rsidR="00977557" w:rsidRPr="00506E26">
          <w:rPr>
            <w:rStyle w:val="Hyperlink"/>
            <w:rFonts w:asciiTheme="minorHAnsi" w:hAnsiTheme="minorHAnsi" w:cstheme="minorHAnsi"/>
            <w:color w:val="auto"/>
            <w:u w:val="none"/>
          </w:rPr>
          <w:t>carbon monoxide</w:t>
        </w:r>
      </w:hyperlink>
      <w:r w:rsidR="00977557" w:rsidRPr="00506E26">
        <w:rPr>
          <w:rFonts w:asciiTheme="minorHAnsi" w:hAnsiTheme="minorHAnsi" w:cstheme="minorHAnsi"/>
        </w:rPr>
        <w:t>, nitric oxides (</w:t>
      </w:r>
      <w:proofErr w:type="spellStart"/>
      <w:r w:rsidR="00977557" w:rsidRPr="00506E26">
        <w:rPr>
          <w:rFonts w:asciiTheme="minorHAnsi" w:hAnsiTheme="minorHAnsi" w:cstheme="minorHAnsi"/>
        </w:rPr>
        <w:fldChar w:fldCharType="begin"/>
      </w:r>
      <w:r w:rsidR="00977557" w:rsidRPr="00506E26">
        <w:rPr>
          <w:rFonts w:asciiTheme="minorHAnsi" w:hAnsiTheme="minorHAnsi" w:cstheme="minorHAnsi"/>
        </w:rPr>
        <w:instrText xml:space="preserve"> HYPERLINK "http://energyeducation.ca/encyclopedia/NOx" \o "NOx" </w:instrText>
      </w:r>
      <w:r w:rsidR="00977557" w:rsidRPr="00506E26">
        <w:rPr>
          <w:rFonts w:asciiTheme="minorHAnsi" w:hAnsiTheme="minorHAnsi" w:cstheme="minorHAnsi"/>
        </w:rPr>
        <w:fldChar w:fldCharType="separate"/>
      </w:r>
      <w:r w:rsidR="00977557" w:rsidRPr="00506E26">
        <w:rPr>
          <w:rStyle w:val="Hyperlink"/>
          <w:rFonts w:asciiTheme="minorHAnsi" w:hAnsiTheme="minorHAnsi" w:cstheme="minorHAnsi"/>
          <w:color w:val="auto"/>
          <w:u w:val="none"/>
        </w:rPr>
        <w:t>NOx</w:t>
      </w:r>
      <w:proofErr w:type="spellEnd"/>
      <w:r w:rsidR="00977557" w:rsidRPr="00506E26">
        <w:rPr>
          <w:rFonts w:asciiTheme="minorHAnsi" w:hAnsiTheme="minorHAnsi" w:cstheme="minorHAnsi"/>
        </w:rPr>
        <w:fldChar w:fldCharType="end"/>
      </w:r>
      <w:r w:rsidR="00977557" w:rsidRPr="00506E26">
        <w:rPr>
          <w:rFonts w:asciiTheme="minorHAnsi" w:hAnsiTheme="minorHAnsi" w:cstheme="minorHAnsi"/>
        </w:rPr>
        <w:t>), and sulfur dioxide when </w:t>
      </w:r>
      <w:hyperlink r:id="rId10" w:tooltip="Combustion" w:history="1">
        <w:r w:rsidR="00977557" w:rsidRPr="00506E26">
          <w:rPr>
            <w:rStyle w:val="Hyperlink"/>
            <w:rFonts w:asciiTheme="minorHAnsi" w:hAnsiTheme="minorHAnsi" w:cstheme="minorHAnsi"/>
            <w:color w:val="auto"/>
            <w:u w:val="none"/>
          </w:rPr>
          <w:t>burned</w:t>
        </w:r>
      </w:hyperlink>
      <w:r w:rsidR="00977557" w:rsidRPr="00506E26">
        <w:rPr>
          <w:rFonts w:asciiTheme="minorHAnsi" w:hAnsiTheme="minorHAnsi" w:cstheme="minorHAnsi"/>
        </w:rPr>
        <w:t xml:space="preserve">. These by-products may reduce lung function </w:t>
      </w:r>
      <w:r w:rsidR="00977557" w:rsidRPr="00506E26">
        <w:rPr>
          <w:rFonts w:asciiTheme="minorHAnsi" w:hAnsiTheme="minorHAnsi" w:cstheme="minorHAnsi"/>
          <w:color w:val="000000"/>
        </w:rPr>
        <w:t xml:space="preserve">and increase risks of asthma and cancer. In addition to this, handling the fuel can be dangerous as kerosene is irritating to eyes, skin, and the respiratory system. </w:t>
      </w:r>
    </w:p>
    <w:p w:rsidR="00977557" w:rsidRPr="00506E26" w:rsidRDefault="00977557" w:rsidP="00977557">
      <w:pPr>
        <w:pStyle w:val="NormalWeb"/>
        <w:shd w:val="clear" w:color="auto" w:fill="FFFFFF"/>
        <w:spacing w:before="96" w:beforeAutospacing="0" w:after="120" w:afterAutospacing="0"/>
        <w:jc w:val="both"/>
        <w:rPr>
          <w:rFonts w:asciiTheme="minorHAnsi" w:hAnsiTheme="minorHAnsi" w:cstheme="minorHAnsi"/>
          <w:color w:val="000000"/>
        </w:rPr>
      </w:pPr>
      <w:r w:rsidRPr="00506E26">
        <w:rPr>
          <w:rFonts w:asciiTheme="minorHAnsi" w:hAnsiTheme="minorHAnsi" w:cstheme="minorHAnsi"/>
          <w:color w:val="000000"/>
        </w:rPr>
        <w:t>Taking into account the risks of using kerosene, cleaner alternatives to kerosene technologies are the best option.</w:t>
      </w:r>
    </w:p>
    <w:p w:rsidR="00470633" w:rsidRPr="00506E26" w:rsidRDefault="00470633" w:rsidP="00470633">
      <w:pPr>
        <w:pStyle w:val="NormalWeb"/>
        <w:shd w:val="clear" w:color="auto" w:fill="FFFFFF"/>
        <w:spacing w:before="0" w:beforeAutospacing="0" w:after="0" w:afterAutospacing="0" w:line="276" w:lineRule="auto"/>
        <w:jc w:val="both"/>
        <w:rPr>
          <w:rFonts w:asciiTheme="minorHAnsi" w:hAnsiTheme="minorHAnsi" w:cstheme="minorHAnsi"/>
          <w:spacing w:val="2"/>
        </w:rPr>
      </w:pPr>
    </w:p>
    <w:p w:rsidR="00470633" w:rsidRPr="00506E26" w:rsidRDefault="00470633" w:rsidP="00470633">
      <w:pPr>
        <w:pStyle w:val="NormalWeb"/>
        <w:shd w:val="clear" w:color="auto" w:fill="FFFFFF"/>
        <w:spacing w:before="0" w:beforeAutospacing="0" w:after="0" w:afterAutospacing="0" w:line="276" w:lineRule="auto"/>
        <w:jc w:val="both"/>
        <w:rPr>
          <w:rFonts w:asciiTheme="minorHAnsi" w:hAnsiTheme="minorHAnsi" w:cstheme="minorHAnsi"/>
          <w:b/>
          <w:spacing w:val="2"/>
        </w:rPr>
      </w:pPr>
      <w:r w:rsidRPr="00506E26">
        <w:rPr>
          <w:rFonts w:asciiTheme="minorHAnsi" w:hAnsiTheme="minorHAnsi" w:cstheme="minorHAnsi"/>
          <w:b/>
          <w:spacing w:val="2"/>
        </w:rPr>
        <w:t>The Opportunity</w:t>
      </w:r>
    </w:p>
    <w:p w:rsidR="006F376F" w:rsidRPr="00506E26" w:rsidRDefault="006F376F" w:rsidP="00470633">
      <w:pPr>
        <w:pStyle w:val="NormalWeb"/>
        <w:shd w:val="clear" w:color="auto" w:fill="FFFFFF"/>
        <w:spacing w:before="0" w:beforeAutospacing="0" w:after="0" w:afterAutospacing="0" w:line="276" w:lineRule="auto"/>
        <w:jc w:val="both"/>
        <w:rPr>
          <w:rFonts w:asciiTheme="minorHAnsi" w:hAnsiTheme="minorHAnsi" w:cstheme="minorHAnsi"/>
          <w:spacing w:val="2"/>
        </w:rPr>
      </w:pPr>
      <w:r w:rsidRPr="00506E26">
        <w:rPr>
          <w:rFonts w:asciiTheme="minorHAnsi" w:hAnsiTheme="minorHAnsi" w:cstheme="minorHAnsi"/>
          <w:spacing w:val="2"/>
        </w:rPr>
        <w:t>Climate change is a treat but also an opportunity</w:t>
      </w:r>
      <w:r w:rsidR="00121846" w:rsidRPr="00506E26">
        <w:rPr>
          <w:rFonts w:asciiTheme="minorHAnsi" w:hAnsiTheme="minorHAnsi" w:cstheme="minorHAnsi"/>
          <w:spacing w:val="2"/>
        </w:rPr>
        <w:t>. For a country like Nigeria that is faced with a</w:t>
      </w:r>
      <w:r w:rsidR="003A0012" w:rsidRPr="00506E26">
        <w:rPr>
          <w:rFonts w:asciiTheme="minorHAnsi" w:hAnsiTheme="minorHAnsi" w:cstheme="minorHAnsi"/>
          <w:spacing w:val="2"/>
        </w:rPr>
        <w:t xml:space="preserve">n army of unemployed youth, </w:t>
      </w:r>
      <w:r w:rsidR="00121846" w:rsidRPr="00506E26">
        <w:rPr>
          <w:rFonts w:asciiTheme="minorHAnsi" w:hAnsiTheme="minorHAnsi" w:cstheme="minorHAnsi"/>
          <w:spacing w:val="2"/>
        </w:rPr>
        <w:t>Climate action could generate a veritable bounty of clean energy employment.</w:t>
      </w:r>
    </w:p>
    <w:p w:rsidR="00BC6AFB" w:rsidRPr="00506E26" w:rsidRDefault="006F376F" w:rsidP="00470633">
      <w:pPr>
        <w:pStyle w:val="NormalWeb"/>
        <w:shd w:val="clear" w:color="auto" w:fill="FFFFFF"/>
        <w:spacing w:before="0" w:beforeAutospacing="0" w:after="0" w:afterAutospacing="0" w:line="276" w:lineRule="auto"/>
        <w:jc w:val="both"/>
        <w:rPr>
          <w:rFonts w:asciiTheme="minorHAnsi" w:hAnsiTheme="minorHAnsi" w:cstheme="minorHAnsi"/>
          <w:bCs/>
        </w:rPr>
      </w:pPr>
      <w:r w:rsidRPr="00506E26">
        <w:rPr>
          <w:rFonts w:asciiTheme="minorHAnsi" w:hAnsiTheme="minorHAnsi" w:cstheme="minorHAnsi"/>
          <w:bCs/>
          <w:lang w:val="en-GB"/>
        </w:rPr>
        <w:t xml:space="preserve">This project therefore seeks to encourage and demonstrate the essence of collective measures in the fight against climate change primarily by </w:t>
      </w:r>
      <w:r w:rsidRPr="00506E26">
        <w:rPr>
          <w:rFonts w:asciiTheme="minorHAnsi" w:hAnsiTheme="minorHAnsi" w:cstheme="minorHAnsi"/>
          <w:bCs/>
        </w:rPr>
        <w:t>promoti</w:t>
      </w:r>
      <w:r w:rsidR="003A0012" w:rsidRPr="00506E26">
        <w:rPr>
          <w:rFonts w:asciiTheme="minorHAnsi" w:hAnsiTheme="minorHAnsi" w:cstheme="minorHAnsi"/>
          <w:bCs/>
        </w:rPr>
        <w:t>ng technical skills in solar systems</w:t>
      </w:r>
      <w:r w:rsidRPr="00506E26">
        <w:rPr>
          <w:rFonts w:asciiTheme="minorHAnsi" w:hAnsiTheme="minorHAnsi" w:cstheme="minorHAnsi"/>
          <w:bCs/>
        </w:rPr>
        <w:t xml:space="preserve"> </w:t>
      </w:r>
      <w:r w:rsidRPr="00506E26">
        <w:rPr>
          <w:rFonts w:asciiTheme="minorHAnsi" w:hAnsiTheme="minorHAnsi" w:cstheme="minorHAnsi"/>
          <w:bCs/>
        </w:rPr>
        <w:lastRenderedPageBreak/>
        <w:t>design, installation/maintenance and environmental stewardship</w:t>
      </w:r>
      <w:r w:rsidR="003A0012" w:rsidRPr="00506E26">
        <w:rPr>
          <w:rFonts w:asciiTheme="minorHAnsi" w:hAnsiTheme="minorHAnsi" w:cstheme="minorHAnsi"/>
          <w:bCs/>
        </w:rPr>
        <w:t xml:space="preserve"> thereby creating jobs and building a generation of skilled manpower</w:t>
      </w:r>
      <w:r w:rsidR="00BC6AFB" w:rsidRPr="00506E26">
        <w:rPr>
          <w:rFonts w:asciiTheme="minorHAnsi" w:hAnsiTheme="minorHAnsi" w:cstheme="minorHAnsi"/>
          <w:bCs/>
          <w:lang w:val="en-GB"/>
        </w:rPr>
        <w:t xml:space="preserve"> and bridging the technical skill gap that currently exist.</w:t>
      </w:r>
    </w:p>
    <w:p w:rsidR="006F376F" w:rsidRPr="00506E26" w:rsidRDefault="003A0012" w:rsidP="00470633">
      <w:pPr>
        <w:pStyle w:val="NormalWeb"/>
        <w:shd w:val="clear" w:color="auto" w:fill="FFFFFF"/>
        <w:spacing w:before="0" w:beforeAutospacing="0" w:after="0" w:afterAutospacing="0" w:line="276" w:lineRule="auto"/>
        <w:jc w:val="both"/>
        <w:rPr>
          <w:rFonts w:asciiTheme="minorHAnsi" w:hAnsiTheme="minorHAnsi" w:cstheme="minorHAnsi"/>
          <w:b/>
          <w:spacing w:val="2"/>
        </w:rPr>
      </w:pPr>
      <w:r w:rsidRPr="00506E26">
        <w:rPr>
          <w:rFonts w:asciiTheme="minorHAnsi" w:hAnsiTheme="minorHAnsi" w:cstheme="minorHAnsi"/>
          <w:bCs/>
        </w:rPr>
        <w:t xml:space="preserve"> </w:t>
      </w:r>
    </w:p>
    <w:p w:rsidR="00470633" w:rsidRPr="00506E26" w:rsidRDefault="00470633" w:rsidP="00470633">
      <w:pPr>
        <w:jc w:val="both"/>
        <w:rPr>
          <w:rFonts w:asciiTheme="minorHAnsi" w:hAnsiTheme="minorHAnsi" w:cstheme="minorHAnsi"/>
          <w:sz w:val="24"/>
          <w:szCs w:val="24"/>
          <w:shd w:val="clear" w:color="auto" w:fill="FFFFFF"/>
        </w:rPr>
      </w:pPr>
    </w:p>
    <w:p w:rsidR="00470633" w:rsidRPr="00506E26" w:rsidRDefault="00470633" w:rsidP="00470633">
      <w:pPr>
        <w:jc w:val="both"/>
        <w:rPr>
          <w:rFonts w:asciiTheme="minorHAnsi" w:hAnsiTheme="minorHAnsi" w:cstheme="minorHAnsi"/>
          <w:b/>
          <w:sz w:val="24"/>
          <w:szCs w:val="24"/>
          <w:shd w:val="clear" w:color="auto" w:fill="FFFFFF"/>
        </w:rPr>
      </w:pPr>
      <w:r w:rsidRPr="00506E26">
        <w:rPr>
          <w:rFonts w:asciiTheme="minorHAnsi" w:hAnsiTheme="minorHAnsi" w:cstheme="minorHAnsi"/>
          <w:b/>
          <w:sz w:val="24"/>
          <w:szCs w:val="24"/>
          <w:shd w:val="clear" w:color="auto" w:fill="FFFFFF"/>
        </w:rPr>
        <w:t>Why now?</w:t>
      </w:r>
    </w:p>
    <w:p w:rsidR="00AE33F7" w:rsidRPr="00506E26" w:rsidRDefault="00AE33F7" w:rsidP="00AE33F7">
      <w:pPr>
        <w:shd w:val="clear" w:color="auto" w:fill="FFFFFF"/>
        <w:autoSpaceDE w:val="0"/>
        <w:autoSpaceDN w:val="0"/>
        <w:adjustRightInd w:val="0"/>
        <w:spacing w:before="120"/>
        <w:jc w:val="both"/>
        <w:rPr>
          <w:rFonts w:asciiTheme="minorHAnsi" w:hAnsiTheme="minorHAnsi" w:cstheme="minorHAnsi"/>
          <w:sz w:val="24"/>
          <w:szCs w:val="24"/>
          <w:lang w:val="en-GB"/>
        </w:rPr>
      </w:pPr>
      <w:r w:rsidRPr="00506E26">
        <w:rPr>
          <w:rFonts w:asciiTheme="minorHAnsi" w:hAnsiTheme="minorHAnsi" w:cstheme="minorHAnsi"/>
          <w:sz w:val="24"/>
          <w:szCs w:val="24"/>
          <w:lang w:val="en-GB"/>
        </w:rPr>
        <w:t xml:space="preserve">Climate change is an area that is currently in dire need of a wide range of publicity and other measures among students and youths in order to mitigate its effect on the society. This is more so in the sense that informed students, youths and the general public will make wiser and more accurate decisions and response to climate change issues. Climate specialists have reportedly pointed out that a solution to the climate change problem will require climate change awareness, education and proper understanding of the phenomenon by all actors. In order to fast-track this awareness and education towards climate change, it is necessary to know people’s level of awareness so as to ensure effective planning. Many Nigerian school children are aware that some changes occur in the environment year in and year out but lack knowledge of the reasons for such change. They are also aware of increased disease, food shortages, and extreme flooding at various localities during certain periods of the year. Yet there have been little or no efforts towards involving and enhancing the capacity of the school children and youths towards climate change adaptation measures. </w:t>
      </w:r>
    </w:p>
    <w:p w:rsidR="00470633" w:rsidRDefault="00AE33F7" w:rsidP="00470633">
      <w:pPr>
        <w:pStyle w:val="NormalWeb"/>
        <w:shd w:val="clear" w:color="auto" w:fill="FFFFFF"/>
        <w:spacing w:before="0" w:beforeAutospacing="0" w:after="0" w:afterAutospacing="0" w:line="276" w:lineRule="auto"/>
        <w:jc w:val="both"/>
        <w:rPr>
          <w:rFonts w:asciiTheme="minorHAnsi" w:hAnsiTheme="minorHAnsi" w:cstheme="minorHAnsi"/>
          <w:lang w:val="en-GB"/>
        </w:rPr>
      </w:pPr>
      <w:r w:rsidRPr="00506E26">
        <w:rPr>
          <w:rFonts w:asciiTheme="minorHAnsi" w:hAnsiTheme="minorHAnsi" w:cstheme="minorHAnsi"/>
          <w:lang w:val="en-GB"/>
        </w:rPr>
        <w:t>In Nigerian, students are not engaged in practical demonstrations which will enable school children actively use their acquired knowledge and skills to improve environmental stewardship and climate change awareness/ adaptation programs. It must be noted that although children and youths are among the most vulnerable to climate change, they must not be considered passive or helpless victims. Through education, projects and action, children can contribute to every aspect of climate change awareness, mitigation and adaptation. When empowered and educated on climate change, children can reduce the vulnerability of themselves and their communities to risk and contribute to environmental stewardship and sustainable development. There is therefore an urgent need to educate the school children on the signs of climate change and build the capacity of the students towards a practical application of the theories of climate change as well as mitigation and adaptation strategies. It is also important to note that as agents of change, school children can assist in educating their communities and peers in their various localities to adapt to climate change and promote environmental sustainability.</w:t>
      </w:r>
    </w:p>
    <w:p w:rsidR="00BB6586" w:rsidRPr="00506E26" w:rsidRDefault="00BB6586" w:rsidP="00470633">
      <w:pPr>
        <w:pStyle w:val="NormalWeb"/>
        <w:shd w:val="clear" w:color="auto" w:fill="FFFFFF"/>
        <w:spacing w:before="0" w:beforeAutospacing="0" w:after="0" w:afterAutospacing="0" w:line="276" w:lineRule="auto"/>
        <w:jc w:val="both"/>
        <w:rPr>
          <w:rFonts w:asciiTheme="minorHAnsi" w:hAnsiTheme="minorHAnsi" w:cstheme="minorHAnsi"/>
          <w:b/>
          <w:spacing w:val="2"/>
        </w:rPr>
      </w:pPr>
    </w:p>
    <w:p w:rsidR="0050195E" w:rsidRDefault="0050195E" w:rsidP="00470633">
      <w:pPr>
        <w:pStyle w:val="NormalWeb"/>
        <w:shd w:val="clear" w:color="auto" w:fill="FFFFFF"/>
        <w:spacing w:before="0" w:beforeAutospacing="0" w:after="0" w:afterAutospacing="0" w:line="276" w:lineRule="auto"/>
        <w:jc w:val="both"/>
        <w:rPr>
          <w:rFonts w:asciiTheme="minorHAnsi" w:hAnsiTheme="minorHAnsi" w:cstheme="minorHAnsi"/>
          <w:b/>
          <w:spacing w:val="2"/>
        </w:rPr>
      </w:pPr>
    </w:p>
    <w:p w:rsidR="00BE0FDC" w:rsidRDefault="00BE0FDC" w:rsidP="00470633">
      <w:pPr>
        <w:pStyle w:val="NormalWeb"/>
        <w:shd w:val="clear" w:color="auto" w:fill="FFFFFF"/>
        <w:spacing w:before="0" w:beforeAutospacing="0" w:after="0" w:afterAutospacing="0" w:line="276" w:lineRule="auto"/>
        <w:jc w:val="both"/>
        <w:rPr>
          <w:rFonts w:asciiTheme="minorHAnsi" w:hAnsiTheme="minorHAnsi" w:cstheme="minorHAnsi"/>
          <w:b/>
          <w:spacing w:val="2"/>
        </w:rPr>
      </w:pPr>
    </w:p>
    <w:p w:rsidR="00BE0FDC" w:rsidRPr="00506E26" w:rsidRDefault="00BE0FDC" w:rsidP="00470633">
      <w:pPr>
        <w:pStyle w:val="NormalWeb"/>
        <w:shd w:val="clear" w:color="auto" w:fill="FFFFFF"/>
        <w:spacing w:before="0" w:beforeAutospacing="0" w:after="0" w:afterAutospacing="0" w:line="276" w:lineRule="auto"/>
        <w:jc w:val="both"/>
        <w:rPr>
          <w:rFonts w:asciiTheme="minorHAnsi" w:hAnsiTheme="minorHAnsi" w:cstheme="minorHAnsi"/>
          <w:b/>
          <w:spacing w:val="2"/>
        </w:rPr>
      </w:pPr>
    </w:p>
    <w:p w:rsidR="00470633" w:rsidRPr="00506E26" w:rsidRDefault="00470633" w:rsidP="00470633">
      <w:pPr>
        <w:pStyle w:val="NormalWeb"/>
        <w:shd w:val="clear" w:color="auto" w:fill="FFFFFF"/>
        <w:spacing w:before="0" w:beforeAutospacing="0" w:after="0" w:afterAutospacing="0" w:line="276" w:lineRule="auto"/>
        <w:jc w:val="both"/>
        <w:rPr>
          <w:rFonts w:asciiTheme="minorHAnsi" w:hAnsiTheme="minorHAnsi" w:cstheme="minorHAnsi"/>
          <w:b/>
          <w:spacing w:val="2"/>
        </w:rPr>
      </w:pPr>
      <w:r w:rsidRPr="00506E26">
        <w:rPr>
          <w:rFonts w:asciiTheme="minorHAnsi" w:hAnsiTheme="minorHAnsi" w:cstheme="minorHAnsi"/>
          <w:b/>
          <w:spacing w:val="2"/>
        </w:rPr>
        <w:lastRenderedPageBreak/>
        <w:t>Rationale for Proposed Actions</w:t>
      </w:r>
    </w:p>
    <w:p w:rsidR="0047770A" w:rsidRPr="00506E26" w:rsidRDefault="0047770A" w:rsidP="00470633">
      <w:pPr>
        <w:pStyle w:val="NormalWeb"/>
        <w:shd w:val="clear" w:color="auto" w:fill="FFFFFF"/>
        <w:spacing w:before="0" w:beforeAutospacing="0" w:after="0" w:afterAutospacing="0" w:line="276" w:lineRule="auto"/>
        <w:jc w:val="both"/>
        <w:rPr>
          <w:rFonts w:asciiTheme="minorHAnsi" w:hAnsiTheme="minorHAnsi" w:cstheme="minorHAnsi"/>
          <w:b/>
          <w:spacing w:val="2"/>
        </w:rPr>
      </w:pPr>
    </w:p>
    <w:p w:rsidR="0050195E" w:rsidRPr="00506E26" w:rsidRDefault="0050195E" w:rsidP="0047770A">
      <w:pPr>
        <w:numPr>
          <w:ilvl w:val="0"/>
          <w:numId w:val="3"/>
        </w:numPr>
        <w:spacing w:after="0"/>
        <w:jc w:val="both"/>
        <w:rPr>
          <w:rFonts w:asciiTheme="minorHAnsi" w:hAnsiTheme="minorHAnsi" w:cstheme="minorHAnsi"/>
          <w:sz w:val="24"/>
          <w:szCs w:val="24"/>
        </w:rPr>
      </w:pPr>
      <w:r w:rsidRPr="00506E26">
        <w:rPr>
          <w:rFonts w:asciiTheme="minorHAnsi" w:hAnsiTheme="minorHAnsi" w:cstheme="minorHAnsi"/>
          <w:color w:val="0A0A0A"/>
          <w:spacing w:val="8"/>
          <w:sz w:val="24"/>
          <w:szCs w:val="24"/>
          <w:shd w:val="clear" w:color="auto" w:fill="FEFEFE"/>
        </w:rPr>
        <w:t> A clean energy source of light for studying is a vital component in ensuring equal rights to education for  children</w:t>
      </w:r>
    </w:p>
    <w:p w:rsidR="0047770A" w:rsidRPr="00506E26" w:rsidRDefault="0047770A" w:rsidP="0047770A">
      <w:pPr>
        <w:numPr>
          <w:ilvl w:val="0"/>
          <w:numId w:val="3"/>
        </w:numPr>
        <w:spacing w:after="0"/>
        <w:jc w:val="both"/>
        <w:rPr>
          <w:rFonts w:asciiTheme="minorHAnsi" w:hAnsiTheme="minorHAnsi" w:cstheme="minorHAnsi"/>
          <w:sz w:val="24"/>
          <w:szCs w:val="24"/>
        </w:rPr>
      </w:pPr>
      <w:r w:rsidRPr="00506E26">
        <w:rPr>
          <w:rFonts w:asciiTheme="minorHAnsi" w:hAnsiTheme="minorHAnsi" w:cstheme="minorHAnsi"/>
          <w:sz w:val="24"/>
          <w:szCs w:val="24"/>
        </w:rPr>
        <w:t>Increasing school Teachers and students awareness and knowledge on climate change and environmental issues.</w:t>
      </w:r>
    </w:p>
    <w:p w:rsidR="0047770A" w:rsidRPr="00506E26" w:rsidRDefault="0047770A" w:rsidP="00721D5B">
      <w:pPr>
        <w:pStyle w:val="ListParagraph"/>
        <w:numPr>
          <w:ilvl w:val="0"/>
          <w:numId w:val="3"/>
        </w:numPr>
        <w:shd w:val="clear" w:color="auto" w:fill="FFFFFF"/>
        <w:spacing w:after="390"/>
        <w:jc w:val="both"/>
        <w:rPr>
          <w:rFonts w:asciiTheme="minorHAnsi" w:hAnsiTheme="minorHAnsi" w:cstheme="minorHAnsi"/>
          <w:spacing w:val="2"/>
          <w:sz w:val="24"/>
          <w:szCs w:val="24"/>
          <w:shd w:val="clear" w:color="auto" w:fill="FFFFFF"/>
        </w:rPr>
      </w:pPr>
      <w:r w:rsidRPr="00506E26">
        <w:rPr>
          <w:rFonts w:asciiTheme="minorHAnsi" w:hAnsiTheme="minorHAnsi" w:cstheme="minorHAnsi"/>
          <w:sz w:val="24"/>
          <w:szCs w:val="24"/>
        </w:rPr>
        <w:t>To equip the students with necessary skills in installation and maintenance of Solar system</w:t>
      </w:r>
    </w:p>
    <w:p w:rsidR="0047770A" w:rsidRPr="00506E26" w:rsidRDefault="0050195E" w:rsidP="00721D5B">
      <w:pPr>
        <w:pStyle w:val="ListParagraph"/>
        <w:numPr>
          <w:ilvl w:val="0"/>
          <w:numId w:val="3"/>
        </w:numPr>
        <w:shd w:val="clear" w:color="auto" w:fill="FFFFFF"/>
        <w:spacing w:after="390"/>
        <w:jc w:val="both"/>
        <w:rPr>
          <w:rFonts w:asciiTheme="minorHAnsi" w:hAnsiTheme="minorHAnsi" w:cstheme="minorHAnsi"/>
          <w:spacing w:val="2"/>
          <w:sz w:val="24"/>
          <w:szCs w:val="24"/>
          <w:shd w:val="clear" w:color="auto" w:fill="FFFFFF"/>
        </w:rPr>
      </w:pPr>
      <w:r w:rsidRPr="00506E26">
        <w:rPr>
          <w:rFonts w:asciiTheme="minorHAnsi" w:hAnsiTheme="minorHAnsi" w:cstheme="minorHAnsi"/>
          <w:sz w:val="24"/>
          <w:szCs w:val="24"/>
        </w:rPr>
        <w:t>Improving students study time and  grades</w:t>
      </w:r>
    </w:p>
    <w:p w:rsidR="0047770A" w:rsidRPr="00506E26" w:rsidRDefault="0047770A" w:rsidP="00721D5B">
      <w:pPr>
        <w:pStyle w:val="ListParagraph"/>
        <w:numPr>
          <w:ilvl w:val="0"/>
          <w:numId w:val="3"/>
        </w:numPr>
        <w:shd w:val="clear" w:color="auto" w:fill="FFFFFF"/>
        <w:spacing w:after="390"/>
        <w:jc w:val="both"/>
        <w:rPr>
          <w:rFonts w:asciiTheme="minorHAnsi" w:hAnsiTheme="minorHAnsi" w:cstheme="minorHAnsi"/>
          <w:spacing w:val="2"/>
          <w:sz w:val="24"/>
          <w:szCs w:val="24"/>
          <w:shd w:val="clear" w:color="auto" w:fill="FFFFFF"/>
        </w:rPr>
      </w:pPr>
      <w:r w:rsidRPr="00506E26">
        <w:rPr>
          <w:rFonts w:asciiTheme="minorHAnsi" w:hAnsiTheme="minorHAnsi" w:cstheme="minorHAnsi"/>
          <w:sz w:val="24"/>
          <w:szCs w:val="24"/>
        </w:rPr>
        <w:t>To improve environmental governance by promoting a participatory model that gathers stakeholders and encourages them to share perspectives on climate change</w:t>
      </w:r>
    </w:p>
    <w:p w:rsidR="00416324" w:rsidRPr="00506E26" w:rsidRDefault="0050195E" w:rsidP="00416324">
      <w:pPr>
        <w:shd w:val="clear" w:color="auto" w:fill="FFFFFF"/>
        <w:spacing w:after="0"/>
        <w:jc w:val="both"/>
        <w:rPr>
          <w:rFonts w:asciiTheme="minorHAnsi" w:hAnsiTheme="minorHAnsi" w:cstheme="minorHAnsi"/>
          <w:b/>
          <w:sz w:val="24"/>
          <w:szCs w:val="24"/>
        </w:rPr>
      </w:pPr>
      <w:r w:rsidRPr="00506E26">
        <w:rPr>
          <w:rFonts w:asciiTheme="minorHAnsi" w:hAnsiTheme="minorHAnsi" w:cstheme="minorHAnsi"/>
          <w:b/>
          <w:sz w:val="24"/>
          <w:szCs w:val="24"/>
        </w:rPr>
        <w:t>ACTIVITIES</w:t>
      </w:r>
    </w:p>
    <w:p w:rsidR="00F95D38" w:rsidRPr="00506E26" w:rsidRDefault="00F95D38" w:rsidP="00F95D38">
      <w:pPr>
        <w:pStyle w:val="ListParagraph"/>
        <w:shd w:val="clear" w:color="auto" w:fill="FFFFFF"/>
        <w:spacing w:after="0"/>
        <w:jc w:val="both"/>
        <w:rPr>
          <w:rFonts w:asciiTheme="minorHAnsi" w:hAnsiTheme="minorHAnsi" w:cstheme="minorHAnsi"/>
          <w:sz w:val="24"/>
          <w:szCs w:val="24"/>
        </w:rPr>
      </w:pPr>
    </w:p>
    <w:p w:rsidR="0050195E" w:rsidRPr="00506E26" w:rsidRDefault="0050195E" w:rsidP="0050195E">
      <w:pPr>
        <w:pStyle w:val="ListParagraph"/>
        <w:numPr>
          <w:ilvl w:val="0"/>
          <w:numId w:val="6"/>
        </w:numPr>
        <w:shd w:val="clear" w:color="auto" w:fill="FFFFFF"/>
        <w:spacing w:after="0"/>
        <w:jc w:val="both"/>
        <w:rPr>
          <w:rFonts w:asciiTheme="minorHAnsi" w:hAnsiTheme="minorHAnsi" w:cstheme="minorHAnsi"/>
          <w:sz w:val="24"/>
          <w:szCs w:val="24"/>
        </w:rPr>
      </w:pPr>
      <w:r w:rsidRPr="00506E26">
        <w:rPr>
          <w:rFonts w:asciiTheme="minorHAnsi" w:hAnsiTheme="minorHAnsi" w:cstheme="minorHAnsi"/>
          <w:sz w:val="24"/>
          <w:szCs w:val="24"/>
        </w:rPr>
        <w:t>Awareness creation</w:t>
      </w:r>
      <w:r w:rsidR="00F95D38" w:rsidRPr="00506E26">
        <w:rPr>
          <w:rFonts w:asciiTheme="minorHAnsi" w:hAnsiTheme="minorHAnsi" w:cstheme="minorHAnsi"/>
          <w:sz w:val="24"/>
          <w:szCs w:val="24"/>
        </w:rPr>
        <w:t>, selection of participating schools</w:t>
      </w:r>
      <w:r w:rsidRPr="00506E26">
        <w:rPr>
          <w:rFonts w:asciiTheme="minorHAnsi" w:hAnsiTheme="minorHAnsi" w:cstheme="minorHAnsi"/>
          <w:sz w:val="24"/>
          <w:szCs w:val="24"/>
        </w:rPr>
        <w:t xml:space="preserve"> and Launch of program</w:t>
      </w:r>
    </w:p>
    <w:p w:rsidR="0050195E" w:rsidRPr="00506E26" w:rsidRDefault="0050195E" w:rsidP="0050195E">
      <w:pPr>
        <w:pStyle w:val="ListParagraph"/>
        <w:numPr>
          <w:ilvl w:val="0"/>
          <w:numId w:val="6"/>
        </w:numPr>
        <w:shd w:val="clear" w:color="auto" w:fill="FFFFFF"/>
        <w:spacing w:after="0"/>
        <w:jc w:val="both"/>
        <w:rPr>
          <w:rFonts w:asciiTheme="minorHAnsi" w:hAnsiTheme="minorHAnsi" w:cstheme="minorHAnsi"/>
          <w:sz w:val="24"/>
          <w:szCs w:val="24"/>
        </w:rPr>
      </w:pPr>
      <w:r w:rsidRPr="00506E26">
        <w:rPr>
          <w:rFonts w:asciiTheme="minorHAnsi" w:hAnsiTheme="minorHAnsi" w:cstheme="minorHAnsi"/>
          <w:sz w:val="24"/>
          <w:szCs w:val="24"/>
        </w:rPr>
        <w:t xml:space="preserve">Capacity Building and </w:t>
      </w:r>
      <w:r w:rsidR="00F95D38" w:rsidRPr="00506E26">
        <w:rPr>
          <w:rFonts w:asciiTheme="minorHAnsi" w:hAnsiTheme="minorHAnsi" w:cstheme="minorHAnsi"/>
          <w:sz w:val="24"/>
          <w:szCs w:val="24"/>
        </w:rPr>
        <w:t>training</w:t>
      </w:r>
    </w:p>
    <w:p w:rsidR="00F95D38" w:rsidRPr="00506E26" w:rsidRDefault="00F95D38" w:rsidP="0050195E">
      <w:pPr>
        <w:pStyle w:val="ListParagraph"/>
        <w:numPr>
          <w:ilvl w:val="0"/>
          <w:numId w:val="6"/>
        </w:numPr>
        <w:shd w:val="clear" w:color="auto" w:fill="FFFFFF"/>
        <w:spacing w:after="0"/>
        <w:jc w:val="both"/>
        <w:rPr>
          <w:rFonts w:asciiTheme="minorHAnsi" w:hAnsiTheme="minorHAnsi" w:cstheme="minorHAnsi"/>
          <w:sz w:val="24"/>
          <w:szCs w:val="24"/>
        </w:rPr>
      </w:pPr>
      <w:r w:rsidRPr="00506E26">
        <w:rPr>
          <w:rFonts w:asciiTheme="minorHAnsi" w:hAnsiTheme="minorHAnsi" w:cstheme="minorHAnsi"/>
          <w:sz w:val="24"/>
          <w:szCs w:val="24"/>
        </w:rPr>
        <w:t>Installation of solar systems</w:t>
      </w:r>
    </w:p>
    <w:p w:rsidR="00F95D38" w:rsidRPr="00506E26" w:rsidRDefault="00F95D38" w:rsidP="0050195E">
      <w:pPr>
        <w:pStyle w:val="ListParagraph"/>
        <w:numPr>
          <w:ilvl w:val="0"/>
          <w:numId w:val="6"/>
        </w:numPr>
        <w:shd w:val="clear" w:color="auto" w:fill="FFFFFF"/>
        <w:spacing w:after="0"/>
        <w:jc w:val="both"/>
        <w:rPr>
          <w:rFonts w:asciiTheme="minorHAnsi" w:hAnsiTheme="minorHAnsi" w:cstheme="minorHAnsi"/>
          <w:sz w:val="24"/>
          <w:szCs w:val="24"/>
        </w:rPr>
      </w:pPr>
      <w:r w:rsidRPr="00506E26">
        <w:rPr>
          <w:rFonts w:asciiTheme="minorHAnsi" w:hAnsiTheme="minorHAnsi" w:cstheme="minorHAnsi"/>
          <w:sz w:val="24"/>
          <w:szCs w:val="24"/>
        </w:rPr>
        <w:t>Distribution of Solar light</w:t>
      </w:r>
    </w:p>
    <w:p w:rsidR="00470633" w:rsidRPr="00506E26" w:rsidRDefault="00470633" w:rsidP="00470633">
      <w:pPr>
        <w:pStyle w:val="NormalWeb"/>
        <w:shd w:val="clear" w:color="auto" w:fill="FFFFFF"/>
        <w:spacing w:before="0" w:beforeAutospacing="0" w:after="0" w:afterAutospacing="0" w:line="276" w:lineRule="auto"/>
        <w:jc w:val="both"/>
        <w:rPr>
          <w:rFonts w:asciiTheme="minorHAnsi" w:hAnsiTheme="minorHAnsi" w:cstheme="minorHAnsi"/>
          <w:spacing w:val="2"/>
        </w:rPr>
      </w:pPr>
    </w:p>
    <w:p w:rsidR="00470633" w:rsidRPr="00506E26" w:rsidRDefault="00470633" w:rsidP="00470633">
      <w:pPr>
        <w:rPr>
          <w:rFonts w:asciiTheme="minorHAnsi" w:hAnsiTheme="minorHAnsi" w:cstheme="minorHAnsi"/>
          <w:b/>
          <w:sz w:val="24"/>
          <w:szCs w:val="24"/>
        </w:rPr>
      </w:pPr>
      <w:r w:rsidRPr="00506E26">
        <w:rPr>
          <w:rFonts w:asciiTheme="minorHAnsi" w:hAnsiTheme="minorHAnsi" w:cstheme="minorHAnsi"/>
          <w:b/>
          <w:sz w:val="24"/>
          <w:szCs w:val="24"/>
        </w:rPr>
        <w:t>Budget</w:t>
      </w:r>
    </w:p>
    <w:tbl>
      <w:tblPr>
        <w:tblW w:w="7920" w:type="dxa"/>
        <w:tblInd w:w="-170" w:type="dxa"/>
        <w:tblBorders>
          <w:top w:val="nil"/>
          <w:left w:val="nil"/>
          <w:bottom w:val="nil"/>
          <w:right w:val="nil"/>
          <w:insideH w:val="nil"/>
          <w:insideV w:val="nil"/>
        </w:tblBorders>
        <w:tblLayout w:type="fixed"/>
        <w:tblLook w:val="0600" w:firstRow="0" w:lastRow="0" w:firstColumn="0" w:lastColumn="0" w:noHBand="1" w:noVBand="1"/>
      </w:tblPr>
      <w:tblGrid>
        <w:gridCol w:w="4140"/>
        <w:gridCol w:w="3780"/>
      </w:tblGrid>
      <w:tr w:rsidR="004517E2" w:rsidRPr="00506E26" w:rsidTr="004517E2">
        <w:trPr>
          <w:trHeight w:val="618"/>
        </w:trPr>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7E2" w:rsidRPr="00506E26" w:rsidRDefault="004517E2" w:rsidP="00EF2FD4">
            <w:pPr>
              <w:widowControl w:val="0"/>
              <w:pBdr>
                <w:top w:val="nil"/>
                <w:left w:val="nil"/>
                <w:bottom w:val="nil"/>
                <w:right w:val="nil"/>
                <w:between w:val="nil"/>
              </w:pBdr>
              <w:rPr>
                <w:rFonts w:asciiTheme="minorHAnsi" w:hAnsiTheme="minorHAnsi" w:cstheme="minorHAnsi"/>
                <w:b/>
                <w:sz w:val="24"/>
                <w:szCs w:val="24"/>
              </w:rPr>
            </w:pPr>
            <w:r w:rsidRPr="00506E26">
              <w:rPr>
                <w:rFonts w:asciiTheme="minorHAnsi" w:hAnsiTheme="minorHAnsi" w:cstheme="minorHAnsi"/>
                <w:b/>
                <w:sz w:val="24"/>
                <w:szCs w:val="24"/>
              </w:rPr>
              <w:t>Item</w:t>
            </w:r>
          </w:p>
        </w:tc>
        <w:tc>
          <w:tcPr>
            <w:tcW w:w="37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517E2" w:rsidRPr="00506E26" w:rsidRDefault="004517E2" w:rsidP="00F50B4F">
            <w:pPr>
              <w:widowControl w:val="0"/>
              <w:pBdr>
                <w:top w:val="nil"/>
                <w:left w:val="nil"/>
                <w:bottom w:val="nil"/>
                <w:right w:val="nil"/>
                <w:between w:val="nil"/>
              </w:pBdr>
              <w:rPr>
                <w:rFonts w:asciiTheme="minorHAnsi" w:hAnsiTheme="minorHAnsi" w:cstheme="minorHAnsi"/>
                <w:b/>
                <w:sz w:val="24"/>
                <w:szCs w:val="24"/>
              </w:rPr>
            </w:pPr>
            <w:r w:rsidRPr="00506E26">
              <w:rPr>
                <w:rFonts w:asciiTheme="minorHAnsi" w:hAnsiTheme="minorHAnsi" w:cstheme="minorHAnsi"/>
                <w:b/>
                <w:sz w:val="24"/>
                <w:szCs w:val="24"/>
              </w:rPr>
              <w:t>Unit cost USD</w:t>
            </w:r>
            <w:bookmarkStart w:id="0" w:name="_GoBack"/>
            <w:bookmarkEnd w:id="0"/>
          </w:p>
        </w:tc>
      </w:tr>
      <w:tr w:rsidR="004517E2" w:rsidRPr="00506E26" w:rsidTr="004517E2">
        <w:trPr>
          <w:trHeight w:val="480"/>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517E2" w:rsidRPr="00506E26" w:rsidRDefault="004517E2" w:rsidP="00EF2FD4">
            <w:pPr>
              <w:widowControl w:val="0"/>
              <w:pBdr>
                <w:top w:val="nil"/>
                <w:left w:val="nil"/>
                <w:bottom w:val="nil"/>
                <w:right w:val="nil"/>
                <w:between w:val="nil"/>
              </w:pBdr>
              <w:rPr>
                <w:rFonts w:asciiTheme="minorHAnsi" w:hAnsiTheme="minorHAnsi" w:cstheme="minorHAnsi"/>
                <w:sz w:val="24"/>
                <w:szCs w:val="24"/>
              </w:rPr>
            </w:pPr>
            <w:r w:rsidRPr="00506E26">
              <w:rPr>
                <w:rFonts w:asciiTheme="minorHAnsi" w:hAnsiTheme="minorHAnsi" w:cstheme="minorHAnsi"/>
                <w:sz w:val="24"/>
                <w:szCs w:val="24"/>
              </w:rPr>
              <w:t xml:space="preserve"> Capacity building and Awareness creation </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rsidR="004517E2" w:rsidRPr="00506E26" w:rsidRDefault="00BB6586" w:rsidP="00EF2FD4">
            <w:pPr>
              <w:widowControl w:val="0"/>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10,</w:t>
            </w:r>
            <w:r w:rsidR="004517E2" w:rsidRPr="00506E26">
              <w:rPr>
                <w:rFonts w:asciiTheme="minorHAnsi" w:hAnsiTheme="minorHAnsi" w:cstheme="minorHAnsi"/>
                <w:sz w:val="24"/>
                <w:szCs w:val="24"/>
              </w:rPr>
              <w:t>000</w:t>
            </w:r>
          </w:p>
        </w:tc>
      </w:tr>
      <w:tr w:rsidR="004517E2" w:rsidRPr="00506E26" w:rsidTr="004517E2">
        <w:trPr>
          <w:trHeight w:val="480"/>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517E2" w:rsidRPr="00506E26" w:rsidRDefault="004517E2" w:rsidP="00EF2FD4">
            <w:pPr>
              <w:widowControl w:val="0"/>
              <w:pBdr>
                <w:top w:val="nil"/>
                <w:left w:val="nil"/>
                <w:bottom w:val="nil"/>
                <w:right w:val="nil"/>
                <w:between w:val="nil"/>
              </w:pBdr>
              <w:rPr>
                <w:rFonts w:asciiTheme="minorHAnsi" w:hAnsiTheme="minorHAnsi" w:cstheme="minorHAnsi"/>
                <w:sz w:val="24"/>
                <w:szCs w:val="24"/>
              </w:rPr>
            </w:pPr>
            <w:r w:rsidRPr="00506E26">
              <w:rPr>
                <w:rFonts w:asciiTheme="minorHAnsi" w:hAnsiTheme="minorHAnsi" w:cstheme="minorHAnsi"/>
                <w:sz w:val="24"/>
                <w:szCs w:val="24"/>
              </w:rPr>
              <w:t>Training on installation and maintenance</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rsidR="004517E2" w:rsidRPr="00506E26" w:rsidRDefault="00BB6586" w:rsidP="00EF2FD4">
            <w:pPr>
              <w:widowControl w:val="0"/>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2</w:t>
            </w:r>
            <w:r w:rsidR="004517E2" w:rsidRPr="00506E26">
              <w:rPr>
                <w:rFonts w:asciiTheme="minorHAnsi" w:hAnsiTheme="minorHAnsi" w:cstheme="minorHAnsi"/>
                <w:sz w:val="24"/>
                <w:szCs w:val="24"/>
              </w:rPr>
              <w:t>0,000</w:t>
            </w:r>
          </w:p>
        </w:tc>
      </w:tr>
      <w:tr w:rsidR="004517E2" w:rsidRPr="00506E26" w:rsidTr="004517E2">
        <w:trPr>
          <w:trHeight w:val="480"/>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517E2" w:rsidRPr="00506E26" w:rsidRDefault="004517E2" w:rsidP="00EF2FD4">
            <w:pPr>
              <w:widowControl w:val="0"/>
              <w:pBdr>
                <w:top w:val="nil"/>
                <w:left w:val="nil"/>
                <w:bottom w:val="nil"/>
                <w:right w:val="nil"/>
                <w:between w:val="nil"/>
              </w:pBdr>
              <w:rPr>
                <w:rFonts w:asciiTheme="minorHAnsi" w:hAnsiTheme="minorHAnsi" w:cstheme="minorHAnsi"/>
                <w:sz w:val="24"/>
                <w:szCs w:val="24"/>
              </w:rPr>
            </w:pPr>
            <w:r w:rsidRPr="00506E26">
              <w:rPr>
                <w:rFonts w:asciiTheme="minorHAnsi" w:hAnsiTheme="minorHAnsi" w:cstheme="minorHAnsi"/>
                <w:sz w:val="24"/>
                <w:szCs w:val="24"/>
              </w:rPr>
              <w:t>Solar panels, batteries and accessories</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rsidR="004517E2" w:rsidRPr="00506E26" w:rsidRDefault="00BB6586" w:rsidP="00EF2FD4">
            <w:pPr>
              <w:widowControl w:val="0"/>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60</w:t>
            </w:r>
            <w:r w:rsidR="004517E2" w:rsidRPr="00506E26">
              <w:rPr>
                <w:rFonts w:asciiTheme="minorHAnsi" w:hAnsiTheme="minorHAnsi" w:cstheme="minorHAnsi"/>
                <w:sz w:val="24"/>
                <w:szCs w:val="24"/>
              </w:rPr>
              <w:t>,000</w:t>
            </w:r>
          </w:p>
        </w:tc>
      </w:tr>
      <w:tr w:rsidR="004517E2" w:rsidRPr="00506E26" w:rsidTr="004517E2">
        <w:trPr>
          <w:trHeight w:val="480"/>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517E2" w:rsidRPr="00506E26" w:rsidRDefault="00BB6586" w:rsidP="00EF2FD4">
            <w:pPr>
              <w:widowControl w:val="0"/>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Management/Monitoring and Evaluation</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rsidR="004517E2" w:rsidRPr="00506E26" w:rsidRDefault="00BB6586" w:rsidP="00EF2FD4">
            <w:pPr>
              <w:widowControl w:val="0"/>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1</w:t>
            </w:r>
            <w:r w:rsidR="004517E2" w:rsidRPr="00506E26">
              <w:rPr>
                <w:rFonts w:asciiTheme="minorHAnsi" w:hAnsiTheme="minorHAnsi" w:cstheme="minorHAnsi"/>
                <w:sz w:val="24"/>
                <w:szCs w:val="24"/>
              </w:rPr>
              <w:t>0,000</w:t>
            </w:r>
          </w:p>
        </w:tc>
      </w:tr>
      <w:tr w:rsidR="004517E2" w:rsidRPr="00506E26" w:rsidTr="004517E2">
        <w:trPr>
          <w:trHeight w:val="480"/>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517E2" w:rsidRPr="00506E26" w:rsidRDefault="004517E2" w:rsidP="00EF2FD4">
            <w:pPr>
              <w:widowControl w:val="0"/>
              <w:pBdr>
                <w:top w:val="nil"/>
                <w:left w:val="nil"/>
                <w:bottom w:val="nil"/>
                <w:right w:val="nil"/>
                <w:between w:val="nil"/>
              </w:pBdr>
              <w:rPr>
                <w:rFonts w:asciiTheme="minorHAnsi" w:hAnsiTheme="minorHAnsi" w:cstheme="minorHAnsi"/>
                <w:b/>
                <w:sz w:val="24"/>
                <w:szCs w:val="24"/>
              </w:rPr>
            </w:pPr>
            <w:r w:rsidRPr="00506E26">
              <w:rPr>
                <w:rFonts w:asciiTheme="minorHAnsi" w:hAnsiTheme="minorHAnsi" w:cstheme="minorHAnsi"/>
                <w:b/>
                <w:sz w:val="24"/>
                <w:szCs w:val="24"/>
              </w:rPr>
              <w:t>GRAND TOTAL</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rsidR="004517E2" w:rsidRPr="00506E26" w:rsidRDefault="00BB6586" w:rsidP="00EF2FD4">
            <w:pPr>
              <w:widowControl w:val="0"/>
              <w:pBdr>
                <w:top w:val="nil"/>
                <w:left w:val="nil"/>
                <w:bottom w:val="nil"/>
                <w:right w:val="nil"/>
                <w:between w:val="nil"/>
              </w:pBdr>
              <w:rPr>
                <w:rFonts w:asciiTheme="minorHAnsi" w:hAnsiTheme="minorHAnsi" w:cstheme="minorHAnsi"/>
                <w:b/>
                <w:sz w:val="24"/>
                <w:szCs w:val="24"/>
              </w:rPr>
            </w:pPr>
            <w:r>
              <w:rPr>
                <w:rFonts w:asciiTheme="minorHAnsi" w:hAnsiTheme="minorHAnsi" w:cstheme="minorHAnsi"/>
                <w:b/>
                <w:sz w:val="24"/>
                <w:szCs w:val="24"/>
              </w:rPr>
              <w:t>1</w:t>
            </w:r>
            <w:r w:rsidR="004517E2" w:rsidRPr="00506E26">
              <w:rPr>
                <w:rFonts w:asciiTheme="minorHAnsi" w:hAnsiTheme="minorHAnsi" w:cstheme="minorHAnsi"/>
                <w:b/>
                <w:sz w:val="24"/>
                <w:szCs w:val="24"/>
              </w:rPr>
              <w:t>00,000</w:t>
            </w:r>
          </w:p>
        </w:tc>
      </w:tr>
    </w:tbl>
    <w:p w:rsidR="00F50B4F" w:rsidRPr="00506E26" w:rsidRDefault="00F50B4F" w:rsidP="00F50B4F">
      <w:pPr>
        <w:rPr>
          <w:rFonts w:asciiTheme="minorHAnsi" w:hAnsiTheme="minorHAnsi" w:cstheme="minorHAnsi"/>
          <w:sz w:val="24"/>
          <w:szCs w:val="24"/>
        </w:rPr>
      </w:pPr>
    </w:p>
    <w:p w:rsidR="00F50B4F" w:rsidRPr="00506E26" w:rsidRDefault="00F50B4F" w:rsidP="00470633">
      <w:pPr>
        <w:rPr>
          <w:rFonts w:asciiTheme="minorHAnsi" w:hAnsiTheme="minorHAnsi" w:cstheme="minorHAnsi"/>
          <w:b/>
          <w:sz w:val="24"/>
          <w:szCs w:val="24"/>
        </w:rPr>
      </w:pPr>
    </w:p>
    <w:p w:rsidR="00470633" w:rsidRPr="00506E26" w:rsidRDefault="00470633" w:rsidP="00470633">
      <w:pPr>
        <w:rPr>
          <w:rFonts w:asciiTheme="minorHAnsi" w:hAnsiTheme="minorHAnsi" w:cstheme="minorHAnsi"/>
          <w:sz w:val="24"/>
          <w:szCs w:val="24"/>
        </w:rPr>
      </w:pPr>
    </w:p>
    <w:p w:rsidR="00470633" w:rsidRPr="00506E26" w:rsidRDefault="00470633" w:rsidP="00470633">
      <w:pPr>
        <w:rPr>
          <w:rFonts w:asciiTheme="minorHAnsi" w:hAnsiTheme="minorHAnsi" w:cstheme="minorHAnsi"/>
          <w:sz w:val="24"/>
          <w:szCs w:val="24"/>
        </w:rPr>
      </w:pPr>
    </w:p>
    <w:p w:rsidR="008A5A73" w:rsidRPr="00506E26" w:rsidRDefault="008A5A73">
      <w:pPr>
        <w:rPr>
          <w:rFonts w:asciiTheme="minorHAnsi" w:hAnsiTheme="minorHAnsi" w:cstheme="minorHAnsi"/>
          <w:sz w:val="24"/>
          <w:szCs w:val="24"/>
        </w:rPr>
      </w:pPr>
    </w:p>
    <w:sectPr w:rsidR="008A5A73" w:rsidRPr="00506E26" w:rsidSect="00612BCC">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2F2F"/>
    <w:multiLevelType w:val="hybridMultilevel"/>
    <w:tmpl w:val="9E0A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51D8A"/>
    <w:multiLevelType w:val="hybridMultilevel"/>
    <w:tmpl w:val="6C06BF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99D168A"/>
    <w:multiLevelType w:val="hybridMultilevel"/>
    <w:tmpl w:val="4776C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CC58A1"/>
    <w:multiLevelType w:val="multilevel"/>
    <w:tmpl w:val="CA04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51ABE"/>
    <w:multiLevelType w:val="hybridMultilevel"/>
    <w:tmpl w:val="55DC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95AF4"/>
    <w:multiLevelType w:val="hybridMultilevel"/>
    <w:tmpl w:val="C9A4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33"/>
    <w:rsid w:val="00031B92"/>
    <w:rsid w:val="00087C46"/>
    <w:rsid w:val="000B32CA"/>
    <w:rsid w:val="00121846"/>
    <w:rsid w:val="001B22FA"/>
    <w:rsid w:val="00233F77"/>
    <w:rsid w:val="002E4DED"/>
    <w:rsid w:val="002E55F3"/>
    <w:rsid w:val="00344F82"/>
    <w:rsid w:val="00396B1C"/>
    <w:rsid w:val="003A0012"/>
    <w:rsid w:val="003D7059"/>
    <w:rsid w:val="00407910"/>
    <w:rsid w:val="00416324"/>
    <w:rsid w:val="00423A97"/>
    <w:rsid w:val="004517E2"/>
    <w:rsid w:val="00470633"/>
    <w:rsid w:val="0047770A"/>
    <w:rsid w:val="004A4286"/>
    <w:rsid w:val="004C4A0E"/>
    <w:rsid w:val="0050195E"/>
    <w:rsid w:val="00506E26"/>
    <w:rsid w:val="00604E4D"/>
    <w:rsid w:val="006546B3"/>
    <w:rsid w:val="006B5C7B"/>
    <w:rsid w:val="006F376F"/>
    <w:rsid w:val="006F691F"/>
    <w:rsid w:val="00721D5B"/>
    <w:rsid w:val="00723CED"/>
    <w:rsid w:val="007E72EF"/>
    <w:rsid w:val="008A5A73"/>
    <w:rsid w:val="0090479D"/>
    <w:rsid w:val="009116C0"/>
    <w:rsid w:val="0092363E"/>
    <w:rsid w:val="009559DC"/>
    <w:rsid w:val="00977557"/>
    <w:rsid w:val="00984B4A"/>
    <w:rsid w:val="009A514A"/>
    <w:rsid w:val="009A69CA"/>
    <w:rsid w:val="00A0141B"/>
    <w:rsid w:val="00A30B63"/>
    <w:rsid w:val="00AA00C9"/>
    <w:rsid w:val="00AA5BD8"/>
    <w:rsid w:val="00AB166E"/>
    <w:rsid w:val="00AD3EE9"/>
    <w:rsid w:val="00AE33F7"/>
    <w:rsid w:val="00B00AF8"/>
    <w:rsid w:val="00B2503C"/>
    <w:rsid w:val="00BB6586"/>
    <w:rsid w:val="00BC6AFB"/>
    <w:rsid w:val="00BE0FDC"/>
    <w:rsid w:val="00C37F4A"/>
    <w:rsid w:val="00C436E8"/>
    <w:rsid w:val="00E12B79"/>
    <w:rsid w:val="00E80C1D"/>
    <w:rsid w:val="00EE6649"/>
    <w:rsid w:val="00F33790"/>
    <w:rsid w:val="00F50B4F"/>
    <w:rsid w:val="00F70E3E"/>
    <w:rsid w:val="00F816F9"/>
    <w:rsid w:val="00F95D38"/>
    <w:rsid w:val="00FA1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3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63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470633"/>
    <w:rPr>
      <w:color w:val="0000FF"/>
      <w:u w:val="single"/>
    </w:rPr>
  </w:style>
  <w:style w:type="paragraph" w:customStyle="1" w:styleId="Default">
    <w:name w:val="Default"/>
    <w:rsid w:val="00470633"/>
    <w:pPr>
      <w:autoSpaceDE w:val="0"/>
      <w:autoSpaceDN w:val="0"/>
      <w:adjustRightInd w:val="0"/>
      <w:spacing w:after="0" w:line="240" w:lineRule="auto"/>
    </w:pPr>
    <w:rPr>
      <w:rFonts w:ascii="Cambria" w:eastAsia="Calibri" w:hAnsi="Cambria" w:cs="Cambria"/>
      <w:color w:val="000000"/>
      <w:sz w:val="24"/>
      <w:szCs w:val="24"/>
    </w:rPr>
  </w:style>
  <w:style w:type="character" w:styleId="Strong">
    <w:name w:val="Strong"/>
    <w:basedOn w:val="DefaultParagraphFont"/>
    <w:uiPriority w:val="22"/>
    <w:qFormat/>
    <w:rsid w:val="00721D5B"/>
    <w:rPr>
      <w:b/>
      <w:bCs/>
    </w:rPr>
  </w:style>
  <w:style w:type="paragraph" w:styleId="ListParagraph">
    <w:name w:val="List Paragraph"/>
    <w:basedOn w:val="Normal"/>
    <w:uiPriority w:val="34"/>
    <w:qFormat/>
    <w:rsid w:val="00721D5B"/>
    <w:pPr>
      <w:ind w:left="720"/>
      <w:contextualSpacing/>
    </w:pPr>
  </w:style>
  <w:style w:type="character" w:customStyle="1" w:styleId="accessibleelem">
    <w:name w:val="accessible_elem"/>
    <w:basedOn w:val="DefaultParagraphFont"/>
    <w:rsid w:val="006B5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3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63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470633"/>
    <w:rPr>
      <w:color w:val="0000FF"/>
      <w:u w:val="single"/>
    </w:rPr>
  </w:style>
  <w:style w:type="paragraph" w:customStyle="1" w:styleId="Default">
    <w:name w:val="Default"/>
    <w:rsid w:val="00470633"/>
    <w:pPr>
      <w:autoSpaceDE w:val="0"/>
      <w:autoSpaceDN w:val="0"/>
      <w:adjustRightInd w:val="0"/>
      <w:spacing w:after="0" w:line="240" w:lineRule="auto"/>
    </w:pPr>
    <w:rPr>
      <w:rFonts w:ascii="Cambria" w:eastAsia="Calibri" w:hAnsi="Cambria" w:cs="Cambria"/>
      <w:color w:val="000000"/>
      <w:sz w:val="24"/>
      <w:szCs w:val="24"/>
    </w:rPr>
  </w:style>
  <w:style w:type="character" w:styleId="Strong">
    <w:name w:val="Strong"/>
    <w:basedOn w:val="DefaultParagraphFont"/>
    <w:uiPriority w:val="22"/>
    <w:qFormat/>
    <w:rsid w:val="00721D5B"/>
    <w:rPr>
      <w:b/>
      <w:bCs/>
    </w:rPr>
  </w:style>
  <w:style w:type="paragraph" w:styleId="ListParagraph">
    <w:name w:val="List Paragraph"/>
    <w:basedOn w:val="Normal"/>
    <w:uiPriority w:val="34"/>
    <w:qFormat/>
    <w:rsid w:val="00721D5B"/>
    <w:pPr>
      <w:ind w:left="720"/>
      <w:contextualSpacing/>
    </w:pPr>
  </w:style>
  <w:style w:type="character" w:customStyle="1" w:styleId="accessibleelem">
    <w:name w:val="accessible_elem"/>
    <w:basedOn w:val="DefaultParagraphFont"/>
    <w:rsid w:val="006B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373057">
      <w:bodyDiv w:val="1"/>
      <w:marLeft w:val="0"/>
      <w:marRight w:val="0"/>
      <w:marTop w:val="0"/>
      <w:marBottom w:val="0"/>
      <w:divBdr>
        <w:top w:val="none" w:sz="0" w:space="0" w:color="auto"/>
        <w:left w:val="none" w:sz="0" w:space="0" w:color="auto"/>
        <w:bottom w:val="none" w:sz="0" w:space="0" w:color="auto"/>
        <w:right w:val="none" w:sz="0" w:space="0" w:color="auto"/>
      </w:divBdr>
    </w:div>
    <w:div w:id="1406027419">
      <w:bodyDiv w:val="1"/>
      <w:marLeft w:val="0"/>
      <w:marRight w:val="0"/>
      <w:marTop w:val="0"/>
      <w:marBottom w:val="0"/>
      <w:divBdr>
        <w:top w:val="none" w:sz="0" w:space="0" w:color="auto"/>
        <w:left w:val="none" w:sz="0" w:space="0" w:color="auto"/>
        <w:bottom w:val="none" w:sz="0" w:space="0" w:color="auto"/>
        <w:right w:val="none" w:sz="0" w:space="0" w:color="auto"/>
      </w:divBdr>
      <w:divsChild>
        <w:div w:id="583681668">
          <w:marLeft w:val="0"/>
          <w:marRight w:val="0"/>
          <w:marTop w:val="0"/>
          <w:marBottom w:val="0"/>
          <w:divBdr>
            <w:top w:val="none" w:sz="0" w:space="0" w:color="auto"/>
            <w:left w:val="none" w:sz="0" w:space="0" w:color="auto"/>
            <w:bottom w:val="none" w:sz="0" w:space="0" w:color="auto"/>
            <w:right w:val="none" w:sz="0" w:space="0" w:color="auto"/>
          </w:divBdr>
          <w:divsChild>
            <w:div w:id="2145004311">
              <w:marLeft w:val="0"/>
              <w:marRight w:val="0"/>
              <w:marTop w:val="0"/>
              <w:marBottom w:val="0"/>
              <w:divBdr>
                <w:top w:val="none" w:sz="0" w:space="0" w:color="auto"/>
                <w:left w:val="none" w:sz="0" w:space="0" w:color="auto"/>
                <w:bottom w:val="none" w:sz="0" w:space="0" w:color="auto"/>
                <w:right w:val="none" w:sz="0" w:space="0" w:color="auto"/>
              </w:divBdr>
              <w:divsChild>
                <w:div w:id="1875266515">
                  <w:marLeft w:val="0"/>
                  <w:marRight w:val="0"/>
                  <w:marTop w:val="0"/>
                  <w:marBottom w:val="0"/>
                  <w:divBdr>
                    <w:top w:val="none" w:sz="0" w:space="0" w:color="4080FF"/>
                    <w:left w:val="none" w:sz="0" w:space="0" w:color="4080FF"/>
                    <w:bottom w:val="none" w:sz="0" w:space="0" w:color="4080FF"/>
                    <w:right w:val="none" w:sz="0" w:space="0" w:color="4080FF"/>
                  </w:divBdr>
                </w:div>
              </w:divsChild>
            </w:div>
            <w:div w:id="407269962">
              <w:marLeft w:val="0"/>
              <w:marRight w:val="0"/>
              <w:marTop w:val="0"/>
              <w:marBottom w:val="0"/>
              <w:divBdr>
                <w:top w:val="none" w:sz="0" w:space="0" w:color="auto"/>
                <w:left w:val="none" w:sz="0" w:space="0" w:color="auto"/>
                <w:bottom w:val="none" w:sz="0" w:space="0" w:color="auto"/>
                <w:right w:val="none" w:sz="0" w:space="0" w:color="auto"/>
              </w:divBdr>
              <w:divsChild>
                <w:div w:id="795873933">
                  <w:marLeft w:val="0"/>
                  <w:marRight w:val="0"/>
                  <w:marTop w:val="0"/>
                  <w:marBottom w:val="0"/>
                  <w:divBdr>
                    <w:top w:val="none" w:sz="0" w:space="0" w:color="auto"/>
                    <w:left w:val="none" w:sz="0" w:space="0" w:color="auto"/>
                    <w:bottom w:val="none" w:sz="0" w:space="0" w:color="auto"/>
                    <w:right w:val="none" w:sz="0" w:space="0" w:color="auto"/>
                  </w:divBdr>
                </w:div>
                <w:div w:id="8502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ergyeducation.ca/encyclopedia/PM" TargetMode="External"/><Relationship Id="rId3" Type="http://schemas.microsoft.com/office/2007/relationships/stylesWithEffects" Target="stylesWithEffects.xml"/><Relationship Id="rId7" Type="http://schemas.openxmlformats.org/officeDocument/2006/relationships/hyperlink" Target="http://energyeducation.ca/encyclopedia/G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void(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ergyeducation.ca/encyclopedia/Combustion" TargetMode="External"/><Relationship Id="rId4" Type="http://schemas.openxmlformats.org/officeDocument/2006/relationships/settings" Target="settings.xml"/><Relationship Id="rId9" Type="http://schemas.openxmlformats.org/officeDocument/2006/relationships/hyperlink" Target="http://energyeducation.ca/encyclopedia/Carbon_monox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2018-08-31T14:36:00Z</dcterms:created>
  <dcterms:modified xsi:type="dcterms:W3CDTF">2018-08-31T14:36:00Z</dcterms:modified>
</cp:coreProperties>
</file>