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E8D" w:rsidRDefault="00645E8D">
      <w:bookmarkStart w:id="0" w:name="_GoBack"/>
      <w:bookmarkEnd w:id="0"/>
    </w:p>
    <w:p w:rsidR="009453D3" w:rsidRPr="009453D3" w:rsidRDefault="009453D3" w:rsidP="009453D3">
      <w:pPr>
        <w:jc w:val="center"/>
        <w:rPr>
          <w:b/>
        </w:rPr>
      </w:pPr>
      <w:r>
        <w:rPr>
          <w:b/>
        </w:rPr>
        <w:t>Tribune Construction &amp; Design Budget</w:t>
      </w:r>
    </w:p>
    <w:p w:rsidR="009453D3" w:rsidRDefault="009453D3"/>
    <w:p w:rsidR="009453D3" w:rsidRDefault="009453D3"/>
    <w:tbl>
      <w:tblPr>
        <w:tblStyle w:val="TableGrid"/>
        <w:tblW w:w="9114" w:type="dxa"/>
        <w:tblLook w:val="04A0" w:firstRow="1" w:lastRow="0" w:firstColumn="1" w:lastColumn="0" w:noHBand="0" w:noVBand="1"/>
      </w:tblPr>
      <w:tblGrid>
        <w:gridCol w:w="7015"/>
        <w:gridCol w:w="2099"/>
      </w:tblGrid>
      <w:tr w:rsidR="009453D3" w:rsidTr="009453D3">
        <w:trPr>
          <w:trHeight w:val="318"/>
        </w:trPr>
        <w:tc>
          <w:tcPr>
            <w:tcW w:w="7015" w:type="dxa"/>
          </w:tcPr>
          <w:p w:rsidR="009453D3" w:rsidRDefault="009453D3"/>
        </w:tc>
        <w:tc>
          <w:tcPr>
            <w:tcW w:w="2099" w:type="dxa"/>
          </w:tcPr>
          <w:p w:rsidR="009453D3" w:rsidRDefault="009453D3"/>
        </w:tc>
      </w:tr>
      <w:tr w:rsidR="009453D3" w:rsidTr="009453D3">
        <w:trPr>
          <w:trHeight w:val="318"/>
        </w:trPr>
        <w:tc>
          <w:tcPr>
            <w:tcW w:w="7015" w:type="dxa"/>
          </w:tcPr>
          <w:p w:rsidR="009453D3" w:rsidRDefault="009453D3" w:rsidP="009453D3">
            <w:r w:rsidRPr="009453D3">
              <w:rPr>
                <w:b/>
              </w:rPr>
              <w:t>Total Estimated Construction &amp; Design</w:t>
            </w:r>
            <w:r>
              <w:t>, including hard &amp; soft costs, resident-engaged design, LEED features, art,&amp; standard contingencies</w:t>
            </w:r>
          </w:p>
        </w:tc>
        <w:tc>
          <w:tcPr>
            <w:tcW w:w="2099" w:type="dxa"/>
            <w:vAlign w:val="bottom"/>
          </w:tcPr>
          <w:p w:rsidR="009453D3" w:rsidRPr="00753107" w:rsidRDefault="009453D3" w:rsidP="009453D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$12,049,812</w:t>
            </w:r>
          </w:p>
        </w:tc>
      </w:tr>
      <w:tr w:rsidR="009453D3" w:rsidTr="009453D3">
        <w:trPr>
          <w:trHeight w:val="318"/>
        </w:trPr>
        <w:tc>
          <w:tcPr>
            <w:tcW w:w="7015" w:type="dxa"/>
          </w:tcPr>
          <w:p w:rsidR="009453D3" w:rsidRPr="009453D3" w:rsidRDefault="009453D3" w:rsidP="009453D3">
            <w:r>
              <w:rPr>
                <w:b/>
              </w:rPr>
              <w:t>Furniture, Fixtures &amp; Equipment</w:t>
            </w:r>
            <w:r>
              <w:t>, including brewery and training kitchen fixtures</w:t>
            </w:r>
          </w:p>
        </w:tc>
        <w:tc>
          <w:tcPr>
            <w:tcW w:w="2099" w:type="dxa"/>
          </w:tcPr>
          <w:p w:rsidR="009453D3" w:rsidRDefault="009453D3" w:rsidP="009453D3">
            <w:r>
              <w:t>$2,000,000</w:t>
            </w:r>
          </w:p>
        </w:tc>
      </w:tr>
      <w:tr w:rsidR="009453D3" w:rsidTr="009453D3">
        <w:trPr>
          <w:trHeight w:val="318"/>
        </w:trPr>
        <w:tc>
          <w:tcPr>
            <w:tcW w:w="7015" w:type="dxa"/>
          </w:tcPr>
          <w:p w:rsidR="009453D3" w:rsidRPr="009453D3" w:rsidRDefault="009453D3" w:rsidP="009453D3">
            <w:pPr>
              <w:rPr>
                <w:b/>
              </w:rPr>
            </w:pPr>
            <w:r>
              <w:rPr>
                <w:b/>
              </w:rPr>
              <w:t>Property and parking lot acquisition</w:t>
            </w:r>
          </w:p>
        </w:tc>
        <w:tc>
          <w:tcPr>
            <w:tcW w:w="2099" w:type="dxa"/>
          </w:tcPr>
          <w:p w:rsidR="009453D3" w:rsidRDefault="009453D3" w:rsidP="009453D3">
            <w:r>
              <w:t>$712,350</w:t>
            </w:r>
          </w:p>
        </w:tc>
      </w:tr>
      <w:tr w:rsidR="009453D3" w:rsidTr="009453D3">
        <w:trPr>
          <w:trHeight w:val="318"/>
        </w:trPr>
        <w:tc>
          <w:tcPr>
            <w:tcW w:w="7015" w:type="dxa"/>
          </w:tcPr>
          <w:p w:rsidR="009453D3" w:rsidRDefault="009453D3" w:rsidP="009453D3"/>
        </w:tc>
        <w:tc>
          <w:tcPr>
            <w:tcW w:w="2099" w:type="dxa"/>
          </w:tcPr>
          <w:p w:rsidR="009453D3" w:rsidRDefault="009453D3" w:rsidP="009453D3"/>
        </w:tc>
      </w:tr>
      <w:tr w:rsidR="009453D3" w:rsidTr="009453D3">
        <w:trPr>
          <w:trHeight w:val="98"/>
        </w:trPr>
        <w:tc>
          <w:tcPr>
            <w:tcW w:w="7015" w:type="dxa"/>
          </w:tcPr>
          <w:p w:rsidR="009453D3" w:rsidRPr="006111F4" w:rsidRDefault="006111F4" w:rsidP="009453D3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TOTAL BUDGET</w:t>
            </w:r>
          </w:p>
        </w:tc>
        <w:tc>
          <w:tcPr>
            <w:tcW w:w="2099" w:type="dxa"/>
          </w:tcPr>
          <w:p w:rsidR="009453D3" w:rsidRDefault="006111F4" w:rsidP="009453D3">
            <w:r>
              <w:t>14,762,162</w:t>
            </w:r>
          </w:p>
        </w:tc>
      </w:tr>
    </w:tbl>
    <w:p w:rsidR="009453D3" w:rsidRDefault="009453D3"/>
    <w:sectPr w:rsidR="009453D3" w:rsidSect="00B87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D3"/>
    <w:rsid w:val="002009F6"/>
    <w:rsid w:val="003D7F3C"/>
    <w:rsid w:val="006111F4"/>
    <w:rsid w:val="00645E8D"/>
    <w:rsid w:val="009453D3"/>
    <w:rsid w:val="00AA1192"/>
    <w:rsid w:val="00B8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  <w15:docId w15:val="{E2690ACF-CCA4-184E-B891-3DA36057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Scholz</dc:creator>
  <cp:keywords/>
  <dc:description/>
  <cp:lastModifiedBy>Michelle Goetsch</cp:lastModifiedBy>
  <cp:revision>2</cp:revision>
  <dcterms:created xsi:type="dcterms:W3CDTF">2018-06-11T10:41:00Z</dcterms:created>
  <dcterms:modified xsi:type="dcterms:W3CDTF">2018-06-11T10:41:00Z</dcterms:modified>
</cp:coreProperties>
</file>