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93" w:rsidRPr="00901393" w:rsidRDefault="00901393" w:rsidP="00901393">
      <w:pPr>
        <w:spacing w:before="100" w:beforeAutospacing="1" w:after="100" w:afterAutospacing="1" w:line="240" w:lineRule="auto"/>
        <w:rPr>
          <w:rFonts w:ascii="Avenir" w:eastAsia="Times New Roman" w:hAnsi="Avenir" w:cs="Times New Roman"/>
          <w:sz w:val="20"/>
          <w:szCs w:val="20"/>
        </w:rPr>
      </w:pPr>
      <w:r w:rsidRPr="00A44CA7">
        <w:rPr>
          <w:rFonts w:ascii="Avenir" w:eastAsia="Times New Roman" w:hAnsi="Avenir" w:cs="Times New Roman"/>
          <w:b/>
          <w:bCs/>
          <w:sz w:val="20"/>
          <w:szCs w:val="20"/>
        </w:rPr>
        <w:t>The Educate, Equip &amp; Empower (EEE) Project</w:t>
      </w:r>
    </w:p>
    <w:p w:rsidR="00901393" w:rsidRPr="00901393" w:rsidRDefault="00901393" w:rsidP="00901393">
      <w:pPr>
        <w:spacing w:before="100" w:beforeAutospacing="1" w:after="100" w:afterAutospacing="1" w:line="240" w:lineRule="auto"/>
        <w:rPr>
          <w:rFonts w:ascii="Avenir" w:eastAsia="Times New Roman" w:hAnsi="Avenir" w:cs="Times New Roman"/>
          <w:sz w:val="20"/>
          <w:szCs w:val="20"/>
        </w:rPr>
      </w:pPr>
      <w:r w:rsidRPr="00901393">
        <w:rPr>
          <w:rFonts w:ascii="Avenir" w:eastAsia="Times New Roman" w:hAnsi="Avenir" w:cs="Times New Roman"/>
          <w:sz w:val="20"/>
          <w:szCs w:val="20"/>
        </w:rPr>
        <w:t xml:space="preserve">The Educate, Equip &amp; Empower (EEE) project is a strategic initiative aimed at addressing critical challenges faced by women and girls in Nigeria, particularly in the areas of poverty alleviation, school retention, enrollment, and the completion of girl-child education. The project also facilitates networking and mentorship opportunities between female students and women professionals globally, while providing access to academic, professional, and financial opportunities for women and girls. This report provides an update on the activities carried out between </w:t>
      </w:r>
      <w:r w:rsidRPr="00A44CA7">
        <w:rPr>
          <w:rFonts w:ascii="Avenir" w:eastAsia="Times New Roman" w:hAnsi="Avenir" w:cs="Times New Roman"/>
          <w:bCs/>
          <w:sz w:val="20"/>
          <w:szCs w:val="20"/>
        </w:rPr>
        <w:t>December 2023 and February 2024</w:t>
      </w:r>
      <w:r w:rsidRPr="00901393">
        <w:rPr>
          <w:rFonts w:ascii="Avenir" w:eastAsia="Times New Roman" w:hAnsi="Avenir" w:cs="Times New Roman"/>
          <w:sz w:val="20"/>
          <w:szCs w:val="20"/>
        </w:rPr>
        <w:t>.</w:t>
      </w:r>
    </w:p>
    <w:p w:rsidR="00901393" w:rsidRPr="00901393" w:rsidRDefault="00901393" w:rsidP="00901393">
      <w:pPr>
        <w:spacing w:before="100" w:beforeAutospacing="1" w:after="100" w:afterAutospacing="1" w:line="240" w:lineRule="auto"/>
        <w:outlineLvl w:val="2"/>
        <w:rPr>
          <w:rFonts w:ascii="Avenir" w:eastAsia="Times New Roman" w:hAnsi="Avenir" w:cs="Times New Roman"/>
          <w:b/>
          <w:bCs/>
          <w:sz w:val="20"/>
          <w:szCs w:val="20"/>
        </w:rPr>
      </w:pPr>
      <w:r w:rsidRPr="00A44CA7">
        <w:rPr>
          <w:rFonts w:ascii="Avenir" w:eastAsia="Times New Roman" w:hAnsi="Avenir" w:cs="Times New Roman"/>
          <w:b/>
          <w:bCs/>
          <w:sz w:val="20"/>
          <w:szCs w:val="20"/>
        </w:rPr>
        <w:t>December 2023 – February 2024 Update</w:t>
      </w:r>
    </w:p>
    <w:p w:rsidR="00901393" w:rsidRPr="00901393" w:rsidRDefault="00901393" w:rsidP="00901393">
      <w:pPr>
        <w:spacing w:before="100" w:beforeAutospacing="1" w:after="100" w:afterAutospacing="1" w:line="240" w:lineRule="auto"/>
        <w:rPr>
          <w:rFonts w:ascii="Avenir" w:eastAsia="Times New Roman" w:hAnsi="Avenir" w:cs="Times New Roman"/>
          <w:sz w:val="20"/>
          <w:szCs w:val="20"/>
        </w:rPr>
      </w:pPr>
      <w:r w:rsidRPr="00A44CA7">
        <w:rPr>
          <w:rFonts w:ascii="Avenir" w:eastAsia="Times New Roman" w:hAnsi="Avenir" w:cs="Times New Roman"/>
          <w:bCs/>
          <w:sz w:val="20"/>
          <w:szCs w:val="20"/>
        </w:rPr>
        <w:t>EWEI Online</w:t>
      </w:r>
      <w:r w:rsidRPr="00901393">
        <w:rPr>
          <w:rFonts w:ascii="Avenir" w:eastAsia="Times New Roman" w:hAnsi="Avenir" w:cs="Times New Roman"/>
          <w:sz w:val="20"/>
          <w:szCs w:val="20"/>
        </w:rPr>
        <w:t xml:space="preserve">, our vibrant online community, continues to foster a strong network for learning, mentorship, and collaboration. This quarter, our focus was on increasing awareness and access to </w:t>
      </w:r>
      <w:r w:rsidRPr="00A44CA7">
        <w:rPr>
          <w:rFonts w:ascii="Avenir" w:eastAsia="Times New Roman" w:hAnsi="Avenir" w:cs="Times New Roman"/>
          <w:bCs/>
          <w:sz w:val="20"/>
          <w:szCs w:val="20"/>
        </w:rPr>
        <w:t>funding opportunities</w:t>
      </w:r>
      <w:r w:rsidRPr="00901393">
        <w:rPr>
          <w:rFonts w:ascii="Avenir" w:eastAsia="Times New Roman" w:hAnsi="Avenir" w:cs="Times New Roman"/>
          <w:sz w:val="20"/>
          <w:szCs w:val="20"/>
        </w:rPr>
        <w:t xml:space="preserve"> for women and girls, in alignment with our mission to support long-term economic empowerment and educational advancement.</w:t>
      </w:r>
    </w:p>
    <w:p w:rsidR="00901393" w:rsidRPr="00901393" w:rsidRDefault="00901393" w:rsidP="00901393">
      <w:pPr>
        <w:spacing w:before="100" w:beforeAutospacing="1" w:after="100" w:afterAutospacing="1" w:line="240" w:lineRule="auto"/>
        <w:rPr>
          <w:rFonts w:ascii="Avenir" w:eastAsia="Times New Roman" w:hAnsi="Avenir" w:cs="Times New Roman"/>
          <w:sz w:val="20"/>
          <w:szCs w:val="20"/>
        </w:rPr>
      </w:pPr>
      <w:r w:rsidRPr="00901393">
        <w:rPr>
          <w:rFonts w:ascii="Avenir" w:eastAsia="Times New Roman" w:hAnsi="Avenir" w:cs="Times New Roman"/>
          <w:sz w:val="20"/>
          <w:szCs w:val="20"/>
        </w:rPr>
        <w:t xml:space="preserve">The central theme for this quarter was </w:t>
      </w:r>
      <w:r w:rsidRPr="00A44CA7">
        <w:rPr>
          <w:rFonts w:ascii="Avenir" w:eastAsia="Times New Roman" w:hAnsi="Avenir" w:cs="Times New Roman"/>
          <w:bCs/>
          <w:sz w:val="20"/>
          <w:szCs w:val="20"/>
        </w:rPr>
        <w:t>"Unlocking Access: Funding Opportunities for Women and Girls"</w:t>
      </w:r>
      <w:r w:rsidRPr="00901393">
        <w:rPr>
          <w:rFonts w:ascii="Avenir" w:eastAsia="Times New Roman" w:hAnsi="Avenir" w:cs="Times New Roman"/>
          <w:sz w:val="20"/>
          <w:szCs w:val="20"/>
        </w:rPr>
        <w:t>. The following sub-topics were explored in depth:</w:t>
      </w:r>
    </w:p>
    <w:p w:rsidR="00901393" w:rsidRPr="00A44CA7" w:rsidRDefault="00901393" w:rsidP="00901393">
      <w:pPr>
        <w:pStyle w:val="ListParagraph"/>
        <w:numPr>
          <w:ilvl w:val="0"/>
          <w:numId w:val="4"/>
        </w:numPr>
        <w:spacing w:before="100" w:beforeAutospacing="1" w:after="100" w:afterAutospacing="1" w:line="240" w:lineRule="auto"/>
        <w:rPr>
          <w:rFonts w:ascii="Avenir" w:eastAsia="Times New Roman" w:hAnsi="Avenir" w:cs="Times New Roman"/>
          <w:sz w:val="20"/>
          <w:szCs w:val="20"/>
        </w:rPr>
      </w:pPr>
      <w:r w:rsidRPr="00A44CA7">
        <w:rPr>
          <w:rFonts w:ascii="Avenir" w:eastAsia="Times New Roman" w:hAnsi="Avenir" w:cs="Times New Roman"/>
          <w:b/>
          <w:bCs/>
          <w:sz w:val="20"/>
          <w:szCs w:val="20"/>
        </w:rPr>
        <w:t>Understanding Grant and Scholarship Applications</w:t>
      </w:r>
    </w:p>
    <w:p w:rsidR="00901393" w:rsidRPr="00A44CA7" w:rsidRDefault="00901393" w:rsidP="00901393">
      <w:pPr>
        <w:pStyle w:val="ListParagraph"/>
        <w:numPr>
          <w:ilvl w:val="0"/>
          <w:numId w:val="4"/>
        </w:numPr>
        <w:spacing w:before="100" w:beforeAutospacing="1" w:after="100" w:afterAutospacing="1" w:line="240" w:lineRule="auto"/>
        <w:rPr>
          <w:rFonts w:ascii="Avenir" w:eastAsia="Times New Roman" w:hAnsi="Avenir" w:cs="Times New Roman"/>
          <w:sz w:val="20"/>
          <w:szCs w:val="20"/>
        </w:rPr>
      </w:pPr>
      <w:r w:rsidRPr="00A44CA7">
        <w:rPr>
          <w:rFonts w:ascii="Avenir" w:eastAsia="Times New Roman" w:hAnsi="Avenir" w:cs="Times New Roman"/>
          <w:b/>
          <w:bCs/>
          <w:sz w:val="20"/>
          <w:szCs w:val="20"/>
        </w:rPr>
        <w:t>Spotlight on Local and International Funding Opportunities</w:t>
      </w:r>
    </w:p>
    <w:p w:rsidR="00901393" w:rsidRPr="00A44CA7" w:rsidRDefault="00901393" w:rsidP="00901393">
      <w:pPr>
        <w:pStyle w:val="ListParagraph"/>
        <w:numPr>
          <w:ilvl w:val="0"/>
          <w:numId w:val="4"/>
        </w:numPr>
        <w:spacing w:before="100" w:beforeAutospacing="1" w:after="100" w:afterAutospacing="1" w:line="240" w:lineRule="auto"/>
        <w:rPr>
          <w:rFonts w:ascii="Avenir" w:eastAsia="Times New Roman" w:hAnsi="Avenir" w:cs="Times New Roman"/>
          <w:sz w:val="20"/>
          <w:szCs w:val="20"/>
        </w:rPr>
      </w:pPr>
      <w:r w:rsidRPr="00A44CA7">
        <w:rPr>
          <w:rFonts w:ascii="Avenir" w:eastAsia="Times New Roman" w:hAnsi="Avenir" w:cs="Times New Roman"/>
          <w:b/>
          <w:bCs/>
          <w:sz w:val="20"/>
          <w:szCs w:val="20"/>
        </w:rPr>
        <w:t>Building Competitive Proposals and Business Plans</w:t>
      </w:r>
    </w:p>
    <w:p w:rsidR="00901393" w:rsidRPr="00A44CA7" w:rsidRDefault="00901393" w:rsidP="00901393">
      <w:pPr>
        <w:pStyle w:val="ListParagraph"/>
        <w:numPr>
          <w:ilvl w:val="0"/>
          <w:numId w:val="4"/>
        </w:numPr>
        <w:spacing w:before="100" w:beforeAutospacing="1" w:after="100" w:afterAutospacing="1" w:line="240" w:lineRule="auto"/>
        <w:rPr>
          <w:rFonts w:ascii="Avenir" w:eastAsia="Times New Roman" w:hAnsi="Avenir" w:cs="Times New Roman"/>
          <w:sz w:val="20"/>
          <w:szCs w:val="20"/>
        </w:rPr>
      </w:pPr>
      <w:r w:rsidRPr="00A44CA7">
        <w:rPr>
          <w:rFonts w:ascii="Avenir" w:eastAsia="Times New Roman" w:hAnsi="Avenir" w:cs="Times New Roman"/>
          <w:b/>
          <w:bCs/>
          <w:sz w:val="20"/>
          <w:szCs w:val="20"/>
        </w:rPr>
        <w:t>Connecting with Donors, Partners, and Crowdfunding Platforms</w:t>
      </w:r>
    </w:p>
    <w:p w:rsidR="00901393" w:rsidRPr="00901393" w:rsidRDefault="00901393" w:rsidP="00901393">
      <w:pPr>
        <w:spacing w:before="100" w:beforeAutospacing="1" w:after="100" w:afterAutospacing="1" w:line="240" w:lineRule="auto"/>
        <w:rPr>
          <w:rFonts w:ascii="Avenir" w:eastAsia="Times New Roman" w:hAnsi="Avenir" w:cs="Times New Roman"/>
          <w:sz w:val="20"/>
          <w:szCs w:val="20"/>
        </w:rPr>
      </w:pPr>
      <w:r w:rsidRPr="00901393">
        <w:rPr>
          <w:rFonts w:ascii="Avenir" w:eastAsia="Times New Roman" w:hAnsi="Avenir" w:cs="Times New Roman"/>
          <w:sz w:val="20"/>
          <w:szCs w:val="20"/>
        </w:rPr>
        <w:t>Throughout this period, participants were introduced to real-time opportunities and guided through the processes of identifying, applying for, and maximizing various forms of financial support, including grants, scholarships, and business funding.</w:t>
      </w:r>
    </w:p>
    <w:p w:rsidR="00901393" w:rsidRPr="00A44CA7" w:rsidRDefault="00901393" w:rsidP="00901393">
      <w:pPr>
        <w:spacing w:before="100" w:beforeAutospacing="1" w:after="100" w:afterAutospacing="1" w:line="240" w:lineRule="auto"/>
        <w:rPr>
          <w:rFonts w:ascii="Avenir" w:eastAsia="Times New Roman" w:hAnsi="Avenir" w:cs="Times New Roman"/>
          <w:sz w:val="20"/>
          <w:szCs w:val="20"/>
        </w:rPr>
      </w:pPr>
      <w:r w:rsidRPr="00901393">
        <w:rPr>
          <w:rFonts w:ascii="Avenir" w:eastAsia="Times New Roman" w:hAnsi="Avenir" w:cs="Times New Roman"/>
          <w:sz w:val="20"/>
          <w:szCs w:val="20"/>
        </w:rPr>
        <w:t xml:space="preserve">The following set of visuals showcases highlights from discussions, resources shared, and key moments between </w:t>
      </w:r>
      <w:r w:rsidRPr="00A44CA7">
        <w:rPr>
          <w:rFonts w:ascii="Avenir" w:eastAsia="Times New Roman" w:hAnsi="Avenir" w:cs="Times New Roman"/>
          <w:b/>
          <w:bCs/>
          <w:sz w:val="20"/>
          <w:szCs w:val="20"/>
        </w:rPr>
        <w:t>December 2023 and February 2024</w:t>
      </w:r>
      <w:r w:rsidRPr="00901393">
        <w:rPr>
          <w:rFonts w:ascii="Avenir" w:eastAsia="Times New Roman" w:hAnsi="Avenir" w:cs="Times New Roman"/>
          <w:sz w:val="20"/>
          <w:szCs w:val="20"/>
        </w:rPr>
        <w:t>.</w:t>
      </w:r>
    </w:p>
    <w:p w:rsidR="00901393" w:rsidRPr="00A44CA7" w:rsidRDefault="00901393" w:rsidP="00901393">
      <w:pPr>
        <w:spacing w:before="100" w:beforeAutospacing="1" w:after="100" w:afterAutospacing="1" w:line="240" w:lineRule="auto"/>
        <w:rPr>
          <w:rFonts w:ascii="Avenir" w:eastAsia="Times New Roman" w:hAnsi="Avenir" w:cs="Times New Roman"/>
          <w:sz w:val="20"/>
          <w:szCs w:val="20"/>
        </w:rPr>
      </w:pPr>
      <w:r w:rsidRPr="00A44CA7">
        <w:rPr>
          <w:rFonts w:ascii="Avenir" w:eastAsia="Times New Roman" w:hAnsi="Avenir" w:cs="Times New Roman"/>
          <w:noProof/>
          <w:sz w:val="20"/>
          <w:szCs w:val="20"/>
        </w:rPr>
        <w:lastRenderedPageBreak/>
        <w:drawing>
          <wp:inline distT="0" distB="0" distL="0" distR="0">
            <wp:extent cx="5702593" cy="4191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ember.PNG"/>
                    <pic:cNvPicPr/>
                  </pic:nvPicPr>
                  <pic:blipFill>
                    <a:blip r:embed="rId5">
                      <a:extLst>
                        <a:ext uri="{28A0092B-C50C-407E-A947-70E740481C1C}">
                          <a14:useLocalDpi xmlns:a14="http://schemas.microsoft.com/office/drawing/2010/main" val="0"/>
                        </a:ext>
                      </a:extLst>
                    </a:blip>
                    <a:stretch>
                      <a:fillRect/>
                    </a:stretch>
                  </pic:blipFill>
                  <pic:spPr>
                    <a:xfrm>
                      <a:off x="0" y="0"/>
                      <a:ext cx="5702593" cy="4191215"/>
                    </a:xfrm>
                    <a:prstGeom prst="rect">
                      <a:avLst/>
                    </a:prstGeom>
                  </pic:spPr>
                </pic:pic>
              </a:graphicData>
            </a:graphic>
          </wp:inline>
        </w:drawing>
      </w:r>
    </w:p>
    <w:p w:rsidR="00901393" w:rsidRPr="00A44CA7" w:rsidRDefault="00901393" w:rsidP="00901393">
      <w:pPr>
        <w:rPr>
          <w:rFonts w:ascii="Avenir" w:eastAsia="Times New Roman" w:hAnsi="Avenir" w:cs="Times New Roman"/>
          <w:sz w:val="20"/>
          <w:szCs w:val="20"/>
        </w:rPr>
      </w:pPr>
    </w:p>
    <w:p w:rsidR="00901393" w:rsidRPr="00A44CA7" w:rsidRDefault="00901393" w:rsidP="00901393">
      <w:pPr>
        <w:rPr>
          <w:rFonts w:ascii="Avenir" w:eastAsia="Times New Roman" w:hAnsi="Avenir" w:cs="Times New Roman"/>
          <w:sz w:val="20"/>
          <w:szCs w:val="20"/>
        </w:rPr>
      </w:pPr>
    </w:p>
    <w:p w:rsidR="00901393" w:rsidRPr="00A44CA7" w:rsidRDefault="00901393" w:rsidP="00901393">
      <w:pPr>
        <w:tabs>
          <w:tab w:val="left" w:pos="2360"/>
        </w:tabs>
        <w:rPr>
          <w:rFonts w:ascii="Avenir" w:eastAsia="Times New Roman" w:hAnsi="Avenir" w:cs="Times New Roman"/>
          <w:sz w:val="20"/>
          <w:szCs w:val="20"/>
        </w:rPr>
      </w:pPr>
    </w:p>
    <w:p w:rsidR="0065740A" w:rsidRPr="0065740A" w:rsidRDefault="00901393" w:rsidP="00D918C8">
      <w:pPr>
        <w:pStyle w:val="Heading3"/>
        <w:rPr>
          <w:rFonts w:ascii="Avenir" w:hAnsi="Avenir"/>
          <w:sz w:val="20"/>
          <w:szCs w:val="20"/>
        </w:rPr>
      </w:pPr>
      <w:r w:rsidRPr="00A44CA7">
        <w:rPr>
          <w:rFonts w:ascii="Avenir" w:hAnsi="Avenir"/>
          <w:noProof/>
          <w:sz w:val="20"/>
          <w:szCs w:val="20"/>
        </w:rPr>
        <w:lastRenderedPageBreak/>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5702593" cy="440077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cember.PNG"/>
                    <pic:cNvPicPr/>
                  </pic:nvPicPr>
                  <pic:blipFill>
                    <a:blip r:embed="rId6">
                      <a:extLst>
                        <a:ext uri="{28A0092B-C50C-407E-A947-70E740481C1C}">
                          <a14:useLocalDpi xmlns:a14="http://schemas.microsoft.com/office/drawing/2010/main" val="0"/>
                        </a:ext>
                      </a:extLst>
                    </a:blip>
                    <a:stretch>
                      <a:fillRect/>
                    </a:stretch>
                  </pic:blipFill>
                  <pic:spPr>
                    <a:xfrm>
                      <a:off x="0" y="0"/>
                      <a:ext cx="5702593" cy="4400776"/>
                    </a:xfrm>
                    <a:prstGeom prst="rect">
                      <a:avLst/>
                    </a:prstGeom>
                  </pic:spPr>
                </pic:pic>
              </a:graphicData>
            </a:graphic>
          </wp:anchor>
        </w:drawing>
      </w:r>
      <w:r w:rsidRPr="00A44CA7">
        <w:rPr>
          <w:rFonts w:ascii="Avenir" w:hAnsi="Avenir"/>
          <w:sz w:val="20"/>
          <w:szCs w:val="20"/>
        </w:rPr>
        <w:br w:type="textWrapping" w:clear="all"/>
      </w:r>
    </w:p>
    <w:p w:rsidR="0065740A" w:rsidRPr="00D918C8" w:rsidRDefault="0065740A" w:rsidP="0065740A">
      <w:pPr>
        <w:pStyle w:val="Heading3"/>
        <w:rPr>
          <w:rFonts w:ascii="Avenir" w:hAnsi="Avenir"/>
          <w:sz w:val="20"/>
          <w:szCs w:val="20"/>
        </w:rPr>
      </w:pPr>
      <w:r w:rsidRPr="00D918C8">
        <w:rPr>
          <w:rStyle w:val="Strong"/>
          <w:rFonts w:ascii="Avenir" w:hAnsi="Avenir"/>
          <w:b/>
          <w:bCs/>
          <w:sz w:val="20"/>
          <w:szCs w:val="20"/>
        </w:rPr>
        <w:t>Challenges</w:t>
      </w:r>
    </w:p>
    <w:p w:rsidR="0065740A" w:rsidRPr="00D918C8" w:rsidRDefault="0065740A" w:rsidP="0065740A">
      <w:pPr>
        <w:spacing w:before="100" w:beforeAutospacing="1" w:after="100" w:afterAutospacing="1"/>
        <w:rPr>
          <w:rFonts w:ascii="Avenir" w:hAnsi="Avenir"/>
          <w:sz w:val="20"/>
          <w:szCs w:val="20"/>
        </w:rPr>
      </w:pPr>
      <w:r w:rsidRPr="00D918C8">
        <w:rPr>
          <w:rFonts w:ascii="Avenir" w:hAnsi="Avenir"/>
          <w:sz w:val="20"/>
          <w:szCs w:val="20"/>
        </w:rPr>
        <w:t>While EWEI Online made key strides in content delivery this quarter, the following challenges were identified:</w:t>
      </w:r>
    </w:p>
    <w:p w:rsidR="0065740A" w:rsidRPr="00D918C8" w:rsidRDefault="0065740A" w:rsidP="0065740A">
      <w:pPr>
        <w:pStyle w:val="ListParagraph"/>
        <w:numPr>
          <w:ilvl w:val="0"/>
          <w:numId w:val="17"/>
        </w:numPr>
        <w:spacing w:before="100" w:beforeAutospacing="1" w:after="100" w:afterAutospacing="1" w:line="240" w:lineRule="auto"/>
        <w:rPr>
          <w:rFonts w:ascii="Avenir" w:hAnsi="Avenir"/>
          <w:sz w:val="20"/>
          <w:szCs w:val="20"/>
        </w:rPr>
      </w:pPr>
      <w:r w:rsidRPr="00D918C8">
        <w:rPr>
          <w:rStyle w:val="Strong"/>
          <w:rFonts w:ascii="Avenir" w:hAnsi="Avenir"/>
          <w:sz w:val="20"/>
          <w:szCs w:val="20"/>
        </w:rPr>
        <w:t>Low Member Engagement:</w:t>
      </w:r>
      <w:r w:rsidRPr="00D918C8">
        <w:rPr>
          <w:rFonts w:ascii="Avenir" w:hAnsi="Avenir"/>
          <w:sz w:val="20"/>
          <w:szCs w:val="20"/>
        </w:rPr>
        <w:t xml:space="preserve"> Posts received minimal reactions or comments, reflecting a lack of active participation among members.</w:t>
      </w:r>
    </w:p>
    <w:p w:rsidR="0065740A" w:rsidRPr="00D918C8" w:rsidRDefault="0065740A" w:rsidP="0065740A">
      <w:pPr>
        <w:pStyle w:val="ListParagraph"/>
        <w:numPr>
          <w:ilvl w:val="0"/>
          <w:numId w:val="17"/>
        </w:numPr>
        <w:spacing w:before="100" w:beforeAutospacing="1" w:after="100" w:afterAutospacing="1" w:line="240" w:lineRule="auto"/>
        <w:rPr>
          <w:rFonts w:ascii="Avenir" w:hAnsi="Avenir"/>
          <w:sz w:val="20"/>
          <w:szCs w:val="20"/>
        </w:rPr>
      </w:pPr>
      <w:r w:rsidRPr="00D918C8">
        <w:rPr>
          <w:rStyle w:val="Strong"/>
          <w:rFonts w:ascii="Avenir" w:hAnsi="Avenir"/>
          <w:sz w:val="20"/>
          <w:szCs w:val="20"/>
        </w:rPr>
        <w:t>Limited Post Visibility:</w:t>
      </w:r>
      <w:r w:rsidRPr="00D918C8">
        <w:rPr>
          <w:rFonts w:ascii="Avenir" w:hAnsi="Avenir"/>
          <w:sz w:val="20"/>
          <w:szCs w:val="20"/>
        </w:rPr>
        <w:t xml:space="preserve"> Facebook’s algorithm, coupled with the closed nature of the group, may have reduced the reach and visibility of updates.</w:t>
      </w:r>
    </w:p>
    <w:p w:rsidR="0065740A" w:rsidRPr="00D918C8" w:rsidRDefault="0065740A" w:rsidP="0065740A">
      <w:pPr>
        <w:pStyle w:val="ListParagraph"/>
        <w:numPr>
          <w:ilvl w:val="0"/>
          <w:numId w:val="17"/>
        </w:numPr>
        <w:spacing w:before="100" w:beforeAutospacing="1" w:after="100" w:afterAutospacing="1" w:line="240" w:lineRule="auto"/>
        <w:rPr>
          <w:rFonts w:ascii="Avenir" w:hAnsi="Avenir"/>
          <w:sz w:val="20"/>
          <w:szCs w:val="20"/>
        </w:rPr>
      </w:pPr>
      <w:r w:rsidRPr="00D918C8">
        <w:rPr>
          <w:rStyle w:val="Strong"/>
          <w:rFonts w:ascii="Avenir" w:hAnsi="Avenir"/>
          <w:sz w:val="20"/>
          <w:szCs w:val="20"/>
        </w:rPr>
        <w:t>Slow Membership Growth:</w:t>
      </w:r>
      <w:r w:rsidRPr="00D918C8">
        <w:rPr>
          <w:rFonts w:ascii="Avenir" w:hAnsi="Avenir"/>
          <w:sz w:val="20"/>
          <w:szCs w:val="20"/>
        </w:rPr>
        <w:t xml:space="preserve"> As a closed group, organic discovery and join requests remained limited, affecting overall group expansion.</w:t>
      </w:r>
    </w:p>
    <w:p w:rsidR="0065740A" w:rsidRPr="00D918C8" w:rsidRDefault="0065740A" w:rsidP="0065740A">
      <w:pPr>
        <w:pStyle w:val="ListParagraph"/>
        <w:numPr>
          <w:ilvl w:val="0"/>
          <w:numId w:val="17"/>
        </w:numPr>
        <w:spacing w:before="100" w:beforeAutospacing="1" w:after="100" w:afterAutospacing="1" w:line="240" w:lineRule="auto"/>
        <w:rPr>
          <w:rFonts w:ascii="Avenir" w:hAnsi="Avenir"/>
          <w:sz w:val="20"/>
          <w:szCs w:val="20"/>
        </w:rPr>
      </w:pPr>
      <w:r w:rsidRPr="00D918C8">
        <w:rPr>
          <w:rStyle w:val="Strong"/>
          <w:rFonts w:ascii="Avenir" w:hAnsi="Avenir"/>
          <w:sz w:val="20"/>
          <w:szCs w:val="20"/>
        </w:rPr>
        <w:t>Possible Content Misalignment:</w:t>
      </w:r>
      <w:r w:rsidRPr="00D918C8">
        <w:rPr>
          <w:rFonts w:ascii="Avenir" w:hAnsi="Avenir"/>
          <w:sz w:val="20"/>
          <w:szCs w:val="20"/>
        </w:rPr>
        <w:t xml:space="preserve"> Engagement patterns suggest that some content may not be aligned with the immediate needs or preferences of the community.</w:t>
      </w:r>
    </w:p>
    <w:p w:rsidR="0065740A" w:rsidRPr="00D918C8" w:rsidRDefault="0065740A" w:rsidP="0065740A">
      <w:pPr>
        <w:spacing w:after="0"/>
        <w:rPr>
          <w:rFonts w:ascii="Avenir" w:hAnsi="Avenir"/>
          <w:sz w:val="20"/>
          <w:szCs w:val="20"/>
        </w:rPr>
      </w:pPr>
    </w:p>
    <w:p w:rsidR="0065740A" w:rsidRPr="00D918C8" w:rsidRDefault="0065740A" w:rsidP="0065740A">
      <w:pPr>
        <w:pStyle w:val="Heading3"/>
        <w:rPr>
          <w:rFonts w:ascii="Avenir" w:hAnsi="Avenir"/>
          <w:sz w:val="20"/>
          <w:szCs w:val="20"/>
        </w:rPr>
      </w:pPr>
      <w:r w:rsidRPr="00D918C8">
        <w:rPr>
          <w:rStyle w:val="Strong"/>
          <w:rFonts w:ascii="Avenir" w:hAnsi="Avenir"/>
          <w:b/>
          <w:bCs/>
          <w:sz w:val="20"/>
          <w:szCs w:val="20"/>
        </w:rPr>
        <w:t>Mitigation Strategies</w:t>
      </w:r>
    </w:p>
    <w:p w:rsidR="0065740A" w:rsidRPr="00D918C8" w:rsidRDefault="0065740A" w:rsidP="0065740A">
      <w:pPr>
        <w:spacing w:before="100" w:beforeAutospacing="1" w:after="100" w:afterAutospacing="1"/>
        <w:rPr>
          <w:rFonts w:ascii="Avenir" w:hAnsi="Avenir"/>
          <w:sz w:val="20"/>
          <w:szCs w:val="20"/>
        </w:rPr>
      </w:pPr>
      <w:r w:rsidRPr="00D918C8">
        <w:rPr>
          <w:rFonts w:ascii="Avenir" w:hAnsi="Avenir"/>
          <w:sz w:val="20"/>
          <w:szCs w:val="20"/>
        </w:rPr>
        <w:t>To address these challenges, the following strategies were introduced during the quarter:</w:t>
      </w:r>
    </w:p>
    <w:p w:rsidR="0065740A" w:rsidRPr="00D918C8" w:rsidRDefault="0065740A" w:rsidP="0065740A">
      <w:pPr>
        <w:pStyle w:val="Heading4"/>
        <w:numPr>
          <w:ilvl w:val="0"/>
          <w:numId w:val="19"/>
        </w:numPr>
        <w:rPr>
          <w:rFonts w:ascii="Avenir" w:hAnsi="Avenir"/>
          <w:i w:val="0"/>
          <w:color w:val="auto"/>
          <w:sz w:val="20"/>
          <w:szCs w:val="20"/>
        </w:rPr>
      </w:pPr>
      <w:r w:rsidRPr="00D918C8">
        <w:rPr>
          <w:rStyle w:val="Strong"/>
          <w:rFonts w:ascii="Avenir" w:hAnsi="Avenir"/>
          <w:bCs w:val="0"/>
          <w:i w:val="0"/>
          <w:color w:val="auto"/>
          <w:sz w:val="20"/>
          <w:szCs w:val="20"/>
        </w:rPr>
        <w:lastRenderedPageBreak/>
        <w:t>Enhancing Engagement</w:t>
      </w:r>
    </w:p>
    <w:p w:rsidR="0065740A" w:rsidRPr="00D918C8" w:rsidRDefault="0065740A" w:rsidP="0065740A">
      <w:pPr>
        <w:pStyle w:val="ListParagraph"/>
        <w:numPr>
          <w:ilvl w:val="0"/>
          <w:numId w:val="20"/>
        </w:numPr>
        <w:spacing w:before="100" w:beforeAutospacing="1" w:after="100" w:afterAutospacing="1" w:line="240" w:lineRule="auto"/>
        <w:rPr>
          <w:rFonts w:ascii="Avenir" w:hAnsi="Avenir"/>
          <w:sz w:val="20"/>
          <w:szCs w:val="20"/>
        </w:rPr>
      </w:pPr>
      <w:r w:rsidRPr="00D918C8">
        <w:rPr>
          <w:rFonts w:ascii="Avenir" w:hAnsi="Avenir"/>
          <w:sz w:val="20"/>
          <w:szCs w:val="20"/>
        </w:rPr>
        <w:t>Developed more interactive posts, including funding-related polls, quizzes, and open-ended prompts.</w:t>
      </w:r>
    </w:p>
    <w:p w:rsidR="0065740A" w:rsidRPr="00D918C8" w:rsidRDefault="0065740A" w:rsidP="0065740A">
      <w:pPr>
        <w:pStyle w:val="ListParagraph"/>
        <w:numPr>
          <w:ilvl w:val="0"/>
          <w:numId w:val="20"/>
        </w:numPr>
        <w:spacing w:before="100" w:beforeAutospacing="1" w:after="100" w:afterAutospacing="1" w:line="240" w:lineRule="auto"/>
        <w:rPr>
          <w:rFonts w:ascii="Avenir" w:hAnsi="Avenir"/>
          <w:sz w:val="20"/>
          <w:szCs w:val="20"/>
        </w:rPr>
      </w:pPr>
      <w:r w:rsidRPr="00D918C8">
        <w:rPr>
          <w:rFonts w:ascii="Avenir" w:hAnsi="Avenir"/>
          <w:sz w:val="20"/>
          <w:szCs w:val="20"/>
        </w:rPr>
        <w:t>Encouraged members to introduce themselves, share personal funding goals, or comment on resource posts.</w:t>
      </w:r>
    </w:p>
    <w:p w:rsidR="0065740A" w:rsidRPr="00D918C8" w:rsidRDefault="0065740A" w:rsidP="0065740A">
      <w:pPr>
        <w:pStyle w:val="ListParagraph"/>
        <w:numPr>
          <w:ilvl w:val="0"/>
          <w:numId w:val="20"/>
        </w:numPr>
        <w:spacing w:before="100" w:beforeAutospacing="1" w:after="100" w:afterAutospacing="1" w:line="240" w:lineRule="auto"/>
        <w:rPr>
          <w:rFonts w:ascii="Avenir" w:hAnsi="Avenir"/>
          <w:sz w:val="20"/>
          <w:szCs w:val="20"/>
        </w:rPr>
      </w:pPr>
      <w:r w:rsidRPr="00D918C8">
        <w:rPr>
          <w:rFonts w:ascii="Avenir" w:hAnsi="Avenir"/>
          <w:sz w:val="20"/>
          <w:szCs w:val="20"/>
        </w:rPr>
        <w:t>Highlighted success stories from members who have received scholarships or grants to inspire others.</w:t>
      </w:r>
    </w:p>
    <w:p w:rsidR="0065740A" w:rsidRPr="00D918C8" w:rsidRDefault="0065740A" w:rsidP="0065740A">
      <w:pPr>
        <w:pStyle w:val="ListParagraph"/>
        <w:numPr>
          <w:ilvl w:val="0"/>
          <w:numId w:val="20"/>
        </w:numPr>
        <w:spacing w:before="100" w:beforeAutospacing="1" w:after="100" w:afterAutospacing="1" w:line="240" w:lineRule="auto"/>
        <w:rPr>
          <w:rFonts w:ascii="Avenir" w:hAnsi="Avenir"/>
          <w:sz w:val="20"/>
          <w:szCs w:val="20"/>
        </w:rPr>
      </w:pPr>
      <w:r w:rsidRPr="00D918C8">
        <w:rPr>
          <w:rFonts w:ascii="Avenir" w:hAnsi="Avenir"/>
          <w:sz w:val="20"/>
          <w:szCs w:val="20"/>
        </w:rPr>
        <w:t>Maintained a regular posting schedule with varied content formats such as infographics, videos, and spotlight features.</w:t>
      </w:r>
    </w:p>
    <w:p w:rsidR="0065740A" w:rsidRPr="00D918C8" w:rsidRDefault="0065740A" w:rsidP="0065740A">
      <w:pPr>
        <w:pStyle w:val="Heading4"/>
        <w:numPr>
          <w:ilvl w:val="0"/>
          <w:numId w:val="19"/>
        </w:numPr>
        <w:rPr>
          <w:rFonts w:ascii="Avenir" w:hAnsi="Avenir"/>
          <w:i w:val="0"/>
          <w:color w:val="auto"/>
          <w:sz w:val="20"/>
          <w:szCs w:val="20"/>
        </w:rPr>
      </w:pPr>
      <w:r w:rsidRPr="00D918C8">
        <w:rPr>
          <w:rStyle w:val="Strong"/>
          <w:rFonts w:ascii="Avenir" w:hAnsi="Avenir"/>
          <w:bCs w:val="0"/>
          <w:i w:val="0"/>
          <w:color w:val="auto"/>
          <w:sz w:val="20"/>
          <w:szCs w:val="20"/>
        </w:rPr>
        <w:t>Expanding Reach and Visibility</w:t>
      </w:r>
    </w:p>
    <w:p w:rsidR="0065740A" w:rsidRPr="00D918C8" w:rsidRDefault="0065740A" w:rsidP="0065740A">
      <w:pPr>
        <w:pStyle w:val="ListParagraph"/>
        <w:numPr>
          <w:ilvl w:val="0"/>
          <w:numId w:val="22"/>
        </w:numPr>
        <w:spacing w:before="100" w:beforeAutospacing="1" w:after="100" w:afterAutospacing="1" w:line="240" w:lineRule="auto"/>
        <w:rPr>
          <w:rFonts w:ascii="Avenir" w:hAnsi="Avenir"/>
          <w:sz w:val="20"/>
          <w:szCs w:val="20"/>
        </w:rPr>
      </w:pPr>
      <w:r w:rsidRPr="00D918C8">
        <w:rPr>
          <w:rFonts w:ascii="Avenir" w:hAnsi="Avenir"/>
          <w:sz w:val="20"/>
          <w:szCs w:val="20"/>
        </w:rPr>
        <w:t>Shared group content through EWEI’s public-facing social media platforms to attract new interest.</w:t>
      </w:r>
    </w:p>
    <w:p w:rsidR="0065740A" w:rsidRPr="00D918C8" w:rsidRDefault="0065740A" w:rsidP="0065740A">
      <w:pPr>
        <w:pStyle w:val="ListParagraph"/>
        <w:numPr>
          <w:ilvl w:val="0"/>
          <w:numId w:val="22"/>
        </w:numPr>
        <w:spacing w:before="100" w:beforeAutospacing="1" w:after="100" w:afterAutospacing="1" w:line="240" w:lineRule="auto"/>
        <w:rPr>
          <w:rFonts w:ascii="Avenir" w:hAnsi="Avenir"/>
          <w:sz w:val="20"/>
          <w:szCs w:val="20"/>
        </w:rPr>
      </w:pPr>
      <w:r w:rsidRPr="00D918C8">
        <w:rPr>
          <w:rFonts w:ascii="Avenir" w:hAnsi="Avenir"/>
          <w:sz w:val="20"/>
          <w:szCs w:val="20"/>
        </w:rPr>
        <w:t>Collaborated with grant consultants and women-focused influencers for live sessions and reposts.</w:t>
      </w:r>
    </w:p>
    <w:p w:rsidR="0065740A" w:rsidRPr="00D918C8" w:rsidRDefault="0065740A" w:rsidP="0065740A">
      <w:pPr>
        <w:pStyle w:val="ListParagraph"/>
        <w:numPr>
          <w:ilvl w:val="0"/>
          <w:numId w:val="22"/>
        </w:numPr>
        <w:spacing w:before="100" w:beforeAutospacing="1" w:after="100" w:afterAutospacing="1" w:line="240" w:lineRule="auto"/>
        <w:rPr>
          <w:rFonts w:ascii="Avenir" w:hAnsi="Avenir"/>
          <w:sz w:val="20"/>
          <w:szCs w:val="20"/>
        </w:rPr>
      </w:pPr>
      <w:r w:rsidRPr="00D918C8">
        <w:rPr>
          <w:rFonts w:ascii="Avenir" w:hAnsi="Avenir"/>
          <w:sz w:val="20"/>
          <w:szCs w:val="20"/>
        </w:rPr>
        <w:t>Updated the group description and pinned a welcome post to clearly articulate the group’s purpose and benefits.</w:t>
      </w:r>
    </w:p>
    <w:p w:rsidR="0065740A" w:rsidRPr="00D918C8" w:rsidRDefault="0065740A" w:rsidP="0065740A">
      <w:pPr>
        <w:pStyle w:val="ListParagraph"/>
        <w:numPr>
          <w:ilvl w:val="0"/>
          <w:numId w:val="22"/>
        </w:numPr>
        <w:spacing w:before="100" w:beforeAutospacing="1" w:after="100" w:afterAutospacing="1" w:line="240" w:lineRule="auto"/>
        <w:rPr>
          <w:rFonts w:ascii="Avenir" w:hAnsi="Avenir"/>
          <w:sz w:val="20"/>
          <w:szCs w:val="20"/>
        </w:rPr>
      </w:pPr>
      <w:r w:rsidRPr="00D918C8">
        <w:rPr>
          <w:rFonts w:ascii="Avenir" w:hAnsi="Avenir"/>
          <w:sz w:val="20"/>
          <w:szCs w:val="20"/>
        </w:rPr>
        <w:t>Encouraged existing members to invite peers and participate in a referral drive.</w:t>
      </w:r>
    </w:p>
    <w:p w:rsidR="0065740A" w:rsidRPr="00D918C8" w:rsidRDefault="0065740A" w:rsidP="0065740A">
      <w:pPr>
        <w:pStyle w:val="ListParagraph"/>
        <w:spacing w:after="0"/>
        <w:ind w:left="1080"/>
        <w:rPr>
          <w:rFonts w:ascii="Avenir" w:hAnsi="Avenir"/>
          <w:sz w:val="20"/>
          <w:szCs w:val="20"/>
        </w:rPr>
      </w:pPr>
    </w:p>
    <w:p w:rsidR="0065740A" w:rsidRPr="00D918C8" w:rsidRDefault="0065740A" w:rsidP="0065740A">
      <w:pPr>
        <w:pStyle w:val="Heading3"/>
        <w:rPr>
          <w:rFonts w:ascii="Avenir" w:hAnsi="Avenir"/>
          <w:sz w:val="20"/>
          <w:szCs w:val="20"/>
        </w:rPr>
      </w:pPr>
      <w:r w:rsidRPr="00D918C8">
        <w:rPr>
          <w:rStyle w:val="Strong"/>
          <w:rFonts w:ascii="Avenir" w:hAnsi="Avenir"/>
          <w:b/>
          <w:bCs/>
          <w:sz w:val="20"/>
          <w:szCs w:val="20"/>
        </w:rPr>
        <w:t>Next Steps</w:t>
      </w:r>
    </w:p>
    <w:p w:rsidR="0065740A" w:rsidRPr="00D918C8" w:rsidRDefault="0065740A" w:rsidP="0065740A">
      <w:pPr>
        <w:spacing w:before="100" w:beforeAutospacing="1" w:after="100" w:afterAutospacing="1"/>
        <w:rPr>
          <w:rFonts w:ascii="Avenir" w:hAnsi="Avenir"/>
          <w:sz w:val="20"/>
          <w:szCs w:val="20"/>
        </w:rPr>
      </w:pPr>
      <w:r w:rsidRPr="00D918C8">
        <w:rPr>
          <w:rFonts w:ascii="Avenir" w:hAnsi="Avenir"/>
          <w:sz w:val="20"/>
          <w:szCs w:val="20"/>
        </w:rPr>
        <w:t>To further strengthen community participation and growth, the following next steps will be prioritized:</w:t>
      </w:r>
    </w:p>
    <w:p w:rsidR="0065740A" w:rsidRPr="00D918C8" w:rsidRDefault="0065740A" w:rsidP="00D918C8">
      <w:pPr>
        <w:pStyle w:val="ListParagraph"/>
        <w:numPr>
          <w:ilvl w:val="0"/>
          <w:numId w:val="23"/>
        </w:numPr>
        <w:spacing w:before="100" w:beforeAutospacing="1" w:after="100" w:afterAutospacing="1" w:line="240" w:lineRule="auto"/>
        <w:rPr>
          <w:rFonts w:ascii="Avenir" w:hAnsi="Avenir"/>
          <w:sz w:val="20"/>
          <w:szCs w:val="20"/>
        </w:rPr>
      </w:pPr>
      <w:r w:rsidRPr="00D918C8">
        <w:rPr>
          <w:rStyle w:val="Strong"/>
          <w:rFonts w:ascii="Avenir" w:hAnsi="Avenir"/>
          <w:sz w:val="20"/>
          <w:szCs w:val="20"/>
        </w:rPr>
        <w:t>Reintroduce the Group:</w:t>
      </w:r>
      <w:r w:rsidRPr="00D918C8">
        <w:rPr>
          <w:rFonts w:ascii="Avenir" w:hAnsi="Avenir"/>
          <w:sz w:val="20"/>
          <w:szCs w:val="20"/>
        </w:rPr>
        <w:t xml:space="preserve"> Launch a pinned reintroduction post highlighting the group’s goals, theme, and how members can benefit and contribute.</w:t>
      </w:r>
    </w:p>
    <w:p w:rsidR="0065740A" w:rsidRPr="00D918C8" w:rsidRDefault="0065740A" w:rsidP="00D918C8">
      <w:pPr>
        <w:pStyle w:val="ListParagraph"/>
        <w:numPr>
          <w:ilvl w:val="0"/>
          <w:numId w:val="23"/>
        </w:numPr>
        <w:spacing w:before="100" w:beforeAutospacing="1" w:after="100" w:afterAutospacing="1" w:line="240" w:lineRule="auto"/>
        <w:rPr>
          <w:rFonts w:ascii="Avenir" w:hAnsi="Avenir"/>
          <w:sz w:val="20"/>
          <w:szCs w:val="20"/>
        </w:rPr>
      </w:pPr>
      <w:r w:rsidRPr="00D918C8">
        <w:rPr>
          <w:rStyle w:val="Strong"/>
          <w:rFonts w:ascii="Avenir" w:hAnsi="Avenir"/>
          <w:sz w:val="20"/>
          <w:szCs w:val="20"/>
        </w:rPr>
        <w:t>Run a Reactivation Campaign:</w:t>
      </w:r>
      <w:r w:rsidRPr="00D918C8">
        <w:rPr>
          <w:rFonts w:ascii="Avenir" w:hAnsi="Avenir"/>
          <w:sz w:val="20"/>
          <w:szCs w:val="20"/>
        </w:rPr>
        <w:t xml:space="preserve"> Initiate a 2-week "Back to Life" campaign with member introductions, polls, and a live Q&amp;A session on funding opportunities.</w:t>
      </w:r>
    </w:p>
    <w:p w:rsidR="0065740A" w:rsidRPr="00D918C8" w:rsidRDefault="0065740A" w:rsidP="00D918C8">
      <w:pPr>
        <w:pStyle w:val="ListParagraph"/>
        <w:numPr>
          <w:ilvl w:val="0"/>
          <w:numId w:val="23"/>
        </w:numPr>
        <w:spacing w:before="100" w:beforeAutospacing="1" w:after="100" w:afterAutospacing="1" w:line="240" w:lineRule="auto"/>
        <w:rPr>
          <w:rFonts w:ascii="Avenir" w:hAnsi="Avenir"/>
          <w:sz w:val="20"/>
          <w:szCs w:val="20"/>
        </w:rPr>
      </w:pPr>
      <w:r w:rsidRPr="00D918C8">
        <w:rPr>
          <w:rStyle w:val="Strong"/>
          <w:rFonts w:ascii="Avenir" w:hAnsi="Avenir"/>
          <w:sz w:val="20"/>
          <w:szCs w:val="20"/>
        </w:rPr>
        <w:t>Launch a Referral Challenge:</w:t>
      </w:r>
      <w:r w:rsidRPr="00D918C8">
        <w:rPr>
          <w:rFonts w:ascii="Avenir" w:hAnsi="Avenir"/>
          <w:sz w:val="20"/>
          <w:szCs w:val="20"/>
        </w:rPr>
        <w:t xml:space="preserve"> Encourage existing members to invite peers by offering recognition for top inviters and highlighting benefits of joining.</w:t>
      </w:r>
    </w:p>
    <w:p w:rsidR="0065740A" w:rsidRPr="00D918C8" w:rsidRDefault="0065740A" w:rsidP="00D918C8">
      <w:pPr>
        <w:pStyle w:val="ListParagraph"/>
        <w:numPr>
          <w:ilvl w:val="0"/>
          <w:numId w:val="23"/>
        </w:numPr>
        <w:spacing w:before="100" w:beforeAutospacing="1" w:after="100" w:afterAutospacing="1" w:line="240" w:lineRule="auto"/>
        <w:rPr>
          <w:rFonts w:ascii="Avenir" w:hAnsi="Avenir"/>
          <w:sz w:val="20"/>
          <w:szCs w:val="20"/>
        </w:rPr>
      </w:pPr>
      <w:r w:rsidRPr="00D918C8">
        <w:rPr>
          <w:rStyle w:val="Strong"/>
          <w:rFonts w:ascii="Avenir" w:hAnsi="Avenir"/>
          <w:sz w:val="20"/>
          <w:szCs w:val="20"/>
        </w:rPr>
        <w:t>Promote Across Channels:</w:t>
      </w:r>
      <w:r w:rsidRPr="00D918C8">
        <w:rPr>
          <w:rFonts w:ascii="Avenir" w:hAnsi="Avenir"/>
          <w:sz w:val="20"/>
          <w:szCs w:val="20"/>
        </w:rPr>
        <w:t xml:space="preserve"> Expand awareness of the group through EWEI’s social media pages, partner networks, and community newsletters.</w:t>
      </w:r>
    </w:p>
    <w:p w:rsidR="0065740A" w:rsidRPr="00D918C8" w:rsidRDefault="0065740A" w:rsidP="00D918C8">
      <w:pPr>
        <w:pStyle w:val="ListParagraph"/>
        <w:numPr>
          <w:ilvl w:val="0"/>
          <w:numId w:val="23"/>
        </w:numPr>
        <w:spacing w:before="100" w:beforeAutospacing="1" w:after="100" w:afterAutospacing="1" w:line="240" w:lineRule="auto"/>
        <w:rPr>
          <w:rFonts w:ascii="Avenir" w:hAnsi="Avenir"/>
          <w:sz w:val="20"/>
          <w:szCs w:val="20"/>
        </w:rPr>
      </w:pPr>
      <w:r w:rsidRPr="00D918C8">
        <w:rPr>
          <w:rStyle w:val="Strong"/>
          <w:rFonts w:ascii="Avenir" w:hAnsi="Avenir"/>
          <w:sz w:val="20"/>
          <w:szCs w:val="20"/>
        </w:rPr>
        <w:t>Engagement Ambassadors:</w:t>
      </w:r>
      <w:r w:rsidRPr="00D918C8">
        <w:rPr>
          <w:rFonts w:ascii="Avenir" w:hAnsi="Avenir"/>
          <w:sz w:val="20"/>
          <w:szCs w:val="20"/>
        </w:rPr>
        <w:t xml:space="preserve"> Assign active volunteers or interns to help stir conversations, comment on posts, and encourage interaction in real-time.</w:t>
      </w:r>
    </w:p>
    <w:p w:rsidR="0065740A" w:rsidRPr="00D918C8" w:rsidRDefault="0065740A" w:rsidP="00D918C8">
      <w:pPr>
        <w:pStyle w:val="ListParagraph"/>
        <w:numPr>
          <w:ilvl w:val="0"/>
          <w:numId w:val="23"/>
        </w:numPr>
        <w:spacing w:before="100" w:beforeAutospacing="1" w:after="100" w:afterAutospacing="1" w:line="240" w:lineRule="auto"/>
        <w:rPr>
          <w:rFonts w:ascii="Avenir" w:hAnsi="Avenir"/>
          <w:sz w:val="20"/>
          <w:szCs w:val="20"/>
        </w:rPr>
      </w:pPr>
      <w:r w:rsidRPr="00D918C8">
        <w:rPr>
          <w:rStyle w:val="Strong"/>
          <w:rFonts w:ascii="Avenir" w:hAnsi="Avenir"/>
          <w:sz w:val="20"/>
          <w:szCs w:val="20"/>
        </w:rPr>
        <w:t>Conduct a Member Needs Survey:</w:t>
      </w:r>
      <w:r w:rsidRPr="00D918C8">
        <w:rPr>
          <w:rFonts w:ascii="Avenir" w:hAnsi="Avenir"/>
          <w:sz w:val="20"/>
          <w:szCs w:val="20"/>
        </w:rPr>
        <w:t xml:space="preserve"> Understand member interests better through a short poll to refine content focus (e.g., more local grants, business loans, or education-specific opportunities).</w:t>
      </w:r>
    </w:p>
    <w:p w:rsidR="00FD1A30" w:rsidRPr="00D918C8" w:rsidRDefault="00FD1A30" w:rsidP="00D918C8">
      <w:pPr>
        <w:rPr>
          <w:rFonts w:ascii="Avenir" w:hAnsi="Avenir"/>
          <w:sz w:val="20"/>
          <w:szCs w:val="20"/>
        </w:rPr>
      </w:pPr>
      <w:bookmarkStart w:id="0" w:name="_GoBack"/>
      <w:bookmarkEnd w:id="0"/>
    </w:p>
    <w:sectPr w:rsidR="00FD1A30" w:rsidRPr="00D91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16F"/>
    <w:multiLevelType w:val="multilevel"/>
    <w:tmpl w:val="AD5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7465E"/>
    <w:multiLevelType w:val="hybridMultilevel"/>
    <w:tmpl w:val="79F6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0466E"/>
    <w:multiLevelType w:val="multilevel"/>
    <w:tmpl w:val="477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D24E8"/>
    <w:multiLevelType w:val="hybridMultilevel"/>
    <w:tmpl w:val="FD181D1C"/>
    <w:lvl w:ilvl="0" w:tplc="B5A02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236A3"/>
    <w:multiLevelType w:val="multilevel"/>
    <w:tmpl w:val="7B5E4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73443"/>
    <w:multiLevelType w:val="hybridMultilevel"/>
    <w:tmpl w:val="690E9C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83609C"/>
    <w:multiLevelType w:val="hybridMultilevel"/>
    <w:tmpl w:val="2C6EF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D83D56"/>
    <w:multiLevelType w:val="multilevel"/>
    <w:tmpl w:val="7A58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C4195"/>
    <w:multiLevelType w:val="multilevel"/>
    <w:tmpl w:val="800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55D75"/>
    <w:multiLevelType w:val="multilevel"/>
    <w:tmpl w:val="37984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D20ACD"/>
    <w:multiLevelType w:val="hybridMultilevel"/>
    <w:tmpl w:val="14102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0F33C9"/>
    <w:multiLevelType w:val="hybridMultilevel"/>
    <w:tmpl w:val="E1C03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5776C"/>
    <w:multiLevelType w:val="hybridMultilevel"/>
    <w:tmpl w:val="5DE46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184789"/>
    <w:multiLevelType w:val="hybridMultilevel"/>
    <w:tmpl w:val="365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03961"/>
    <w:multiLevelType w:val="hybridMultilevel"/>
    <w:tmpl w:val="10980E20"/>
    <w:lvl w:ilvl="0" w:tplc="5B1A81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EE1C92"/>
    <w:multiLevelType w:val="hybridMultilevel"/>
    <w:tmpl w:val="8ACE6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596A84"/>
    <w:multiLevelType w:val="multilevel"/>
    <w:tmpl w:val="53FE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74CFB"/>
    <w:multiLevelType w:val="hybridMultilevel"/>
    <w:tmpl w:val="DED8B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082D08"/>
    <w:multiLevelType w:val="hybridMultilevel"/>
    <w:tmpl w:val="6D3634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BD026A"/>
    <w:multiLevelType w:val="hybridMultilevel"/>
    <w:tmpl w:val="AD040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B24EF1"/>
    <w:multiLevelType w:val="multilevel"/>
    <w:tmpl w:val="6FA4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7C51F2"/>
    <w:multiLevelType w:val="multilevel"/>
    <w:tmpl w:val="EA98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D55D6"/>
    <w:multiLevelType w:val="multilevel"/>
    <w:tmpl w:val="530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5"/>
  </w:num>
  <w:num w:numId="4">
    <w:abstractNumId w:val="18"/>
  </w:num>
  <w:num w:numId="5">
    <w:abstractNumId w:val="22"/>
  </w:num>
  <w:num w:numId="6">
    <w:abstractNumId w:val="21"/>
  </w:num>
  <w:num w:numId="7">
    <w:abstractNumId w:val="7"/>
  </w:num>
  <w:num w:numId="8">
    <w:abstractNumId w:val="4"/>
  </w:num>
  <w:num w:numId="9">
    <w:abstractNumId w:val="10"/>
  </w:num>
  <w:num w:numId="10">
    <w:abstractNumId w:val="11"/>
  </w:num>
  <w:num w:numId="11">
    <w:abstractNumId w:val="19"/>
  </w:num>
  <w:num w:numId="12">
    <w:abstractNumId w:val="15"/>
  </w:num>
  <w:num w:numId="13">
    <w:abstractNumId w:val="2"/>
  </w:num>
  <w:num w:numId="14">
    <w:abstractNumId w:val="8"/>
  </w:num>
  <w:num w:numId="15">
    <w:abstractNumId w:val="20"/>
  </w:num>
  <w:num w:numId="16">
    <w:abstractNumId w:val="9"/>
  </w:num>
  <w:num w:numId="17">
    <w:abstractNumId w:val="6"/>
  </w:num>
  <w:num w:numId="18">
    <w:abstractNumId w:val="1"/>
  </w:num>
  <w:num w:numId="19">
    <w:abstractNumId w:val="3"/>
  </w:num>
  <w:num w:numId="20">
    <w:abstractNumId w:val="17"/>
  </w:num>
  <w:num w:numId="21">
    <w:abstractNumId w:val="13"/>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93"/>
    <w:rsid w:val="00155CCE"/>
    <w:rsid w:val="0065740A"/>
    <w:rsid w:val="00901393"/>
    <w:rsid w:val="00A44CA7"/>
    <w:rsid w:val="00D918C8"/>
    <w:rsid w:val="00FD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54525-845D-4187-B0C6-6BDD5DC5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013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5C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393"/>
    <w:rPr>
      <w:rFonts w:ascii="Times New Roman" w:eastAsia="Times New Roman" w:hAnsi="Times New Roman" w:cs="Times New Roman"/>
      <w:b/>
      <w:bCs/>
      <w:sz w:val="27"/>
      <w:szCs w:val="27"/>
    </w:rPr>
  </w:style>
  <w:style w:type="character" w:styleId="Strong">
    <w:name w:val="Strong"/>
    <w:basedOn w:val="DefaultParagraphFont"/>
    <w:uiPriority w:val="22"/>
    <w:qFormat/>
    <w:rsid w:val="00901393"/>
    <w:rPr>
      <w:b/>
      <w:bCs/>
    </w:rPr>
  </w:style>
  <w:style w:type="paragraph" w:styleId="ListParagraph">
    <w:name w:val="List Paragraph"/>
    <w:basedOn w:val="Normal"/>
    <w:uiPriority w:val="34"/>
    <w:qFormat/>
    <w:rsid w:val="00901393"/>
    <w:pPr>
      <w:ind w:left="720"/>
      <w:contextualSpacing/>
    </w:pPr>
  </w:style>
  <w:style w:type="character" w:customStyle="1" w:styleId="Heading4Char">
    <w:name w:val="Heading 4 Char"/>
    <w:basedOn w:val="DefaultParagraphFont"/>
    <w:link w:val="Heading4"/>
    <w:uiPriority w:val="9"/>
    <w:semiHidden/>
    <w:rsid w:val="00155CCE"/>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657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70429">
      <w:bodyDiv w:val="1"/>
      <w:marLeft w:val="0"/>
      <w:marRight w:val="0"/>
      <w:marTop w:val="0"/>
      <w:marBottom w:val="0"/>
      <w:divBdr>
        <w:top w:val="none" w:sz="0" w:space="0" w:color="auto"/>
        <w:left w:val="none" w:sz="0" w:space="0" w:color="auto"/>
        <w:bottom w:val="none" w:sz="0" w:space="0" w:color="auto"/>
        <w:right w:val="none" w:sz="0" w:space="0" w:color="auto"/>
      </w:divBdr>
    </w:div>
    <w:div w:id="1173035473">
      <w:bodyDiv w:val="1"/>
      <w:marLeft w:val="0"/>
      <w:marRight w:val="0"/>
      <w:marTop w:val="0"/>
      <w:marBottom w:val="0"/>
      <w:divBdr>
        <w:top w:val="none" w:sz="0" w:space="0" w:color="auto"/>
        <w:left w:val="none" w:sz="0" w:space="0" w:color="auto"/>
        <w:bottom w:val="none" w:sz="0" w:space="0" w:color="auto"/>
        <w:right w:val="none" w:sz="0" w:space="0" w:color="auto"/>
      </w:divBdr>
    </w:div>
    <w:div w:id="1396464575">
      <w:bodyDiv w:val="1"/>
      <w:marLeft w:val="0"/>
      <w:marRight w:val="0"/>
      <w:marTop w:val="0"/>
      <w:marBottom w:val="0"/>
      <w:divBdr>
        <w:top w:val="none" w:sz="0" w:space="0" w:color="auto"/>
        <w:left w:val="none" w:sz="0" w:space="0" w:color="auto"/>
        <w:bottom w:val="none" w:sz="0" w:space="0" w:color="auto"/>
        <w:right w:val="none" w:sz="0" w:space="0" w:color="auto"/>
      </w:divBdr>
    </w:div>
    <w:div w:id="1453472952">
      <w:bodyDiv w:val="1"/>
      <w:marLeft w:val="0"/>
      <w:marRight w:val="0"/>
      <w:marTop w:val="0"/>
      <w:marBottom w:val="0"/>
      <w:divBdr>
        <w:top w:val="none" w:sz="0" w:space="0" w:color="auto"/>
        <w:left w:val="none" w:sz="0" w:space="0" w:color="auto"/>
        <w:bottom w:val="none" w:sz="0" w:space="0" w:color="auto"/>
        <w:right w:val="none" w:sz="0" w:space="0" w:color="auto"/>
      </w:divBdr>
    </w:div>
    <w:div w:id="179813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2025-04-08T14:28:00Z</dcterms:created>
  <dcterms:modified xsi:type="dcterms:W3CDTF">2025-04-08T15:02:00Z</dcterms:modified>
</cp:coreProperties>
</file>