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BCD" w:rsidRPr="00AA1BCD" w:rsidRDefault="00AA1BCD" w:rsidP="00AA1BCD">
      <w:pPr>
        <w:spacing w:before="100" w:beforeAutospacing="1" w:after="100" w:afterAutospacing="1" w:line="240" w:lineRule="auto"/>
        <w:outlineLvl w:val="0"/>
        <w:rPr>
          <w:rFonts w:ascii="MS UI Gothic" w:eastAsia="MS UI Gothic" w:hAnsi="MS UI Gothic" w:cs="Times New Roman"/>
          <w:b/>
          <w:bCs/>
          <w:kern w:val="36"/>
          <w:sz w:val="48"/>
          <w:szCs w:val="48"/>
        </w:rPr>
      </w:pPr>
      <w:r w:rsidRPr="00AA1BCD">
        <w:rPr>
          <w:rFonts w:ascii="MS UI Gothic" w:eastAsia="MS UI Gothic" w:hAnsi="MS UI Gothic" w:cs="Times New Roman"/>
          <w:b/>
          <w:bCs/>
          <w:kern w:val="36"/>
          <w:sz w:val="48"/>
          <w:szCs w:val="48"/>
        </w:rPr>
        <w:t>AFFORDABLE CARE, HEALTHIER COMMUNITIES</w:t>
      </w:r>
    </w:p>
    <w:p w:rsidR="00AA1BCD" w:rsidRPr="00AA1BCD" w:rsidRDefault="00AA1BCD" w:rsidP="00AA1BCD">
      <w:pPr>
        <w:spacing w:before="100" w:beforeAutospacing="1" w:after="100" w:afterAutospacing="1" w:line="240" w:lineRule="auto"/>
        <w:outlineLvl w:val="2"/>
        <w:rPr>
          <w:rFonts w:ascii="MS UI Gothic" w:eastAsia="MS UI Gothic" w:hAnsi="MS UI Gothic" w:cs="Times New Roman"/>
          <w:b/>
          <w:bCs/>
          <w:sz w:val="27"/>
          <w:szCs w:val="27"/>
        </w:rPr>
      </w:pPr>
      <w:r w:rsidRPr="00AA1BCD">
        <w:rPr>
          <w:rFonts w:ascii="MS UI Gothic" w:eastAsia="MS UI Gothic" w:hAnsi="MS UI Gothic" w:cs="Times New Roman"/>
          <w:b/>
          <w:bCs/>
          <w:sz w:val="27"/>
          <w:szCs w:val="27"/>
        </w:rPr>
        <w:t>Community Health Insurance (CHI) Project Progress Report – 2026</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b/>
          <w:bCs/>
          <w:sz w:val="24"/>
          <w:szCs w:val="24"/>
        </w:rPr>
        <w:t>Karin Community Initiative Uganda (KCIU)</w:t>
      </w:r>
    </w:p>
    <w:p w:rsidR="00AA1BCD" w:rsidRPr="00AA1BCD" w:rsidRDefault="00AA1BCD" w:rsidP="00AA1BCD">
      <w:pPr>
        <w:spacing w:before="100" w:beforeAutospacing="1" w:after="100" w:afterAutospacing="1" w:line="240" w:lineRule="auto"/>
        <w:outlineLvl w:val="2"/>
        <w:rPr>
          <w:rFonts w:ascii="MS UI Gothic" w:eastAsia="MS UI Gothic" w:hAnsi="MS UI Gothic" w:cs="Times New Roman"/>
          <w:b/>
          <w:bCs/>
          <w:sz w:val="27"/>
          <w:szCs w:val="27"/>
        </w:rPr>
      </w:pPr>
      <w:r w:rsidRPr="00AA1BCD">
        <w:rPr>
          <w:rFonts w:ascii="MS UI Gothic" w:eastAsia="MS UI Gothic" w:hAnsi="MS UI Gothic" w:cs="Times New Roman"/>
          <w:b/>
          <w:bCs/>
          <w:sz w:val="27"/>
          <w:szCs w:val="27"/>
        </w:rPr>
        <w:t>Executive Summary</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sz w:val="24"/>
          <w:szCs w:val="24"/>
        </w:rPr>
        <w:t>Karin Community Initiative Uganda (KCIU) is working to make quality healthcare more affordable and accessible for low-income and underserved communities in Northern Uganda. Through Community Health Insurance (CHI), community outreach and health education, KCIU is addressing financial and geographical barriers that often prevent families from seeking healthcare when they need it.</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sz w:val="24"/>
          <w:szCs w:val="24"/>
        </w:rPr>
        <w:t xml:space="preserve">To date, approximately </w:t>
      </w:r>
      <w:r w:rsidRPr="00AA1BCD">
        <w:rPr>
          <w:rFonts w:ascii="MS UI Gothic" w:eastAsia="MS UI Gothic" w:hAnsi="MS UI Gothic" w:cs="Times New Roman"/>
          <w:b/>
          <w:bCs/>
          <w:sz w:val="24"/>
          <w:szCs w:val="24"/>
        </w:rPr>
        <w:t>400 community members across six community groups</w:t>
      </w:r>
      <w:r w:rsidRPr="00AA1BCD">
        <w:rPr>
          <w:rFonts w:ascii="MS UI Gothic" w:eastAsia="MS UI Gothic" w:hAnsi="MS UI Gothic" w:cs="Times New Roman"/>
          <w:sz w:val="24"/>
          <w:szCs w:val="24"/>
        </w:rPr>
        <w:t xml:space="preserve"> have enrolled in CHI. The growing participation demonstrates increasing community confidence in affordable, pre-financed healthcare and the value of seeking treatment early.</w:t>
      </w:r>
      <w:r>
        <w:rPr>
          <w:rFonts w:ascii="MS UI Gothic" w:eastAsia="MS UI Gothic" w:hAnsi="MS UI Gothic" w:cs="Times New Roman"/>
          <w:sz w:val="24"/>
          <w:szCs w:val="24"/>
        </w:rPr>
        <w:t xml:space="preserve"> Through the next quarter we plan to enroll close to 950 new members including households, organized groups, schools, and churches to benefit from the scheme </w:t>
      </w:r>
      <w:bookmarkStart w:id="0" w:name="_GoBack"/>
      <w:bookmarkEnd w:id="0"/>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sz w:val="24"/>
          <w:szCs w:val="24"/>
        </w:rPr>
        <w:t xml:space="preserve">During the reporting period, KCIU conducted </w:t>
      </w:r>
      <w:r w:rsidRPr="00AA1BCD">
        <w:rPr>
          <w:rFonts w:ascii="MS UI Gothic" w:eastAsia="MS UI Gothic" w:hAnsi="MS UI Gothic" w:cs="Times New Roman"/>
          <w:b/>
          <w:bCs/>
          <w:sz w:val="24"/>
          <w:szCs w:val="24"/>
        </w:rPr>
        <w:t>over 50 community outreach activities across 12 villages, reaching more than 600 community members</w:t>
      </w:r>
      <w:r w:rsidRPr="00AA1BCD">
        <w:rPr>
          <w:rFonts w:ascii="MS UI Gothic" w:eastAsia="MS UI Gothic" w:hAnsi="MS UI Gothic" w:cs="Times New Roman"/>
          <w:sz w:val="24"/>
          <w:szCs w:val="24"/>
        </w:rPr>
        <w:t>. These outreaches provided essential services including general consultations, malaria and HIV testing, STI and typhoid screening, blood pressure checks, health education, referrals and linkage to continued care. Outreach also provided an important platform for introducing communities to CHI and encouraging enrollment.</w:t>
      </w:r>
    </w:p>
    <w:p w:rsidR="00AA1BCD" w:rsidRPr="00AA1BCD" w:rsidRDefault="00AA1BCD" w:rsidP="00AA1BCD">
      <w:pPr>
        <w:spacing w:before="100" w:beforeAutospacing="1" w:after="100" w:afterAutospacing="1" w:line="240" w:lineRule="auto"/>
        <w:outlineLvl w:val="2"/>
        <w:rPr>
          <w:rFonts w:ascii="MS UI Gothic" w:eastAsia="MS UI Gothic" w:hAnsi="MS UI Gothic" w:cs="Times New Roman"/>
          <w:b/>
          <w:bCs/>
          <w:sz w:val="27"/>
          <w:szCs w:val="27"/>
        </w:rPr>
      </w:pPr>
      <w:r w:rsidRPr="00AA1BCD">
        <w:rPr>
          <w:rFonts w:ascii="MS UI Gothic" w:eastAsia="MS UI Gothic" w:hAnsi="MS UI Gothic" w:cs="Times New Roman"/>
          <w:b/>
          <w:bCs/>
          <w:sz w:val="27"/>
          <w:szCs w:val="27"/>
        </w:rPr>
        <w:t>Why CHI Matters</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sz w:val="24"/>
          <w:szCs w:val="24"/>
        </w:rPr>
        <w:t>For many rural families, healthcare costs can become a significant barrier to timely treatment. Limited household income may result in self-medication, delayed care, incomplete treatment or worsening illness.</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sz w:val="24"/>
          <w:szCs w:val="24"/>
        </w:rPr>
        <w:t>CHI provides an opportunity for community members to contribute toward healthcare costs in advance and access services when needed. By reducing the financial pressure at the point of illness, the model supports earlier healthcare-seeking and helps families manage unexpected healthcare expenses.</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sz w:val="24"/>
          <w:szCs w:val="24"/>
        </w:rPr>
        <w:lastRenderedPageBreak/>
        <w:t>The project is also strengthening the relationship between communities and healthcare providers. Village Health Teams (VHTs), community leaders and volunteers play an important role in mobilization, health education, referrals and CHI enrollment.</w:t>
      </w:r>
    </w:p>
    <w:p w:rsidR="00AA1BCD" w:rsidRPr="00AA1BCD" w:rsidRDefault="00AA1BCD" w:rsidP="00AA1BCD">
      <w:pPr>
        <w:spacing w:before="100" w:beforeAutospacing="1" w:after="100" w:afterAutospacing="1" w:line="240" w:lineRule="auto"/>
        <w:outlineLvl w:val="2"/>
        <w:rPr>
          <w:rFonts w:ascii="MS UI Gothic" w:eastAsia="MS UI Gothic" w:hAnsi="MS UI Gothic" w:cs="Times New Roman"/>
          <w:b/>
          <w:bCs/>
          <w:sz w:val="27"/>
          <w:szCs w:val="27"/>
        </w:rPr>
      </w:pPr>
      <w:r w:rsidRPr="00AA1BCD">
        <w:rPr>
          <w:rFonts w:ascii="MS UI Gothic" w:eastAsia="MS UI Gothic" w:hAnsi="MS UI Gothic" w:cs="Times New Roman"/>
          <w:b/>
          <w:bCs/>
          <w:sz w:val="27"/>
          <w:szCs w:val="27"/>
        </w:rPr>
        <w:t>Progress and Challenges</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sz w:val="24"/>
          <w:szCs w:val="24"/>
        </w:rPr>
        <w:t xml:space="preserve">The project has demonstrated that combining </w:t>
      </w:r>
      <w:r w:rsidRPr="00AA1BCD">
        <w:rPr>
          <w:rFonts w:ascii="MS UI Gothic" w:eastAsia="MS UI Gothic" w:hAnsi="MS UI Gothic" w:cs="Times New Roman"/>
          <w:b/>
          <w:bCs/>
          <w:sz w:val="24"/>
          <w:szCs w:val="24"/>
        </w:rPr>
        <w:t>affordable health financing with direct community service delivery</w:t>
      </w:r>
      <w:r w:rsidRPr="00AA1BCD">
        <w:rPr>
          <w:rFonts w:ascii="MS UI Gothic" w:eastAsia="MS UI Gothic" w:hAnsi="MS UI Gothic" w:cs="Times New Roman"/>
          <w:sz w:val="24"/>
          <w:szCs w:val="24"/>
        </w:rPr>
        <w:t xml:space="preserve"> can build trust and improve access to care. However, sustainability remains a key challenge.</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sz w:val="24"/>
          <w:szCs w:val="24"/>
        </w:rPr>
        <w:t>Maintaining an active CHI scheme requires resources for medicines, outreach, transportation, community mobilization, volunteer support, communication, administration and financial management. Limited resources, occasional medicine shortages and weather-related disruptions can also affect outreach coverage and service delivery.</w:t>
      </w:r>
    </w:p>
    <w:p w:rsidR="00AA1BCD" w:rsidRPr="00AA1BCD" w:rsidRDefault="00AA1BCD" w:rsidP="00AA1BCD">
      <w:pPr>
        <w:spacing w:before="100" w:beforeAutospacing="1" w:after="100" w:afterAutospacing="1" w:line="240" w:lineRule="auto"/>
        <w:outlineLvl w:val="2"/>
        <w:rPr>
          <w:rFonts w:ascii="MS UI Gothic" w:eastAsia="MS UI Gothic" w:hAnsi="MS UI Gothic" w:cs="Times New Roman"/>
          <w:b/>
          <w:bCs/>
          <w:sz w:val="27"/>
          <w:szCs w:val="27"/>
        </w:rPr>
      </w:pPr>
      <w:r w:rsidRPr="00AA1BCD">
        <w:rPr>
          <w:rFonts w:ascii="MS UI Gothic" w:eastAsia="MS UI Gothic" w:hAnsi="MS UI Gothic" w:cs="Times New Roman"/>
          <w:b/>
          <w:bCs/>
          <w:sz w:val="27"/>
          <w:szCs w:val="27"/>
        </w:rPr>
        <w:t>What Comes Next</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sz w:val="24"/>
          <w:szCs w:val="24"/>
        </w:rPr>
        <w:t>KCIU aims to expand CHI enrollment to more communities, increase outreach coverage, strengthen VHT and community leader engagement, improve medicine and service availability, and introduce stronger digital systems for patient and financial management.</w:t>
      </w:r>
    </w:p>
    <w:p w:rsidR="00AA1BCD" w:rsidRPr="00AA1BCD" w:rsidRDefault="00AA1BCD" w:rsidP="00AA1BCD">
      <w:pPr>
        <w:spacing w:before="100" w:beforeAutospacing="1" w:after="100" w:afterAutospacing="1" w:line="240" w:lineRule="auto"/>
        <w:outlineLvl w:val="2"/>
        <w:rPr>
          <w:rFonts w:ascii="MS UI Gothic" w:eastAsia="MS UI Gothic" w:hAnsi="MS UI Gothic" w:cs="Times New Roman"/>
          <w:b/>
          <w:bCs/>
          <w:sz w:val="27"/>
          <w:szCs w:val="27"/>
        </w:rPr>
      </w:pPr>
      <w:r w:rsidRPr="00AA1BCD">
        <w:rPr>
          <w:rFonts w:ascii="MS UI Gothic" w:eastAsia="MS UI Gothic" w:hAnsi="MS UI Gothic" w:cs="Times New Roman"/>
          <w:b/>
          <w:bCs/>
          <w:sz w:val="27"/>
          <w:szCs w:val="27"/>
        </w:rPr>
        <w:t>A Call to Donors and Partners</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r w:rsidRPr="00AA1BCD">
        <w:rPr>
          <w:rFonts w:ascii="MS UI Gothic" w:eastAsia="MS UI Gothic" w:hAnsi="MS UI Gothic" w:cs="Times New Roman"/>
          <w:b/>
          <w:bCs/>
          <w:sz w:val="24"/>
          <w:szCs w:val="24"/>
        </w:rPr>
        <w:t>KCIU invites donors and partners to invest in affordable healthcare for underserved families.</w:t>
      </w:r>
      <w:r w:rsidRPr="00AA1BCD">
        <w:rPr>
          <w:rFonts w:ascii="MS UI Gothic" w:eastAsia="MS UI Gothic" w:hAnsi="MS UI Gothic" w:cs="Times New Roman"/>
          <w:sz w:val="24"/>
          <w:szCs w:val="24"/>
        </w:rPr>
        <w:t xml:space="preserve"> Your support will help expand CHI enrollment, sustain essential medicines, strengthen community outreach and support the community health volunteers who connect families to care.</w:t>
      </w:r>
    </w:p>
    <w:p w:rsidR="00AA1BCD" w:rsidRDefault="00AA1BCD" w:rsidP="00AA1BCD">
      <w:pPr>
        <w:spacing w:before="100" w:beforeAutospacing="1" w:after="100" w:afterAutospacing="1" w:line="240" w:lineRule="auto"/>
        <w:rPr>
          <w:rFonts w:ascii="MS UI Gothic" w:eastAsia="MS UI Gothic" w:hAnsi="MS UI Gothic" w:cs="Times New Roman"/>
          <w:b/>
          <w:bCs/>
          <w:sz w:val="24"/>
          <w:szCs w:val="24"/>
        </w:rPr>
      </w:pPr>
      <w:r w:rsidRPr="00AA1BCD">
        <w:rPr>
          <w:rFonts w:ascii="MS UI Gothic" w:eastAsia="MS UI Gothic" w:hAnsi="MS UI Gothic" w:cs="Times New Roman"/>
          <w:sz w:val="24"/>
          <w:szCs w:val="24"/>
        </w:rPr>
        <w:t xml:space="preserve">Together, we can help more people </w:t>
      </w:r>
      <w:r w:rsidRPr="00AA1BCD">
        <w:rPr>
          <w:rFonts w:ascii="MS UI Gothic" w:eastAsia="MS UI Gothic" w:hAnsi="MS UI Gothic" w:cs="Times New Roman"/>
          <w:b/>
          <w:bCs/>
          <w:sz w:val="24"/>
          <w:szCs w:val="24"/>
        </w:rPr>
        <w:t>seek care early, reduce the financial burden of illness and access quality healthcare with dignity—regardless of where they live or what they can afford.</w:t>
      </w:r>
    </w:p>
    <w:p w:rsidR="00AA1BCD" w:rsidRPr="00AA1BCD" w:rsidRDefault="00AA1BCD" w:rsidP="00AA1BCD">
      <w:pPr>
        <w:spacing w:before="100" w:beforeAutospacing="1" w:after="100" w:afterAutospacing="1" w:line="240" w:lineRule="auto"/>
        <w:rPr>
          <w:rFonts w:ascii="MS UI Gothic" w:eastAsia="MS UI Gothic" w:hAnsi="MS UI Gothic" w:cs="Times New Roman"/>
          <w:sz w:val="24"/>
          <w:szCs w:val="24"/>
        </w:rPr>
      </w:pPr>
    </w:p>
    <w:p w:rsidR="008B4912" w:rsidRPr="00AA1BCD" w:rsidRDefault="008B4912">
      <w:pPr>
        <w:rPr>
          <w:rFonts w:ascii="MS UI Gothic" w:eastAsia="MS UI Gothic" w:hAnsi="MS UI Gothic"/>
        </w:rPr>
      </w:pPr>
    </w:p>
    <w:sectPr w:rsidR="008B4912" w:rsidRPr="00AA1B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BCD"/>
    <w:rsid w:val="008B4912"/>
    <w:rsid w:val="00AA1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2CB09B-ECFA-4592-8432-AF4F8E8C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A1B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A1B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BC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A1BCD"/>
    <w:rPr>
      <w:rFonts w:ascii="Times New Roman" w:eastAsia="Times New Roman" w:hAnsi="Times New Roman" w:cs="Times New Roman"/>
      <w:b/>
      <w:bCs/>
      <w:sz w:val="27"/>
      <w:szCs w:val="27"/>
    </w:rPr>
  </w:style>
  <w:style w:type="paragraph" w:customStyle="1" w:styleId="isselectedend">
    <w:name w:val="isselectedend"/>
    <w:basedOn w:val="Normal"/>
    <w:rsid w:val="00AA1B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1BCD"/>
    <w:rPr>
      <w:b/>
      <w:bCs/>
    </w:rPr>
  </w:style>
  <w:style w:type="paragraph" w:styleId="NormalWeb">
    <w:name w:val="Normal (Web)"/>
    <w:basedOn w:val="Normal"/>
    <w:uiPriority w:val="99"/>
    <w:semiHidden/>
    <w:unhideWhenUsed/>
    <w:rsid w:val="00AA1B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22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522</Words>
  <Characters>2977</Characters>
  <Application>Microsoft Office Word</Application>
  <DocSecurity>0</DocSecurity>
  <Lines>24</Lines>
  <Paragraphs>6</Paragraphs>
  <ScaleCrop>false</ScaleCrop>
  <Company/>
  <LinksUpToDate>false</LinksUpToDate>
  <CharactersWithSpaces>3493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2026-09-28T15:13:00Z</dcterms:created>
  <dcterms:modified xsi:type="dcterms:W3CDTF">2026-09-28T15:17:00Z</dcterms:modified>
</cp:coreProperties>
</file>