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d0d0d"/>
          <w:sz w:val="28"/>
          <w:szCs w:val="28"/>
          <w:highlight w:val="white"/>
        </w:rPr>
      </w:pPr>
      <w:r w:rsidDel="00000000" w:rsidR="00000000" w:rsidRPr="00000000">
        <w:rPr>
          <w:b w:val="1"/>
          <w:color w:val="0d0d0d"/>
          <w:sz w:val="28"/>
          <w:szCs w:val="28"/>
          <w:highlight w:val="white"/>
          <w:rtl w:val="0"/>
        </w:rPr>
        <w:t xml:space="preserve">Sponsor A Star</w:t>
      </w:r>
    </w:p>
    <w:p w:rsidR="00000000" w:rsidDel="00000000" w:rsidP="00000000" w:rsidRDefault="00000000" w:rsidRPr="00000000" w14:paraId="00000002">
      <w:pPr>
        <w:jc w:val="center"/>
        <w:rPr>
          <w:b w:val="1"/>
          <w:color w:val="0d0d0d"/>
          <w:sz w:val="28"/>
          <w:szCs w:val="28"/>
          <w:highlight w:val="white"/>
        </w:rPr>
      </w:pPr>
      <w:r w:rsidDel="00000000" w:rsidR="00000000" w:rsidRPr="00000000">
        <w:rPr>
          <w:rtl w:val="0"/>
        </w:rPr>
      </w:r>
    </w:p>
    <w:p w:rsidR="00000000" w:rsidDel="00000000" w:rsidP="00000000" w:rsidRDefault="00000000" w:rsidRPr="00000000" w14:paraId="00000003">
      <w:pPr>
        <w:jc w:val="center"/>
        <w:rPr>
          <w:b w:val="1"/>
          <w:color w:val="0d0d0d"/>
          <w:sz w:val="28"/>
          <w:szCs w:val="28"/>
          <w:highlight w:val="white"/>
        </w:rPr>
      </w:pPr>
      <w:r w:rsidDel="00000000" w:rsidR="00000000" w:rsidRPr="00000000">
        <w:rPr>
          <w:rtl w:val="0"/>
        </w:rPr>
      </w:r>
    </w:p>
    <w:p w:rsidR="00000000" w:rsidDel="00000000" w:rsidP="00000000" w:rsidRDefault="00000000" w:rsidRPr="00000000" w14:paraId="00000004">
      <w:pPr>
        <w:jc w:val="center"/>
        <w:rPr>
          <w:b w:val="1"/>
          <w:color w:val="0d0d0d"/>
          <w:sz w:val="28"/>
          <w:szCs w:val="28"/>
          <w:highlight w:val="white"/>
        </w:rPr>
      </w:pPr>
      <w:r w:rsidDel="00000000" w:rsidR="00000000" w:rsidRPr="00000000">
        <w:rPr>
          <w:b w:val="1"/>
          <w:color w:val="0d0d0d"/>
          <w:sz w:val="28"/>
          <w:szCs w:val="28"/>
          <w:highlight w:val="white"/>
          <w:rtl w:val="0"/>
        </w:rPr>
        <w:t xml:space="preserve">Quarterly Report</w:t>
      </w:r>
    </w:p>
    <w:p w:rsidR="00000000" w:rsidDel="00000000" w:rsidP="00000000" w:rsidRDefault="00000000" w:rsidRPr="00000000" w14:paraId="00000005">
      <w:pPr>
        <w:jc w:val="left"/>
        <w:rPr>
          <w:b w:val="1"/>
          <w:color w:val="0d0d0d"/>
          <w:sz w:val="28"/>
          <w:szCs w:val="28"/>
          <w:highlight w:val="white"/>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Karachi United’s Sponsor a Star Program: Nurturing Future Champions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color w:val="000000"/>
          <w:sz w:val="18"/>
          <w:szCs w:val="18"/>
        </w:rPr>
      </w:pPr>
      <w:bookmarkStart w:colFirst="0" w:colLast="0" w:name="_yhgh9dxm4e5i" w:id="0"/>
      <w:bookmarkEnd w:id="0"/>
      <w:r w:rsidDel="00000000" w:rsidR="00000000" w:rsidRPr="00000000">
        <w:rPr>
          <w:color w:val="000000"/>
          <w:sz w:val="22"/>
          <w:szCs w:val="22"/>
          <w:rtl w:val="0"/>
        </w:rPr>
        <w:t xml:space="preserve">Over the past quarter, Karachi United’s </w:t>
      </w:r>
      <w:r w:rsidDel="00000000" w:rsidR="00000000" w:rsidRPr="00000000">
        <w:rPr>
          <w:i w:val="1"/>
          <w:color w:val="000000"/>
          <w:sz w:val="22"/>
          <w:szCs w:val="22"/>
          <w:rtl w:val="0"/>
        </w:rPr>
        <w:t xml:space="preserve">Sponsor a Star</w:t>
      </w:r>
      <w:r w:rsidDel="00000000" w:rsidR="00000000" w:rsidRPr="00000000">
        <w:rPr>
          <w:color w:val="000000"/>
          <w:sz w:val="22"/>
          <w:szCs w:val="22"/>
          <w:rtl w:val="0"/>
        </w:rPr>
        <w:t xml:space="preserve"> program has continued to make significant strides in transforming the lives of talented young footballers from underserved communities in Karachi. Currently, fourteen young athletes remain fully enrolled in the program, each receiving holistic support that covers advanced football coaching, formal education, and structured nutrition plans. These children, many of whom come from families earning as little as $40 to $100 a month, are showing remarkable resilience, growth, and determination, proving that with the right support, they can thrive on and off the pitch.</w:t>
      </w:r>
      <w:r w:rsidDel="00000000" w:rsidR="00000000" w:rsidRPr="00000000">
        <w:rPr>
          <w:rtl w:val="0"/>
        </w:rPr>
      </w:r>
    </w:p>
    <w:p w:rsidR="00000000" w:rsidDel="00000000" w:rsidP="00000000" w:rsidRDefault="00000000" w:rsidRPr="00000000" w14:paraId="00000009">
      <w:pPr>
        <w:numPr>
          <w:ilvl w:val="0"/>
          <w:numId w:val="2"/>
        </w:numPr>
        <w:spacing w:after="0" w:afterAutospacing="0" w:before="240" w:lineRule="auto"/>
        <w:ind w:left="720" w:hanging="360"/>
        <w:rPr>
          <w:u w:val="none"/>
        </w:rPr>
      </w:pPr>
      <w:r w:rsidDel="00000000" w:rsidR="00000000" w:rsidRPr="00000000">
        <w:rPr>
          <w:rtl w:val="0"/>
        </w:rPr>
        <w:t xml:space="preserve"> </w:t>
      </w:r>
      <w:r w:rsidDel="00000000" w:rsidR="00000000" w:rsidRPr="00000000">
        <w:rPr>
          <w:b w:val="1"/>
          <w:rtl w:val="0"/>
        </w:rPr>
        <w:t xml:space="preserve">14 young players</w:t>
      </w:r>
      <w:r w:rsidDel="00000000" w:rsidR="00000000" w:rsidRPr="00000000">
        <w:rPr>
          <w:rtl w:val="0"/>
        </w:rPr>
        <w:t xml:space="preserve"> remain fully enrolled and supported — with new recruitment underway to expand this number.</w:t>
      </w:r>
    </w:p>
    <w:p w:rsidR="00000000" w:rsidDel="00000000" w:rsidP="00000000" w:rsidRDefault="00000000" w:rsidRPr="00000000" w14:paraId="0000000A">
      <w:pPr>
        <w:numPr>
          <w:ilvl w:val="0"/>
          <w:numId w:val="2"/>
        </w:numPr>
        <w:spacing w:after="0" w:afterAutospacing="0" w:before="0" w:beforeAutospacing="0" w:lineRule="auto"/>
        <w:ind w:left="720" w:hanging="360"/>
        <w:rPr>
          <w:u w:val="none"/>
        </w:rPr>
      </w:pPr>
      <w:r w:rsidDel="00000000" w:rsidR="00000000" w:rsidRPr="00000000">
        <w:rPr>
          <w:rtl w:val="0"/>
        </w:rPr>
        <w:t xml:space="preserve">Each child receives professional coaching, school support, and balanced meals.</w:t>
      </w:r>
    </w:p>
    <w:p w:rsidR="00000000" w:rsidDel="00000000" w:rsidP="00000000" w:rsidRDefault="00000000" w:rsidRPr="00000000" w14:paraId="0000000B">
      <w:pPr>
        <w:numPr>
          <w:ilvl w:val="0"/>
          <w:numId w:val="2"/>
        </w:numPr>
        <w:spacing w:after="240" w:before="0" w:beforeAutospacing="0" w:lineRule="auto"/>
        <w:ind w:left="720" w:hanging="360"/>
        <w:rPr>
          <w:u w:val="none"/>
        </w:rPr>
      </w:pPr>
      <w:r w:rsidDel="00000000" w:rsidR="00000000" w:rsidRPr="00000000">
        <w:rPr>
          <w:i w:val="1"/>
          <w:rtl w:val="0"/>
        </w:rPr>
        <w:t xml:space="preserve">Success story</w:t>
      </w:r>
      <w:r w:rsidDel="00000000" w:rsidR="00000000" w:rsidRPr="00000000">
        <w:rPr>
          <w:rtl w:val="0"/>
        </w:rPr>
        <w:t xml:space="preserve">: This quarter, </w:t>
      </w:r>
      <w:r w:rsidDel="00000000" w:rsidR="00000000" w:rsidRPr="00000000">
        <w:rPr>
          <w:b w:val="1"/>
          <w:rtl w:val="0"/>
        </w:rPr>
        <w:t xml:space="preserve">Husnain</w:t>
      </w:r>
      <w:r w:rsidDel="00000000" w:rsidR="00000000" w:rsidRPr="00000000">
        <w:rPr>
          <w:rtl w:val="0"/>
        </w:rPr>
        <w:t xml:space="preserve">, a 12-year-old midfielder from Malir, improved his weight by 6 kg, grew 3.4 cm taller, and maintained an 85%+ academic average with 90%+ attendance a testament to the program’s impact.</w:t>
      </w:r>
    </w:p>
    <w:p w:rsidR="00000000" w:rsidDel="00000000" w:rsidP="00000000" w:rsidRDefault="00000000" w:rsidRPr="00000000" w14:paraId="0000000C">
      <w:pPr>
        <w:spacing w:after="240" w:before="240" w:lineRule="auto"/>
        <w:rPr>
          <w:b w:val="1"/>
          <w:sz w:val="26"/>
          <w:szCs w:val="26"/>
        </w:rPr>
      </w:pPr>
      <w:r w:rsidDel="00000000" w:rsidR="00000000" w:rsidRPr="00000000">
        <w:rPr>
          <w:rtl w:val="0"/>
        </w:rPr>
        <w:br w:type="textWrapping"/>
      </w:r>
      <w:r w:rsidDel="00000000" w:rsidR="00000000" w:rsidRPr="00000000">
        <w:rPr>
          <w:b w:val="1"/>
          <w:sz w:val="26"/>
          <w:szCs w:val="26"/>
          <w:rtl w:val="0"/>
        </w:rPr>
        <w:t xml:space="preserve">Football Development Highlights</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rtl w:val="0"/>
        </w:rPr>
        <w:t xml:space="preserve">216 individual football training hours</w:t>
      </w:r>
      <w:r w:rsidDel="00000000" w:rsidR="00000000" w:rsidRPr="00000000">
        <w:rPr>
          <w:rtl w:val="0"/>
        </w:rPr>
        <w:t xml:space="preserve"> delivered per child.</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Weekly periodized sessions included:</w:t>
        <w:br w:type="textWrapping"/>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rtl w:val="0"/>
        </w:rPr>
        <w:t xml:space="preserve">Ball mastery, finishing school, tactical drills, and video analysis.</w:t>
        <w:br w:type="textWrapping"/>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rtl w:val="0"/>
        </w:rPr>
        <w:t xml:space="preserve">Strength, endurance, acceleration, and agility training.</w:t>
        <w:br w:type="textWrapping"/>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tl w:val="0"/>
        </w:rPr>
        <w:t xml:space="preserve">KU players improved </w:t>
      </w:r>
      <w:r w:rsidDel="00000000" w:rsidR="00000000" w:rsidRPr="00000000">
        <w:rPr>
          <w:b w:val="1"/>
          <w:rtl w:val="0"/>
        </w:rPr>
        <w:t xml:space="preserve">average acceleration by 5%</w:t>
      </w:r>
      <w:r w:rsidDel="00000000" w:rsidR="00000000" w:rsidRPr="00000000">
        <w:rPr>
          <w:rtl w:val="0"/>
        </w:rPr>
        <w:t xml:space="preserve"> and endurance by 8% across the cohort.</w:t>
        <w:br w:type="textWrapping"/>
      </w:r>
    </w:p>
    <w:p w:rsidR="00000000" w:rsidDel="00000000" w:rsidP="00000000" w:rsidRDefault="00000000" w:rsidRPr="00000000" w14:paraId="00000012">
      <w:pPr>
        <w:numPr>
          <w:ilvl w:val="0"/>
          <w:numId w:val="1"/>
        </w:numPr>
        <w:spacing w:after="240" w:before="0" w:beforeAutospacing="0" w:lineRule="auto"/>
        <w:ind w:left="720" w:hanging="360"/>
      </w:pPr>
      <w:r w:rsidDel="00000000" w:rsidR="00000000" w:rsidRPr="00000000">
        <w:rPr>
          <w:rtl w:val="0"/>
        </w:rPr>
        <w:t xml:space="preserve">KU’s commitment to global exposure continued. Karachi United  initiated new linkages for future competitive matches abroad, building on last quarter’s Aspire Academy experience.</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limw5ct67ekc" w:id="1"/>
      <w:bookmarkEnd w:id="1"/>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p4ne94279ugv" w:id="2"/>
      <w:bookmarkEnd w:id="2"/>
      <w:r w:rsidDel="00000000" w:rsidR="00000000" w:rsidRPr="00000000">
        <w:rPr>
          <w:b w:val="1"/>
          <w:color w:val="000000"/>
          <w:sz w:val="26"/>
          <w:szCs w:val="26"/>
          <w:rtl w:val="0"/>
        </w:rPr>
        <w:t xml:space="preserve">Academic Progress</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Children followed a </w:t>
      </w:r>
      <w:r w:rsidDel="00000000" w:rsidR="00000000" w:rsidRPr="00000000">
        <w:rPr>
          <w:b w:val="1"/>
          <w:rtl w:val="0"/>
        </w:rPr>
        <w:t xml:space="preserve">tailored accelerated syllabus</w:t>
      </w:r>
      <w:r w:rsidDel="00000000" w:rsidR="00000000" w:rsidRPr="00000000">
        <w:rPr>
          <w:rtl w:val="0"/>
        </w:rPr>
        <w:t xml:space="preserve">, helping bridge varied grade levels.</w:t>
        <w:br w:type="textWrapping"/>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Monthly assessments and learning disability screenings ensured no child is left behind.</w:t>
        <w:br w:type="textWrapping"/>
      </w:r>
    </w:p>
    <w:p w:rsidR="00000000" w:rsidDel="00000000" w:rsidP="00000000" w:rsidRDefault="00000000" w:rsidRPr="00000000" w14:paraId="00000017">
      <w:pPr>
        <w:numPr>
          <w:ilvl w:val="0"/>
          <w:numId w:val="4"/>
        </w:numPr>
        <w:spacing w:after="0" w:afterAutospacing="0" w:before="0" w:beforeAutospacing="0" w:lineRule="auto"/>
        <w:ind w:left="720" w:hanging="360"/>
      </w:pPr>
      <w:r w:rsidDel="00000000" w:rsidR="00000000" w:rsidRPr="00000000">
        <w:rPr>
          <w:rtl w:val="0"/>
        </w:rPr>
        <w:t xml:space="preserve">85%+ average grades maintained across the group.</w:t>
        <w:br w:type="textWrapping"/>
      </w:r>
    </w:p>
    <w:p w:rsidR="00000000" w:rsidDel="00000000" w:rsidP="00000000" w:rsidRDefault="00000000" w:rsidRPr="00000000" w14:paraId="00000018">
      <w:pPr>
        <w:numPr>
          <w:ilvl w:val="0"/>
          <w:numId w:val="4"/>
        </w:numPr>
        <w:spacing w:after="240" w:before="0" w:beforeAutospacing="0" w:lineRule="auto"/>
        <w:ind w:left="720" w:hanging="360"/>
      </w:pPr>
      <w:r w:rsidDel="00000000" w:rsidR="00000000" w:rsidRPr="00000000">
        <w:rPr>
          <w:rtl w:val="0"/>
        </w:rPr>
        <w:t xml:space="preserve">Ongoing mentoring and after-school support helped athletes balance books and boots.</w:t>
        <w:br w:type="textWrapping"/>
      </w:r>
    </w:p>
    <w:p w:rsidR="00000000" w:rsidDel="00000000" w:rsidP="00000000" w:rsidRDefault="00000000" w:rsidRPr="00000000" w14:paraId="00000019">
      <w:pPr>
        <w:spacing w:after="240" w:before="240" w:lineRule="auto"/>
        <w:ind w:left="0" w:firstLine="0"/>
        <w:rPr>
          <w:b w:val="1"/>
          <w:color w:val="000000"/>
          <w:sz w:val="26"/>
          <w:szCs w:val="26"/>
        </w:rPr>
      </w:pPr>
      <w:r w:rsidDel="00000000" w:rsidR="00000000" w:rsidRPr="00000000">
        <w:rPr>
          <w:b w:val="1"/>
          <w:color w:val="000000"/>
          <w:sz w:val="26"/>
          <w:szCs w:val="26"/>
          <w:rtl w:val="0"/>
        </w:rPr>
        <w:t xml:space="preserve">Health &amp; Nutrition</w:t>
      </w:r>
    </w:p>
    <w:p w:rsidR="00000000" w:rsidDel="00000000" w:rsidP="00000000" w:rsidRDefault="00000000" w:rsidRPr="00000000" w14:paraId="0000001A">
      <w:pPr>
        <w:numPr>
          <w:ilvl w:val="0"/>
          <w:numId w:val="3"/>
        </w:numPr>
        <w:spacing w:after="0" w:afterAutospacing="0" w:before="240" w:lineRule="auto"/>
        <w:ind w:left="720" w:hanging="360"/>
      </w:pPr>
      <w:r w:rsidDel="00000000" w:rsidR="00000000" w:rsidRPr="00000000">
        <w:rPr>
          <w:rtl w:val="0"/>
        </w:rPr>
        <w:t xml:space="preserve">Each athlete received </w:t>
      </w:r>
      <w:r w:rsidDel="00000000" w:rsidR="00000000" w:rsidRPr="00000000">
        <w:rPr>
          <w:b w:val="1"/>
          <w:rtl w:val="0"/>
        </w:rPr>
        <w:t xml:space="preserve">318 meals</w:t>
      </w:r>
      <w:r w:rsidDel="00000000" w:rsidR="00000000" w:rsidRPr="00000000">
        <w:rPr>
          <w:rtl w:val="0"/>
        </w:rPr>
        <w:t xml:space="preserve">, customized and calorie-tracked to support growth.</w:t>
        <w:br w:type="textWrapping"/>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Weekly menus ensured high-protein, balanced diets.</w:t>
        <w:br w:type="textWrapping"/>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Average gains: </w:t>
      </w:r>
      <w:r w:rsidDel="00000000" w:rsidR="00000000" w:rsidRPr="00000000">
        <w:rPr>
          <w:b w:val="1"/>
          <w:rtl w:val="0"/>
        </w:rPr>
        <w:t xml:space="preserve">3.2 kg weight increase</w:t>
      </w:r>
      <w:r w:rsidDel="00000000" w:rsidR="00000000" w:rsidRPr="00000000">
        <w:rPr>
          <w:rtl w:val="0"/>
        </w:rPr>
        <w:t xml:space="preserve"> and </w:t>
      </w:r>
      <w:r w:rsidDel="00000000" w:rsidR="00000000" w:rsidRPr="00000000">
        <w:rPr>
          <w:b w:val="1"/>
          <w:rtl w:val="0"/>
        </w:rPr>
        <w:t xml:space="preserve">2.7 cm height increase</w:t>
      </w:r>
      <w:r w:rsidDel="00000000" w:rsidR="00000000" w:rsidRPr="00000000">
        <w:rPr>
          <w:rtl w:val="0"/>
        </w:rPr>
        <w:t xml:space="preserve"> per child in the last six months.</w:t>
        <w:br w:type="textWrapping"/>
      </w:r>
    </w:p>
    <w:p w:rsidR="00000000" w:rsidDel="00000000" w:rsidP="00000000" w:rsidRDefault="00000000" w:rsidRPr="00000000" w14:paraId="0000001D">
      <w:pPr>
        <w:numPr>
          <w:ilvl w:val="0"/>
          <w:numId w:val="3"/>
        </w:numPr>
        <w:spacing w:after="240" w:before="0" w:beforeAutospacing="0" w:lineRule="auto"/>
        <w:ind w:left="720" w:hanging="360"/>
      </w:pPr>
      <w:r w:rsidDel="00000000" w:rsidR="00000000" w:rsidRPr="00000000">
        <w:rPr>
          <w:rtl w:val="0"/>
        </w:rPr>
        <w:t xml:space="preserve">Daily meal monitoring by our strength &amp; conditioning coach helps optimize performance and recovery.</w:t>
        <w:br w:type="textWrapping"/>
      </w:r>
    </w:p>
    <w:p w:rsidR="00000000" w:rsidDel="00000000" w:rsidP="00000000" w:rsidRDefault="00000000" w:rsidRPr="00000000" w14:paraId="0000001E">
      <w:pPr>
        <w:spacing w:after="240" w:before="240" w:lineRule="auto"/>
        <w:rPr/>
      </w:pPr>
      <w:r w:rsidDel="00000000" w:rsidR="00000000" w:rsidRPr="00000000">
        <w:rPr>
          <w:b w:val="1"/>
          <w:rtl w:val="0"/>
        </w:rPr>
        <w:t xml:space="preserve">What’s Next</w:t>
        <w:br w:type="textWrapping"/>
      </w:r>
      <w:r w:rsidDel="00000000" w:rsidR="00000000" w:rsidRPr="00000000">
        <w:rPr>
          <w:rtl w:val="0"/>
        </w:rPr>
        <w:t xml:space="preserve"> In the coming months, </w:t>
      </w:r>
      <w:r w:rsidDel="00000000" w:rsidR="00000000" w:rsidRPr="00000000">
        <w:rPr>
          <w:i w:val="1"/>
          <w:rtl w:val="0"/>
        </w:rPr>
        <w:t xml:space="preserve">Sponsor a Star</w:t>
      </w:r>
      <w:r w:rsidDel="00000000" w:rsidR="00000000" w:rsidRPr="00000000">
        <w:rPr>
          <w:rtl w:val="0"/>
        </w:rPr>
        <w:t xml:space="preserve"> will focus on recruiting 10 new young athletes (born between 2015 and 2017) through a new beta model, where 20 shortlisted players will join a 30-day trial before final selection. We also plan to strengthen our nutrition and health support with regular medical check-ups.</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jc w:val="center"/>
        <w:rPr/>
      </w:pPr>
      <w:r w:rsidDel="00000000" w:rsidR="00000000" w:rsidRPr="00000000">
        <w:rPr/>
        <w:drawing>
          <wp:inline distB="114300" distT="114300" distL="114300" distR="114300">
            <wp:extent cx="3465260" cy="176380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465260" cy="1763809"/>
                    </a:xfrm>
                    <a:prstGeom prst="rect"/>
                    <a:ln/>
                  </pic:spPr>
                </pic:pic>
              </a:graphicData>
            </a:graphic>
          </wp:inline>
        </w:drawing>
      </w:r>
      <w:r w:rsidDel="00000000" w:rsidR="00000000" w:rsidRPr="00000000">
        <w:rPr/>
        <w:drawing>
          <wp:inline distB="114300" distT="114300" distL="114300" distR="114300">
            <wp:extent cx="1671638" cy="1790700"/>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671638" cy="17907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