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AB5D" w14:textId="77777777" w:rsidR="00661610" w:rsidRDefault="00F42C14">
      <w:r>
        <w:rPr>
          <w:u w:val="single"/>
        </w:rPr>
        <w:t>Basic Information:</w:t>
      </w:r>
    </w:p>
    <w:p w14:paraId="1E52FBA9" w14:textId="77777777" w:rsidR="00F42C14" w:rsidRDefault="00F42C14"/>
    <w:p w14:paraId="708D32F2" w14:textId="77777777" w:rsidR="00F42C14" w:rsidRDefault="00F42C14">
      <w:r>
        <w:rPr>
          <w:i/>
        </w:rPr>
        <w:t>Total Population:</w:t>
      </w:r>
      <w:r>
        <w:t xml:space="preserve">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B7465A">
        <w:t xml:space="preserve"> </w:t>
      </w:r>
      <w:r>
        <w:t xml:space="preserve">  </w:t>
      </w:r>
      <w:r w:rsidR="009F4618">
        <w:t>350</w:t>
      </w:r>
    </w:p>
    <w:p w14:paraId="73E862B9" w14:textId="77777777" w:rsidR="00F42C14" w:rsidRDefault="00F42C14">
      <w:r>
        <w:rPr>
          <w:i/>
        </w:rPr>
        <w:t xml:space="preserve">Total </w:t>
      </w:r>
      <w:r w:rsidR="009F4618">
        <w:rPr>
          <w:i/>
        </w:rPr>
        <w:t>Households Mapped</w:t>
      </w:r>
      <w:r>
        <w:rPr>
          <w:i/>
        </w:rPr>
        <w:t>:</w:t>
      </w:r>
      <w:r>
        <w:tab/>
        <w:t xml:space="preserve">  </w:t>
      </w:r>
      <w:r>
        <w:tab/>
      </w:r>
      <w:r>
        <w:tab/>
        <w:t xml:space="preserve">   </w:t>
      </w:r>
      <w:r>
        <w:tab/>
      </w:r>
      <w:r w:rsidR="00A23FF2">
        <w:t xml:space="preserve">     </w:t>
      </w:r>
      <w:r w:rsidR="00E031F6">
        <w:t>62</w:t>
      </w:r>
      <w:r>
        <w:tab/>
        <w:t xml:space="preserve">  </w:t>
      </w:r>
      <w:r w:rsidR="00B7465A">
        <w:t xml:space="preserve"> </w:t>
      </w:r>
      <w:r w:rsidR="009F4618">
        <w:t xml:space="preserve">  </w:t>
      </w:r>
    </w:p>
    <w:p w14:paraId="35205A4E" w14:textId="77777777" w:rsidR="00F42C14" w:rsidRPr="009F4618" w:rsidRDefault="00F42C14">
      <w:r>
        <w:rPr>
          <w:i/>
        </w:rPr>
        <w:t xml:space="preserve">Expected Years of Schooling: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B7465A">
        <w:rPr>
          <w:i/>
        </w:rPr>
        <w:t xml:space="preserve">      </w:t>
      </w:r>
      <w:r w:rsidR="00E031F6">
        <w:t>9</w:t>
      </w:r>
    </w:p>
    <w:p w14:paraId="353528FF" w14:textId="77777777" w:rsidR="00F42C14" w:rsidRDefault="00F42C14">
      <w:r>
        <w:rPr>
          <w:i/>
        </w:rPr>
        <w:t>Percent of Tota</w:t>
      </w:r>
      <w:r w:rsidR="009F4618">
        <w:rPr>
          <w:i/>
        </w:rPr>
        <w:t xml:space="preserve">l Employment in Agriculture:        </w:t>
      </w:r>
      <w:r w:rsidR="009F4618">
        <w:rPr>
          <w:i/>
        </w:rPr>
        <w:tab/>
        <w:t xml:space="preserve">             </w:t>
      </w:r>
      <w:r w:rsidR="009F4618">
        <w:t>~100%</w:t>
      </w:r>
    </w:p>
    <w:p w14:paraId="53727D20" w14:textId="77777777" w:rsidR="00F42C14" w:rsidRDefault="00F42C14">
      <w:r>
        <w:rPr>
          <w:i/>
        </w:rPr>
        <w:t>Percent with Mobile Cellular Subscriptions:</w:t>
      </w:r>
      <w:r w:rsidR="00B7465A">
        <w:t xml:space="preserve">  </w:t>
      </w:r>
      <w:r w:rsidR="00B7465A">
        <w:tab/>
      </w:r>
      <w:r w:rsidR="00FC59D5">
        <w:t xml:space="preserve"> </w:t>
      </w:r>
      <w:r w:rsidR="00B7465A">
        <w:tab/>
      </w:r>
      <w:r w:rsidR="00A23FF2">
        <w:t xml:space="preserve">   </w:t>
      </w:r>
      <w:r w:rsidR="00E031F6">
        <w:t>73</w:t>
      </w:r>
      <w:r>
        <w:t>%</w:t>
      </w:r>
    </w:p>
    <w:p w14:paraId="6A372132" w14:textId="77777777" w:rsidR="00F42C14" w:rsidRDefault="00F42C14">
      <w:r>
        <w:rPr>
          <w:i/>
        </w:rPr>
        <w:t>Location of Nearest Hospital/Clinic:</w:t>
      </w:r>
      <w:r w:rsidR="00B7465A">
        <w:t xml:space="preserve">  </w:t>
      </w:r>
      <w:r w:rsidR="00B7465A">
        <w:tab/>
        <w:t xml:space="preserve"> </w:t>
      </w:r>
      <w:r w:rsidR="00A23FF2">
        <w:tab/>
      </w:r>
      <w:r w:rsidR="00E031F6">
        <w:t xml:space="preserve">        </w:t>
      </w:r>
      <w:r w:rsidR="00A23FF2">
        <w:t xml:space="preserve"> </w:t>
      </w:r>
      <w:proofErr w:type="spellStart"/>
      <w:r w:rsidR="00E031F6">
        <w:t>Moroceli</w:t>
      </w:r>
      <w:proofErr w:type="spellEnd"/>
    </w:p>
    <w:p w14:paraId="60015C92" w14:textId="77777777" w:rsidR="00F42C14" w:rsidRDefault="00F42C14"/>
    <w:p w14:paraId="2F492BF9" w14:textId="77777777" w:rsidR="00F42C14" w:rsidRDefault="00F42C14">
      <w:r>
        <w:rPr>
          <w:u w:val="single"/>
        </w:rPr>
        <w:t>Community Water Supply:</w:t>
      </w:r>
    </w:p>
    <w:p w14:paraId="2528CE9E" w14:textId="77777777" w:rsidR="00F42C14" w:rsidRDefault="00F42C14"/>
    <w:p w14:paraId="298B511A" w14:textId="77777777" w:rsidR="00F42C14" w:rsidRDefault="00F42C14">
      <w:r>
        <w:rPr>
          <w:i/>
        </w:rPr>
        <w:t>Water collection:</w:t>
      </w:r>
    </w:p>
    <w:p w14:paraId="60B313C8" w14:textId="77777777" w:rsidR="00F42C14" w:rsidRDefault="00F42C14" w:rsidP="00BE1B37">
      <w:pPr>
        <w:pStyle w:val="ListParagraph"/>
        <w:numPr>
          <w:ilvl w:val="0"/>
          <w:numId w:val="1"/>
        </w:numPr>
        <w:ind w:left="360" w:hanging="180"/>
      </w:pPr>
      <w:r>
        <w:t xml:space="preserve">Water source:  </w:t>
      </w:r>
      <w:r w:rsidR="00FF1627">
        <w:t>very diverse water sources in Valle Arriba</w:t>
      </w:r>
    </w:p>
    <w:p w14:paraId="510AC87B" w14:textId="77777777" w:rsidR="00A23FF2" w:rsidRDefault="00FF1627" w:rsidP="00A23FF2">
      <w:pPr>
        <w:pStyle w:val="ListParagraph"/>
        <w:numPr>
          <w:ilvl w:val="1"/>
          <w:numId w:val="1"/>
        </w:numPr>
        <w:ind w:left="720" w:hanging="180"/>
      </w:pPr>
      <w:r>
        <w:t>22.7%</w:t>
      </w:r>
      <w:r w:rsidR="00A23FF2">
        <w:t xml:space="preserve"> have water flowing to the house</w:t>
      </w:r>
      <w:r>
        <w:t>;</w:t>
      </w:r>
      <w:r w:rsidR="00A23FF2">
        <w:t xml:space="preserve"> but </w:t>
      </w:r>
      <w:r>
        <w:t>13.6</w:t>
      </w:r>
      <w:r w:rsidR="00A23FF2">
        <w:t>% get their water from a river</w:t>
      </w:r>
    </w:p>
    <w:p w14:paraId="25B9F4F2" w14:textId="77777777" w:rsidR="00FF1627" w:rsidRDefault="00FF1627" w:rsidP="00A23FF2">
      <w:pPr>
        <w:pStyle w:val="ListParagraph"/>
        <w:numPr>
          <w:ilvl w:val="1"/>
          <w:numId w:val="1"/>
        </w:numPr>
        <w:ind w:left="720" w:hanging="180"/>
      </w:pPr>
      <w:r>
        <w:t>An additional 11.4% get their water from a well</w:t>
      </w:r>
    </w:p>
    <w:p w14:paraId="69F6AEB8" w14:textId="77777777" w:rsidR="00FF1627" w:rsidRDefault="009F4618" w:rsidP="00BE1B37">
      <w:pPr>
        <w:pStyle w:val="ListParagraph"/>
        <w:numPr>
          <w:ilvl w:val="0"/>
          <w:numId w:val="1"/>
        </w:numPr>
        <w:ind w:left="360" w:hanging="180"/>
      </w:pPr>
      <w:r>
        <w:t xml:space="preserve">Water treatment: </w:t>
      </w:r>
      <w:r w:rsidR="00FF1627">
        <w:t>95.5% use chlorine</w:t>
      </w:r>
    </w:p>
    <w:p w14:paraId="3799BBA2" w14:textId="77777777" w:rsidR="00F42C14" w:rsidRDefault="00F42C14" w:rsidP="00FF1627">
      <w:r w:rsidRPr="00FF1627">
        <w:rPr>
          <w:i/>
        </w:rPr>
        <w:t>Water storage:</w:t>
      </w:r>
    </w:p>
    <w:p w14:paraId="1FC01A2F" w14:textId="77777777" w:rsidR="00F42C14" w:rsidRDefault="00F42C14" w:rsidP="00BE1B37">
      <w:pPr>
        <w:pStyle w:val="ListParagraph"/>
        <w:numPr>
          <w:ilvl w:val="0"/>
          <w:numId w:val="2"/>
        </w:numPr>
        <w:ind w:left="360" w:hanging="180"/>
      </w:pPr>
      <w:r>
        <w:t>Most homes</w:t>
      </w:r>
      <w:r w:rsidR="009F4618">
        <w:t xml:space="preserve"> (</w:t>
      </w:r>
      <w:r w:rsidR="000A6D0E">
        <w:t>81.8</w:t>
      </w:r>
      <w:r w:rsidR="009F4618">
        <w:t>%) store water in closed containers</w:t>
      </w:r>
    </w:p>
    <w:p w14:paraId="27B938DE" w14:textId="77777777" w:rsidR="00A23FF2" w:rsidRDefault="000A6D0E" w:rsidP="00A23FF2">
      <w:pPr>
        <w:pStyle w:val="ListParagraph"/>
        <w:numPr>
          <w:ilvl w:val="1"/>
          <w:numId w:val="2"/>
        </w:numPr>
        <w:ind w:left="720" w:hanging="180"/>
      </w:pPr>
      <w:r>
        <w:t>13.6</w:t>
      </w:r>
      <w:r w:rsidR="00A23FF2">
        <w:t>% store water in open containers</w:t>
      </w:r>
    </w:p>
    <w:p w14:paraId="07C7748B" w14:textId="77777777" w:rsidR="009F4618" w:rsidRDefault="009F4618" w:rsidP="009F4618">
      <w:pPr>
        <w:pStyle w:val="ListParagraph"/>
        <w:ind w:left="360"/>
      </w:pPr>
    </w:p>
    <w:p w14:paraId="09CEAE73" w14:textId="77777777" w:rsidR="00F42C14" w:rsidRDefault="00733A9A" w:rsidP="006C1548">
      <w:r>
        <w:rPr>
          <w:u w:val="single"/>
        </w:rPr>
        <w:t>Other Household Information:</w:t>
      </w:r>
    </w:p>
    <w:p w14:paraId="59071CDC" w14:textId="77777777" w:rsidR="00733A9A" w:rsidRDefault="00733A9A" w:rsidP="00BE1B37">
      <w:pPr>
        <w:ind w:left="360" w:hanging="180"/>
      </w:pPr>
    </w:p>
    <w:p w14:paraId="00EB0EC6" w14:textId="77777777" w:rsidR="00733A9A" w:rsidRDefault="00733A9A" w:rsidP="00BE1B37">
      <w:r>
        <w:rPr>
          <w:i/>
        </w:rPr>
        <w:t>Toilet facilities:</w:t>
      </w:r>
    </w:p>
    <w:p w14:paraId="54A27627" w14:textId="77777777" w:rsidR="00733A9A" w:rsidRDefault="00733A9A" w:rsidP="00592587">
      <w:pPr>
        <w:pStyle w:val="ListParagraph"/>
        <w:numPr>
          <w:ilvl w:val="0"/>
          <w:numId w:val="3"/>
        </w:numPr>
        <w:ind w:left="360" w:hanging="180"/>
      </w:pPr>
      <w:r>
        <w:t>Most homes</w:t>
      </w:r>
      <w:r w:rsidR="001751C9">
        <w:t xml:space="preserve"> (</w:t>
      </w:r>
      <w:r w:rsidR="009449CE">
        <w:t>79</w:t>
      </w:r>
      <w:r w:rsidR="00A23FF2">
        <w:t>.5</w:t>
      </w:r>
      <w:r w:rsidR="001751C9">
        <w:t>%)</w:t>
      </w:r>
      <w:r>
        <w:t xml:space="preserve"> have </w:t>
      </w:r>
      <w:r w:rsidR="00592587">
        <w:t>ventilated pit latrines</w:t>
      </w:r>
    </w:p>
    <w:p w14:paraId="779BA728" w14:textId="77777777" w:rsidR="00FC59D5" w:rsidRDefault="009449CE" w:rsidP="008D1E35">
      <w:pPr>
        <w:pStyle w:val="ListParagraph"/>
        <w:numPr>
          <w:ilvl w:val="1"/>
          <w:numId w:val="3"/>
        </w:numPr>
        <w:ind w:left="540" w:hanging="180"/>
      </w:pPr>
      <w:r>
        <w:t>5</w:t>
      </w:r>
      <w:r w:rsidR="001751C9">
        <w:t xml:space="preserve"> homes (</w:t>
      </w:r>
      <w:r>
        <w:t>11</w:t>
      </w:r>
      <w:r w:rsidR="00A23FF2">
        <w:t>.4</w:t>
      </w:r>
      <w:r w:rsidR="001751C9">
        <w:t>%) use a toilet with running water</w:t>
      </w:r>
    </w:p>
    <w:p w14:paraId="2968B1E7" w14:textId="77777777" w:rsidR="009449CE" w:rsidRDefault="009449CE" w:rsidP="009449CE">
      <w:pPr>
        <w:pStyle w:val="ListParagraph"/>
        <w:ind w:left="540"/>
      </w:pPr>
    </w:p>
    <w:p w14:paraId="307DB4E0" w14:textId="77777777" w:rsidR="00733A9A" w:rsidRDefault="00733A9A" w:rsidP="00BE1B37">
      <w:r>
        <w:rPr>
          <w:i/>
        </w:rPr>
        <w:t>Floor material:</w:t>
      </w:r>
    </w:p>
    <w:p w14:paraId="6190B390" w14:textId="77777777" w:rsidR="00FC59D5" w:rsidRDefault="009449CE" w:rsidP="009449CE">
      <w:pPr>
        <w:pStyle w:val="ListParagraph"/>
        <w:numPr>
          <w:ilvl w:val="0"/>
          <w:numId w:val="4"/>
        </w:numPr>
        <w:ind w:left="360" w:hanging="180"/>
      </w:pPr>
      <w:r>
        <w:t>An equal percentage of households have dirt or cement floors (45.5%)</w:t>
      </w:r>
    </w:p>
    <w:p w14:paraId="07459261" w14:textId="77777777" w:rsidR="00592587" w:rsidRDefault="00592587" w:rsidP="00592587">
      <w:pPr>
        <w:rPr>
          <w:i/>
        </w:rPr>
      </w:pPr>
      <w:r>
        <w:rPr>
          <w:i/>
        </w:rPr>
        <w:lastRenderedPageBreak/>
        <w:t>Cooking arrangements:</w:t>
      </w:r>
    </w:p>
    <w:p w14:paraId="130D3868" w14:textId="77777777" w:rsidR="00592587" w:rsidRDefault="009449CE" w:rsidP="00592587">
      <w:pPr>
        <w:pStyle w:val="ListParagraph"/>
        <w:numPr>
          <w:ilvl w:val="0"/>
          <w:numId w:val="4"/>
        </w:numPr>
        <w:ind w:left="360" w:hanging="180"/>
      </w:pPr>
      <w:r>
        <w:t>Almost e</w:t>
      </w:r>
      <w:r w:rsidR="008D1E35">
        <w:t>very home</w:t>
      </w:r>
      <w:r>
        <w:t xml:space="preserve"> (95.5%)</w:t>
      </w:r>
      <w:r w:rsidR="008D1E35">
        <w:t xml:space="preserve"> cooks food indoors</w:t>
      </w:r>
    </w:p>
    <w:p w14:paraId="7D39A4DA" w14:textId="77777777" w:rsidR="00592587" w:rsidRDefault="009449CE" w:rsidP="00592587">
      <w:pPr>
        <w:pStyle w:val="ListParagraph"/>
        <w:numPr>
          <w:ilvl w:val="1"/>
          <w:numId w:val="4"/>
        </w:numPr>
        <w:ind w:left="540" w:hanging="180"/>
      </w:pPr>
      <w:r>
        <w:t>Coal</w:t>
      </w:r>
      <w:r w:rsidR="00FC59D5">
        <w:t xml:space="preserve"> (</w:t>
      </w:r>
      <w:r>
        <w:t>59.1</w:t>
      </w:r>
      <w:r w:rsidR="00FC59D5">
        <w:t>%)</w:t>
      </w:r>
      <w:r w:rsidR="00592587">
        <w:t xml:space="preserve"> is the most common </w:t>
      </w:r>
      <w:r w:rsidR="009D5219">
        <w:t>cooking fuel</w:t>
      </w:r>
      <w:r w:rsidR="008D1E35">
        <w:t xml:space="preserve">, followed by </w:t>
      </w:r>
      <w:r>
        <w:t>wood</w:t>
      </w:r>
      <w:r w:rsidR="008D1E35">
        <w:t xml:space="preserve"> (</w:t>
      </w:r>
      <w:r>
        <w:t>22.7</w:t>
      </w:r>
      <w:r w:rsidR="008D1E35">
        <w:t>%)</w:t>
      </w:r>
    </w:p>
    <w:p w14:paraId="27762C71" w14:textId="77777777" w:rsidR="00FC59D5" w:rsidRPr="00592587" w:rsidRDefault="00FC59D5" w:rsidP="00FC59D5">
      <w:pPr>
        <w:pStyle w:val="ListParagraph"/>
        <w:ind w:left="540"/>
      </w:pPr>
    </w:p>
    <w:p w14:paraId="7B93BE98" w14:textId="77777777" w:rsidR="00733A9A" w:rsidRDefault="00A35D3A" w:rsidP="00733A9A">
      <w:r>
        <w:rPr>
          <w:u w:val="single"/>
        </w:rPr>
        <w:t>Community Details:</w:t>
      </w:r>
    </w:p>
    <w:p w14:paraId="6E03BB5C" w14:textId="77777777" w:rsidR="00A35D3A" w:rsidRDefault="00A35D3A" w:rsidP="00733A9A"/>
    <w:p w14:paraId="2037B93A" w14:textId="77777777" w:rsidR="00A35D3A" w:rsidRDefault="00A35D3A" w:rsidP="00733A9A">
      <w:r>
        <w:rPr>
          <w:i/>
        </w:rPr>
        <w:t>Churches:</w:t>
      </w:r>
    </w:p>
    <w:p w14:paraId="14C9A2D7" w14:textId="77777777" w:rsidR="00A35D3A" w:rsidRDefault="001751C9" w:rsidP="00BE1B37">
      <w:pPr>
        <w:pStyle w:val="ListParagraph"/>
        <w:numPr>
          <w:ilvl w:val="0"/>
          <w:numId w:val="4"/>
        </w:numPr>
        <w:ind w:left="360" w:hanging="180"/>
      </w:pPr>
      <w:r>
        <w:t xml:space="preserve">There are </w:t>
      </w:r>
      <w:r w:rsidR="006F0ADC">
        <w:t>two</w:t>
      </w:r>
      <w:r>
        <w:t xml:space="preserve"> churches</w:t>
      </w:r>
      <w:r w:rsidR="008D1E35">
        <w:t xml:space="preserve"> in </w:t>
      </w:r>
      <w:r w:rsidR="006F0ADC">
        <w:t>Valle Arriba</w:t>
      </w:r>
    </w:p>
    <w:p w14:paraId="1678D17F" w14:textId="77777777" w:rsidR="008D1E35" w:rsidRDefault="008D1E35" w:rsidP="008D1E35">
      <w:pPr>
        <w:pStyle w:val="ListParagraph"/>
        <w:ind w:left="360"/>
      </w:pPr>
    </w:p>
    <w:p w14:paraId="3409C23D" w14:textId="77777777" w:rsidR="00A35D3A" w:rsidRDefault="00FC59D5" w:rsidP="00A35D3A">
      <w:r>
        <w:rPr>
          <w:i/>
        </w:rPr>
        <w:t>Education</w:t>
      </w:r>
      <w:r w:rsidR="00A35D3A">
        <w:rPr>
          <w:i/>
        </w:rPr>
        <w:t>:</w:t>
      </w:r>
    </w:p>
    <w:p w14:paraId="756D747A" w14:textId="77777777" w:rsidR="00A35D3A" w:rsidRDefault="006F0ADC" w:rsidP="00BE1B37">
      <w:pPr>
        <w:pStyle w:val="ListParagraph"/>
        <w:numPr>
          <w:ilvl w:val="0"/>
          <w:numId w:val="8"/>
        </w:numPr>
        <w:ind w:left="360" w:hanging="180"/>
      </w:pPr>
      <w:r>
        <w:t>Four</w:t>
      </w:r>
      <w:r w:rsidR="00A35D3A">
        <w:t xml:space="preserve"> school buildings in the center of town</w:t>
      </w:r>
    </w:p>
    <w:p w14:paraId="031A4FC1" w14:textId="77777777" w:rsidR="001751C9" w:rsidRDefault="001751C9" w:rsidP="001751C9">
      <w:pPr>
        <w:pStyle w:val="ListParagraph"/>
        <w:numPr>
          <w:ilvl w:val="1"/>
          <w:numId w:val="8"/>
        </w:numPr>
        <w:tabs>
          <w:tab w:val="left" w:pos="720"/>
        </w:tabs>
        <w:ind w:left="720" w:hanging="180"/>
      </w:pPr>
      <w:r>
        <w:t xml:space="preserve">Schooling is offered up through the </w:t>
      </w:r>
      <w:r w:rsidR="006F0ADC">
        <w:t>9</w:t>
      </w:r>
      <w:r w:rsidRPr="001751C9">
        <w:rPr>
          <w:vertAlign w:val="superscript"/>
        </w:rPr>
        <w:t>th</w:t>
      </w:r>
      <w:r>
        <w:t xml:space="preserve"> grade</w:t>
      </w:r>
    </w:p>
    <w:p w14:paraId="23725417" w14:textId="77777777" w:rsidR="00FC59D5" w:rsidRDefault="00FC59D5" w:rsidP="00A35D3A">
      <w:pPr>
        <w:pStyle w:val="ListParagraph"/>
        <w:numPr>
          <w:ilvl w:val="0"/>
          <w:numId w:val="8"/>
        </w:numPr>
        <w:ind w:left="360" w:hanging="180"/>
      </w:pPr>
      <w:r>
        <w:t>The typical adult received</w:t>
      </w:r>
      <w:r w:rsidR="008D1E35">
        <w:t xml:space="preserve"> </w:t>
      </w:r>
      <w:r w:rsidR="006F0ADC">
        <w:t>6</w:t>
      </w:r>
      <w:r>
        <w:t xml:space="preserve"> years of education</w:t>
      </w:r>
    </w:p>
    <w:p w14:paraId="7410B9F1" w14:textId="77777777" w:rsidR="00FC59D5" w:rsidRDefault="00FC59D5" w:rsidP="008D1E35">
      <w:pPr>
        <w:pStyle w:val="ListParagraph"/>
        <w:numPr>
          <w:ilvl w:val="1"/>
          <w:numId w:val="8"/>
        </w:numPr>
        <w:ind w:left="720" w:hanging="180"/>
      </w:pPr>
      <w:r>
        <w:t>A large</w:t>
      </w:r>
      <w:r w:rsidR="006F0ADC">
        <w:t xml:space="preserve"> majority of adults can read (90.9</w:t>
      </w:r>
      <w:r w:rsidR="008D1E35">
        <w:t>%) and write (</w:t>
      </w:r>
      <w:r w:rsidR="006F0ADC">
        <w:t>90.9</w:t>
      </w:r>
      <w:r>
        <w:t>%)</w:t>
      </w:r>
    </w:p>
    <w:p w14:paraId="40BA3D40" w14:textId="77777777" w:rsidR="008D1E35" w:rsidRDefault="008D1E35" w:rsidP="008D1E35">
      <w:pPr>
        <w:pStyle w:val="ListParagraph"/>
      </w:pPr>
    </w:p>
    <w:p w14:paraId="43CC8CE7" w14:textId="77777777" w:rsidR="00A35D3A" w:rsidRDefault="00A35D3A" w:rsidP="00A35D3A">
      <w:r>
        <w:rPr>
          <w:i/>
        </w:rPr>
        <w:t>Food Source:</w:t>
      </w:r>
    </w:p>
    <w:p w14:paraId="19464CCB" w14:textId="77777777" w:rsidR="00A35D3A" w:rsidRDefault="00A35D3A" w:rsidP="00A35D3A">
      <w:pPr>
        <w:pStyle w:val="ListParagraph"/>
        <w:numPr>
          <w:ilvl w:val="0"/>
          <w:numId w:val="5"/>
        </w:numPr>
        <w:ind w:left="360" w:hanging="180"/>
      </w:pPr>
      <w:r>
        <w:t xml:space="preserve">There </w:t>
      </w:r>
      <w:r w:rsidR="008D1E35">
        <w:t>are</w:t>
      </w:r>
      <w:r w:rsidR="001751C9">
        <w:t xml:space="preserve"> </w:t>
      </w:r>
      <w:r w:rsidR="008D1E35">
        <w:t>two</w:t>
      </w:r>
      <w:r w:rsidR="001751C9">
        <w:t xml:space="preserve"> </w:t>
      </w:r>
      <w:proofErr w:type="spellStart"/>
      <w:r w:rsidR="001751C9">
        <w:t>pulperia</w:t>
      </w:r>
      <w:r w:rsidR="008D1E35">
        <w:t>s</w:t>
      </w:r>
      <w:proofErr w:type="spellEnd"/>
      <w:r>
        <w:t xml:space="preserve"> in the village</w:t>
      </w:r>
    </w:p>
    <w:p w14:paraId="38FCB72D" w14:textId="77777777" w:rsidR="006F0ADC" w:rsidRDefault="006F0ADC" w:rsidP="00A35D3A">
      <w:pPr>
        <w:pStyle w:val="ListParagraph"/>
        <w:numPr>
          <w:ilvl w:val="0"/>
          <w:numId w:val="5"/>
        </w:numPr>
        <w:ind w:left="360" w:hanging="180"/>
      </w:pPr>
      <w:proofErr w:type="spellStart"/>
      <w:r>
        <w:t>Moroceli</w:t>
      </w:r>
      <w:proofErr w:type="spellEnd"/>
      <w:r>
        <w:t xml:space="preserve"> is close by and acts as another food source</w:t>
      </w:r>
    </w:p>
    <w:p w14:paraId="520C125D" w14:textId="77777777" w:rsidR="008D1E35" w:rsidRDefault="008D1E35" w:rsidP="008D1E35">
      <w:pPr>
        <w:pStyle w:val="ListParagraph"/>
        <w:ind w:left="360"/>
      </w:pPr>
    </w:p>
    <w:p w14:paraId="34294B88" w14:textId="77777777" w:rsidR="00A35D3A" w:rsidRDefault="00A35D3A" w:rsidP="00A35D3A">
      <w:r>
        <w:rPr>
          <w:i/>
        </w:rPr>
        <w:t>Agriculture:</w:t>
      </w:r>
    </w:p>
    <w:p w14:paraId="2F4380C4" w14:textId="77777777" w:rsidR="00A35D3A" w:rsidRDefault="00A35D3A" w:rsidP="00BE1B37">
      <w:pPr>
        <w:pStyle w:val="ListParagraph"/>
        <w:numPr>
          <w:ilvl w:val="0"/>
          <w:numId w:val="6"/>
        </w:numPr>
        <w:ind w:left="360" w:hanging="180"/>
      </w:pPr>
      <w:r>
        <w:t xml:space="preserve">Numerous crops grown in </w:t>
      </w:r>
      <w:r w:rsidR="00323CD6">
        <w:t xml:space="preserve">and around </w:t>
      </w:r>
      <w:r>
        <w:t>the village</w:t>
      </w:r>
    </w:p>
    <w:p w14:paraId="4BAFA94F" w14:textId="77777777" w:rsidR="001751C9" w:rsidRDefault="006F0ADC" w:rsidP="001751C9">
      <w:pPr>
        <w:pStyle w:val="ListParagraph"/>
        <w:numPr>
          <w:ilvl w:val="1"/>
          <w:numId w:val="6"/>
        </w:numPr>
        <w:ind w:left="720" w:hanging="180"/>
      </w:pPr>
      <w:r>
        <w:t>Beans</w:t>
      </w:r>
      <w:r w:rsidR="001751C9">
        <w:t xml:space="preserve"> and corn are grown to consume</w:t>
      </w:r>
    </w:p>
    <w:p w14:paraId="2CFF07D4" w14:textId="77777777" w:rsidR="00176BF2" w:rsidRDefault="008D1E35" w:rsidP="00176BF2">
      <w:pPr>
        <w:pStyle w:val="ListParagraph"/>
        <w:numPr>
          <w:ilvl w:val="0"/>
          <w:numId w:val="6"/>
        </w:numPr>
        <w:ind w:left="360" w:hanging="180"/>
      </w:pPr>
      <w:r>
        <w:t xml:space="preserve">Almost </w:t>
      </w:r>
      <w:r w:rsidR="006F0ADC">
        <w:t>4</w:t>
      </w:r>
      <w:r>
        <w:t>0</w:t>
      </w:r>
      <w:r w:rsidR="00176BF2">
        <w:t>% of households own agricultural land</w:t>
      </w:r>
    </w:p>
    <w:p w14:paraId="4EDC1879" w14:textId="77777777" w:rsidR="008D1E35" w:rsidRDefault="006F0ADC" w:rsidP="00A35D3A">
      <w:pPr>
        <w:pStyle w:val="ListParagraph"/>
        <w:numPr>
          <w:ilvl w:val="0"/>
          <w:numId w:val="6"/>
        </w:numPr>
        <w:ind w:left="360" w:hanging="180"/>
      </w:pPr>
      <w:r>
        <w:t>45.5</w:t>
      </w:r>
      <w:r w:rsidR="008D1E35">
        <w:t>%</w:t>
      </w:r>
      <w:r w:rsidR="00176BF2">
        <w:t xml:space="preserve"> of households own at least one animal</w:t>
      </w:r>
    </w:p>
    <w:p w14:paraId="6CA3A63B" w14:textId="77777777" w:rsidR="008D1E35" w:rsidRPr="008D1E35" w:rsidRDefault="008D1E35" w:rsidP="008D1E35">
      <w:pPr>
        <w:pStyle w:val="ListParagraph"/>
        <w:ind w:left="360"/>
      </w:pPr>
    </w:p>
    <w:p w14:paraId="5D2D2230" w14:textId="77777777" w:rsidR="00A35D3A" w:rsidRDefault="00A35D3A" w:rsidP="00A35D3A">
      <w:r>
        <w:rPr>
          <w:i/>
        </w:rPr>
        <w:t>Trash Disposal:</w:t>
      </w:r>
    </w:p>
    <w:p w14:paraId="278575EA" w14:textId="77777777" w:rsidR="005A1969" w:rsidRDefault="00323CD6" w:rsidP="001F06A8">
      <w:pPr>
        <w:pStyle w:val="ListParagraph"/>
        <w:numPr>
          <w:ilvl w:val="0"/>
          <w:numId w:val="7"/>
        </w:numPr>
        <w:ind w:left="360" w:hanging="180"/>
      </w:pPr>
      <w:r>
        <w:t>Most residents bur</w:t>
      </w:r>
      <w:r w:rsidR="006F0ADC">
        <w:t>y</w:t>
      </w:r>
      <w:r>
        <w:t xml:space="preserve"> their trash in the back yard</w:t>
      </w:r>
      <w:r w:rsidR="001F06A8">
        <w:br w:type="page"/>
      </w:r>
    </w:p>
    <w:p w14:paraId="460949C1" w14:textId="77777777" w:rsidR="00A35D3A" w:rsidRDefault="005A1969" w:rsidP="005A1969">
      <w:r>
        <w:rPr>
          <w:u w:val="single"/>
        </w:rPr>
        <w:lastRenderedPageBreak/>
        <w:t>Data Analysis:</w:t>
      </w:r>
    </w:p>
    <w:p w14:paraId="6D5F5058" w14:textId="77777777" w:rsidR="005A1969" w:rsidRDefault="004262BF" w:rsidP="005A1969">
      <w:r>
        <w:rPr>
          <w:noProof/>
        </w:rPr>
        <w:drawing>
          <wp:inline distT="0" distB="0" distL="0" distR="0" wp14:anchorId="749CB22A" wp14:editId="3A6BFAB5">
            <wp:extent cx="3886200" cy="2087245"/>
            <wp:effectExtent l="0" t="0" r="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9A3AFF" w14:textId="77777777" w:rsidR="005A1969" w:rsidRDefault="005A1969" w:rsidP="00BE1B37">
      <w:pPr>
        <w:pStyle w:val="ListParagraph"/>
        <w:numPr>
          <w:ilvl w:val="0"/>
          <w:numId w:val="7"/>
        </w:numPr>
        <w:ind w:left="360" w:hanging="180"/>
      </w:pPr>
      <w:r>
        <w:t xml:space="preserve">Most of the </w:t>
      </w:r>
      <w:r w:rsidR="001A2EDB">
        <w:t>buildings (</w:t>
      </w:r>
      <w:r w:rsidR="00CD2D58">
        <w:t>8</w:t>
      </w:r>
      <w:r w:rsidR="004262BF">
        <w:t>4</w:t>
      </w:r>
      <w:r>
        <w:t>%) are homes</w:t>
      </w:r>
    </w:p>
    <w:p w14:paraId="43D652BB" w14:textId="77777777" w:rsidR="005A1969" w:rsidRDefault="001C38D5" w:rsidP="00BE1B37">
      <w:pPr>
        <w:pStyle w:val="ListParagraph"/>
        <w:numPr>
          <w:ilvl w:val="1"/>
          <w:numId w:val="7"/>
        </w:numPr>
        <w:ind w:left="540" w:hanging="180"/>
      </w:pPr>
      <w:r>
        <w:t>77</w:t>
      </w:r>
      <w:r w:rsidR="005A1969">
        <w:t xml:space="preserve">% of </w:t>
      </w:r>
      <w:r w:rsidR="001A2EDB">
        <w:t>households</w:t>
      </w:r>
      <w:r w:rsidR="005A1969">
        <w:t xml:space="preserve"> </w:t>
      </w:r>
      <w:r w:rsidR="001A2EDB">
        <w:t>report having</w:t>
      </w:r>
      <w:r w:rsidR="0022624A">
        <w:t xml:space="preserve"> access to</w:t>
      </w:r>
      <w:r w:rsidR="005A1969">
        <w:t xml:space="preserve"> electricity</w:t>
      </w:r>
    </w:p>
    <w:p w14:paraId="1030A0C9" w14:textId="77777777" w:rsidR="005A1969" w:rsidRDefault="001C38D5" w:rsidP="00BE1B37">
      <w:pPr>
        <w:pStyle w:val="ListParagraph"/>
        <w:numPr>
          <w:ilvl w:val="1"/>
          <w:numId w:val="7"/>
        </w:numPr>
        <w:ind w:left="540" w:hanging="180"/>
      </w:pPr>
      <w:r>
        <w:t>23</w:t>
      </w:r>
      <w:r w:rsidR="005A1969">
        <w:t xml:space="preserve">% </w:t>
      </w:r>
      <w:r w:rsidR="001A2EDB">
        <w:t>report having no</w:t>
      </w:r>
      <w:r w:rsidR="0022624A">
        <w:t xml:space="preserve"> access to</w:t>
      </w:r>
      <w:r w:rsidR="005A1969">
        <w:t xml:space="preserve"> electricity</w:t>
      </w:r>
    </w:p>
    <w:p w14:paraId="3494F21F" w14:textId="77777777" w:rsidR="005A1969" w:rsidRDefault="004262BF" w:rsidP="005A1969">
      <w:r>
        <w:rPr>
          <w:noProof/>
        </w:rPr>
        <w:drawing>
          <wp:inline distT="0" distB="0" distL="0" distR="0" wp14:anchorId="5B7DB88F" wp14:editId="011E38BE">
            <wp:extent cx="3886200" cy="1911350"/>
            <wp:effectExtent l="0" t="0" r="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196474" w14:textId="77777777" w:rsidR="005A1969" w:rsidRDefault="004262BF" w:rsidP="00BE1B37">
      <w:pPr>
        <w:pStyle w:val="ListParagraph"/>
        <w:numPr>
          <w:ilvl w:val="0"/>
          <w:numId w:val="7"/>
        </w:numPr>
        <w:ind w:left="360" w:hanging="180"/>
      </w:pPr>
      <w:r>
        <w:t>64</w:t>
      </w:r>
      <w:r w:rsidR="00CD2D58">
        <w:t>% of</w:t>
      </w:r>
      <w:r w:rsidR="001A2EDB">
        <w:t xml:space="preserve"> </w:t>
      </w:r>
      <w:r w:rsidR="001A2EDB" w:rsidRPr="001C38D5">
        <w:rPr>
          <w:i/>
        </w:rPr>
        <w:t>observed</w:t>
      </w:r>
      <w:r w:rsidR="001A2EDB">
        <w:t xml:space="preserve"> buildings have natural dirt walls</w:t>
      </w:r>
    </w:p>
    <w:p w14:paraId="562FA422" w14:textId="77777777" w:rsidR="005A1969" w:rsidRDefault="004262BF" w:rsidP="00BE1B37">
      <w:pPr>
        <w:pStyle w:val="ListParagraph"/>
        <w:numPr>
          <w:ilvl w:val="1"/>
          <w:numId w:val="7"/>
        </w:numPr>
        <w:ind w:left="540" w:hanging="180"/>
      </w:pPr>
      <w:r>
        <w:t>20</w:t>
      </w:r>
      <w:r w:rsidR="00CD2D58">
        <w:t>% use concrete</w:t>
      </w:r>
    </w:p>
    <w:p w14:paraId="7CB89F10" w14:textId="77777777" w:rsidR="0022624A" w:rsidRDefault="004262BF" w:rsidP="0022624A">
      <w:r>
        <w:rPr>
          <w:noProof/>
        </w:rPr>
        <w:lastRenderedPageBreak/>
        <w:drawing>
          <wp:inline distT="0" distB="0" distL="0" distR="0" wp14:anchorId="7F738EFC" wp14:editId="0F416212">
            <wp:extent cx="3886200" cy="1915795"/>
            <wp:effectExtent l="0" t="0" r="0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BB2C89" w14:textId="77777777" w:rsidR="00BE1B37" w:rsidRDefault="00BE1B37" w:rsidP="00BE1B37">
      <w:pPr>
        <w:pStyle w:val="ListParagraph"/>
        <w:numPr>
          <w:ilvl w:val="0"/>
          <w:numId w:val="7"/>
        </w:numPr>
        <w:ind w:left="360" w:hanging="180"/>
      </w:pPr>
      <w:r>
        <w:t>Tile is the most common roofing material (</w:t>
      </w:r>
      <w:r w:rsidR="004262BF">
        <w:t>6</w:t>
      </w:r>
      <w:r w:rsidR="00CD2D58">
        <w:t>0</w:t>
      </w:r>
      <w:r w:rsidR="007231FD">
        <w:t>%)</w:t>
      </w:r>
      <w:r w:rsidR="001C38D5">
        <w:t xml:space="preserve"> for observed buildings</w:t>
      </w:r>
      <w:r w:rsidR="007231FD">
        <w:t>, followed by metal (</w:t>
      </w:r>
      <w:r w:rsidR="004262BF">
        <w:t>24</w:t>
      </w:r>
      <w:r>
        <w:t>%)</w:t>
      </w:r>
    </w:p>
    <w:p w14:paraId="14A86A33" w14:textId="77777777" w:rsidR="00BE1B37" w:rsidRDefault="00BE1B37" w:rsidP="00BE1B37">
      <w:r>
        <w:rPr>
          <w:u w:val="single"/>
        </w:rPr>
        <w:t>Patient Data:</w:t>
      </w:r>
    </w:p>
    <w:p w14:paraId="1BFEE59F" w14:textId="77777777" w:rsidR="007B73A5" w:rsidRPr="007B73A5" w:rsidRDefault="007B73A5" w:rsidP="00BE1B37">
      <w:r>
        <w:rPr>
          <w:i/>
        </w:rPr>
        <w:t>Gender and Age: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1080"/>
        <w:gridCol w:w="1170"/>
        <w:gridCol w:w="1170"/>
        <w:gridCol w:w="1098"/>
      </w:tblGrid>
      <w:tr w:rsidR="00F73572" w14:paraId="671C1191" w14:textId="77777777" w:rsidTr="00C4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dxa"/>
            <w:tcBorders>
              <w:bottom w:val="dotted" w:sz="12" w:space="0" w:color="auto"/>
            </w:tcBorders>
          </w:tcPr>
          <w:p w14:paraId="1CBBB5FE" w14:textId="77777777" w:rsidR="00F73572" w:rsidRDefault="00F73572" w:rsidP="006E0505">
            <w:pPr>
              <w:jc w:val="center"/>
            </w:pPr>
          </w:p>
        </w:tc>
        <w:tc>
          <w:tcPr>
            <w:tcW w:w="990" w:type="dxa"/>
            <w:tcBorders>
              <w:bottom w:val="dotted" w:sz="12" w:space="0" w:color="auto"/>
            </w:tcBorders>
          </w:tcPr>
          <w:p w14:paraId="684191B6" w14:textId="77777777" w:rsidR="00F73572" w:rsidRDefault="00F73572" w:rsidP="006E0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080" w:type="dxa"/>
            <w:tcBorders>
              <w:bottom w:val="dotted" w:sz="12" w:space="0" w:color="auto"/>
            </w:tcBorders>
          </w:tcPr>
          <w:p w14:paraId="367FD50D" w14:textId="77777777" w:rsidR="00F73572" w:rsidRDefault="00F73572" w:rsidP="006E0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170" w:type="dxa"/>
            <w:tcBorders>
              <w:bottom w:val="dotted" w:sz="12" w:space="0" w:color="auto"/>
            </w:tcBorders>
          </w:tcPr>
          <w:p w14:paraId="611D16B5" w14:textId="77777777" w:rsidR="00F73572" w:rsidRDefault="00F73572" w:rsidP="006E0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170" w:type="dxa"/>
            <w:tcBorders>
              <w:bottom w:val="dotted" w:sz="12" w:space="0" w:color="auto"/>
            </w:tcBorders>
          </w:tcPr>
          <w:p w14:paraId="33FD066E" w14:textId="77777777" w:rsidR="00F73572" w:rsidRDefault="00F73572" w:rsidP="006E0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</w:t>
            </w:r>
          </w:p>
        </w:tc>
        <w:tc>
          <w:tcPr>
            <w:tcW w:w="1098" w:type="dxa"/>
            <w:tcBorders>
              <w:bottom w:val="dotted" w:sz="12" w:space="0" w:color="auto"/>
            </w:tcBorders>
          </w:tcPr>
          <w:p w14:paraId="0CEC7A4A" w14:textId="77777777" w:rsidR="00F73572" w:rsidRDefault="00F73572" w:rsidP="006E0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 13</w:t>
            </w:r>
          </w:p>
        </w:tc>
      </w:tr>
      <w:tr w:rsidR="00F73572" w14:paraId="62B3B0E8" w14:textId="77777777" w:rsidTr="0094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dotted" w:sz="12" w:space="0" w:color="auto"/>
            </w:tcBorders>
          </w:tcPr>
          <w:p w14:paraId="3ADAD9B8" w14:textId="77777777" w:rsidR="00F73572" w:rsidRDefault="001A2EDB" w:rsidP="006E0505">
            <w:pPr>
              <w:jc w:val="center"/>
            </w:pPr>
            <w:r>
              <w:t>2015</w:t>
            </w:r>
          </w:p>
        </w:tc>
        <w:tc>
          <w:tcPr>
            <w:tcW w:w="990" w:type="dxa"/>
            <w:tcBorders>
              <w:top w:val="dotted" w:sz="12" w:space="0" w:color="auto"/>
              <w:bottom w:val="nil"/>
            </w:tcBorders>
          </w:tcPr>
          <w:p w14:paraId="78DF2CD9" w14:textId="77777777" w:rsidR="00F73572" w:rsidRDefault="00B84A4F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247</w:t>
            </w:r>
          </w:p>
          <w:p w14:paraId="24C88C33" w14:textId="77777777" w:rsidR="00F73572" w:rsidRDefault="00F73572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080" w:type="dxa"/>
            <w:tcBorders>
              <w:top w:val="dotted" w:sz="12" w:space="0" w:color="auto"/>
              <w:bottom w:val="nil"/>
            </w:tcBorders>
          </w:tcPr>
          <w:p w14:paraId="3CB754AC" w14:textId="77777777" w:rsidR="00F73572" w:rsidRDefault="00B84A4F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  <w:p w14:paraId="603823A6" w14:textId="77777777" w:rsidR="00F73572" w:rsidRPr="00F73572" w:rsidRDefault="00B84A4F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(38.9</w:t>
            </w:r>
            <w:r w:rsidR="00F73572">
              <w:t>%)</w:t>
            </w:r>
          </w:p>
        </w:tc>
        <w:tc>
          <w:tcPr>
            <w:tcW w:w="1170" w:type="dxa"/>
            <w:tcBorders>
              <w:top w:val="dotted" w:sz="12" w:space="0" w:color="auto"/>
              <w:bottom w:val="nil"/>
            </w:tcBorders>
          </w:tcPr>
          <w:p w14:paraId="64BC76FC" w14:textId="77777777" w:rsidR="00F73572" w:rsidRDefault="00B84A4F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</w:t>
            </w:r>
          </w:p>
          <w:p w14:paraId="2D2DA007" w14:textId="77777777" w:rsidR="00F73572" w:rsidRPr="00F73572" w:rsidRDefault="00B84A4F" w:rsidP="00B8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(61</w:t>
            </w:r>
            <w:r w:rsidR="00CD2D58">
              <w:t>.</w:t>
            </w:r>
            <w:r>
              <w:t>1</w:t>
            </w:r>
            <w:r w:rsidR="00F73572">
              <w:t>%)</w:t>
            </w:r>
          </w:p>
        </w:tc>
        <w:tc>
          <w:tcPr>
            <w:tcW w:w="1170" w:type="dxa"/>
            <w:tcBorders>
              <w:top w:val="dotted" w:sz="12" w:space="0" w:color="auto"/>
              <w:bottom w:val="nil"/>
            </w:tcBorders>
          </w:tcPr>
          <w:p w14:paraId="4A60F765" w14:textId="77777777" w:rsidR="00F73572" w:rsidRDefault="00B84A4F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</w:t>
            </w:r>
          </w:p>
          <w:p w14:paraId="04FFC924" w14:textId="77777777" w:rsidR="00F73572" w:rsidRPr="00B84A4F" w:rsidRDefault="00B84A4F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(50.0</w:t>
            </w:r>
            <w:r w:rsidR="00F73572">
              <w:t>%)</w:t>
            </w:r>
            <w:r>
              <w:rPr>
                <w:vertAlign w:val="superscript"/>
              </w:rPr>
              <w:t>a</w:t>
            </w:r>
          </w:p>
        </w:tc>
        <w:tc>
          <w:tcPr>
            <w:tcW w:w="1098" w:type="dxa"/>
            <w:tcBorders>
              <w:top w:val="dotted" w:sz="12" w:space="0" w:color="auto"/>
              <w:bottom w:val="nil"/>
            </w:tcBorders>
          </w:tcPr>
          <w:p w14:paraId="63D42FAF" w14:textId="77777777" w:rsidR="00F73572" w:rsidRDefault="00B84A4F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</w:t>
            </w:r>
          </w:p>
          <w:p w14:paraId="5E3642F6" w14:textId="77777777" w:rsidR="007B73A5" w:rsidRDefault="00B84A4F" w:rsidP="006E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(50.0</w:t>
            </w:r>
            <w:r w:rsidR="007B73A5">
              <w:t>%)</w:t>
            </w:r>
          </w:p>
        </w:tc>
      </w:tr>
      <w:tr w:rsidR="00947BA0" w14:paraId="75B09692" w14:textId="77777777" w:rsidTr="00947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il"/>
              <w:bottom w:val="single" w:sz="12" w:space="0" w:color="000000" w:themeColor="text1"/>
            </w:tcBorders>
          </w:tcPr>
          <w:p w14:paraId="22969072" w14:textId="77777777" w:rsidR="00947BA0" w:rsidRDefault="00947BA0" w:rsidP="006E0505">
            <w:pPr>
              <w:jc w:val="center"/>
            </w:pPr>
            <w:r>
              <w:t>2016</w:t>
            </w:r>
          </w:p>
        </w:tc>
        <w:tc>
          <w:tcPr>
            <w:tcW w:w="990" w:type="dxa"/>
            <w:tcBorders>
              <w:top w:val="nil"/>
              <w:bottom w:val="single" w:sz="12" w:space="0" w:color="000000" w:themeColor="text1"/>
            </w:tcBorders>
          </w:tcPr>
          <w:p w14:paraId="053028EE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  <w:p w14:paraId="239ED8D4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080" w:type="dxa"/>
            <w:tcBorders>
              <w:top w:val="nil"/>
              <w:bottom w:val="single" w:sz="12" w:space="0" w:color="000000" w:themeColor="text1"/>
            </w:tcBorders>
          </w:tcPr>
          <w:p w14:paraId="1FF0F07E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  <w:p w14:paraId="7946E371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(36.2%)</w:t>
            </w:r>
          </w:p>
        </w:tc>
        <w:tc>
          <w:tcPr>
            <w:tcW w:w="1170" w:type="dxa"/>
            <w:tcBorders>
              <w:top w:val="nil"/>
              <w:bottom w:val="single" w:sz="12" w:space="0" w:color="000000" w:themeColor="text1"/>
            </w:tcBorders>
          </w:tcPr>
          <w:p w14:paraId="2F9065CE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</w:t>
            </w:r>
          </w:p>
          <w:p w14:paraId="519E5E23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(63.8%)</w:t>
            </w:r>
          </w:p>
        </w:tc>
        <w:tc>
          <w:tcPr>
            <w:tcW w:w="1170" w:type="dxa"/>
            <w:tcBorders>
              <w:top w:val="nil"/>
              <w:bottom w:val="single" w:sz="12" w:space="0" w:color="000000" w:themeColor="text1"/>
            </w:tcBorders>
          </w:tcPr>
          <w:p w14:paraId="438E3770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</w:t>
            </w:r>
          </w:p>
          <w:p w14:paraId="41F18B8B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(54.7%)</w:t>
            </w:r>
          </w:p>
        </w:tc>
        <w:tc>
          <w:tcPr>
            <w:tcW w:w="1098" w:type="dxa"/>
            <w:tcBorders>
              <w:top w:val="nil"/>
              <w:bottom w:val="single" w:sz="12" w:space="0" w:color="000000" w:themeColor="text1"/>
            </w:tcBorders>
          </w:tcPr>
          <w:p w14:paraId="6A8334C0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  <w:p w14:paraId="468BA11C" w14:textId="77777777" w:rsidR="00947BA0" w:rsidRDefault="00947BA0" w:rsidP="006E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(46.2%)</w:t>
            </w:r>
          </w:p>
        </w:tc>
      </w:tr>
    </w:tbl>
    <w:p w14:paraId="128D525B" w14:textId="77777777" w:rsidR="007B73A5" w:rsidRDefault="007B73A5" w:rsidP="00F73572">
      <w:pPr>
        <w:spacing w:line="240" w:lineRule="auto"/>
      </w:pPr>
      <w:r>
        <w:rPr>
          <w:i/>
        </w:rPr>
        <w:t>Diagnoses:</w:t>
      </w:r>
    </w:p>
    <w:tbl>
      <w:tblPr>
        <w:tblStyle w:val="MediumShading2-Accent2"/>
        <w:tblW w:w="6492" w:type="dxa"/>
        <w:tblLook w:val="04A0" w:firstRow="1" w:lastRow="0" w:firstColumn="1" w:lastColumn="0" w:noHBand="0" w:noVBand="1"/>
      </w:tblPr>
      <w:tblGrid>
        <w:gridCol w:w="698"/>
        <w:gridCol w:w="788"/>
        <w:gridCol w:w="745"/>
        <w:gridCol w:w="749"/>
        <w:gridCol w:w="829"/>
        <w:gridCol w:w="1088"/>
        <w:gridCol w:w="802"/>
        <w:gridCol w:w="793"/>
      </w:tblGrid>
      <w:tr w:rsidR="001B575E" w14:paraId="4AF26CE2" w14:textId="77777777" w:rsidTr="00CA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6" w:type="dxa"/>
            <w:tcBorders>
              <w:bottom w:val="dotted" w:sz="12" w:space="0" w:color="auto"/>
            </w:tcBorders>
          </w:tcPr>
          <w:p w14:paraId="529D3583" w14:textId="77777777" w:rsidR="00B623A0" w:rsidRDefault="00B623A0" w:rsidP="007B73A5">
            <w:pPr>
              <w:jc w:val="center"/>
            </w:pPr>
          </w:p>
        </w:tc>
        <w:tc>
          <w:tcPr>
            <w:tcW w:w="748" w:type="dxa"/>
            <w:tcBorders>
              <w:bottom w:val="dotted" w:sz="12" w:space="0" w:color="auto"/>
            </w:tcBorders>
          </w:tcPr>
          <w:p w14:paraId="741AD53A" w14:textId="77777777" w:rsidR="00B623A0" w:rsidRDefault="001B575E" w:rsidP="00AA7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Digest</w:t>
            </w:r>
          </w:p>
        </w:tc>
        <w:tc>
          <w:tcPr>
            <w:tcW w:w="748" w:type="dxa"/>
            <w:tcBorders>
              <w:bottom w:val="dotted" w:sz="12" w:space="0" w:color="auto"/>
            </w:tcBorders>
          </w:tcPr>
          <w:p w14:paraId="44730ED3" w14:textId="77777777" w:rsidR="00B623A0" w:rsidRDefault="00B623A0" w:rsidP="007B7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</w:t>
            </w:r>
          </w:p>
        </w:tc>
        <w:tc>
          <w:tcPr>
            <w:tcW w:w="753" w:type="dxa"/>
            <w:tcBorders>
              <w:bottom w:val="dotted" w:sz="12" w:space="0" w:color="auto"/>
            </w:tcBorders>
          </w:tcPr>
          <w:p w14:paraId="0D0C9F21" w14:textId="77777777" w:rsidR="00B623A0" w:rsidRDefault="00B623A0" w:rsidP="007B7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Resp.</w:t>
            </w:r>
          </w:p>
        </w:tc>
        <w:tc>
          <w:tcPr>
            <w:tcW w:w="833" w:type="dxa"/>
            <w:tcBorders>
              <w:bottom w:val="dotted" w:sz="12" w:space="0" w:color="auto"/>
            </w:tcBorders>
          </w:tcPr>
          <w:p w14:paraId="38416CBC" w14:textId="77777777" w:rsidR="00B623A0" w:rsidRDefault="00B623A0" w:rsidP="007B7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Cardio</w:t>
            </w:r>
          </w:p>
        </w:tc>
        <w:tc>
          <w:tcPr>
            <w:tcW w:w="1093" w:type="dxa"/>
            <w:tcBorders>
              <w:bottom w:val="dotted" w:sz="12" w:space="0" w:color="auto"/>
            </w:tcBorders>
          </w:tcPr>
          <w:p w14:paraId="40F54788" w14:textId="77777777" w:rsidR="00B623A0" w:rsidRDefault="00B623A0" w:rsidP="007B7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Muscular</w:t>
            </w:r>
          </w:p>
        </w:tc>
        <w:tc>
          <w:tcPr>
            <w:tcW w:w="805" w:type="dxa"/>
            <w:tcBorders>
              <w:bottom w:val="dotted" w:sz="12" w:space="0" w:color="auto"/>
            </w:tcBorders>
          </w:tcPr>
          <w:p w14:paraId="1CC60114" w14:textId="77777777" w:rsidR="00B623A0" w:rsidRDefault="001B575E" w:rsidP="007B7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Genit</w:t>
            </w:r>
            <w:proofErr w:type="spellEnd"/>
          </w:p>
        </w:tc>
        <w:tc>
          <w:tcPr>
            <w:tcW w:w="806" w:type="dxa"/>
            <w:tcBorders>
              <w:bottom w:val="dotted" w:sz="12" w:space="0" w:color="auto"/>
            </w:tcBorders>
          </w:tcPr>
          <w:p w14:paraId="7324197B" w14:textId="77777777" w:rsidR="00B623A0" w:rsidRDefault="001B575E" w:rsidP="007B7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Symp</w:t>
            </w:r>
            <w:proofErr w:type="spellEnd"/>
          </w:p>
        </w:tc>
      </w:tr>
      <w:tr w:rsidR="001B575E" w14:paraId="6C742CA4" w14:textId="77777777" w:rsidTr="00CA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dotted" w:sz="12" w:space="0" w:color="auto"/>
            </w:tcBorders>
          </w:tcPr>
          <w:p w14:paraId="5147F4D7" w14:textId="77777777" w:rsidR="00B623A0" w:rsidRDefault="001A2EDB" w:rsidP="007B73A5">
            <w:pPr>
              <w:jc w:val="center"/>
            </w:pPr>
            <w:r>
              <w:t>2015</w:t>
            </w:r>
          </w:p>
        </w:tc>
        <w:tc>
          <w:tcPr>
            <w:tcW w:w="748" w:type="dxa"/>
            <w:tcBorders>
              <w:top w:val="dotted" w:sz="12" w:space="0" w:color="auto"/>
              <w:bottom w:val="nil"/>
            </w:tcBorders>
          </w:tcPr>
          <w:p w14:paraId="5088B4AC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  <w:p w14:paraId="2787F8C9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(14%</w:t>
            </w:r>
            <w:r w:rsidR="00B623A0">
              <w:t>)</w:t>
            </w:r>
          </w:p>
        </w:tc>
        <w:tc>
          <w:tcPr>
            <w:tcW w:w="748" w:type="dxa"/>
            <w:tcBorders>
              <w:top w:val="dotted" w:sz="12" w:space="0" w:color="auto"/>
              <w:bottom w:val="nil"/>
            </w:tcBorders>
          </w:tcPr>
          <w:p w14:paraId="266009BE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  <w:p w14:paraId="4D6285E1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(15%</w:t>
            </w:r>
            <w:r w:rsidR="00B623A0">
              <w:t>)</w:t>
            </w:r>
          </w:p>
        </w:tc>
        <w:tc>
          <w:tcPr>
            <w:tcW w:w="753" w:type="dxa"/>
            <w:tcBorders>
              <w:top w:val="dotted" w:sz="12" w:space="0" w:color="auto"/>
              <w:bottom w:val="nil"/>
            </w:tcBorders>
          </w:tcPr>
          <w:p w14:paraId="57B6E9FE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</w:t>
            </w:r>
          </w:p>
          <w:p w14:paraId="1F3BACA3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(32%</w:t>
            </w:r>
            <w:r w:rsidR="00B623A0">
              <w:t>)</w:t>
            </w:r>
          </w:p>
        </w:tc>
        <w:tc>
          <w:tcPr>
            <w:tcW w:w="833" w:type="dxa"/>
            <w:tcBorders>
              <w:top w:val="dotted" w:sz="12" w:space="0" w:color="auto"/>
              <w:bottom w:val="nil"/>
            </w:tcBorders>
          </w:tcPr>
          <w:p w14:paraId="4F5AAA41" w14:textId="77777777" w:rsidR="00B623A0" w:rsidRDefault="00B84A4F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14:paraId="64424C90" w14:textId="77777777" w:rsidR="00B623A0" w:rsidRDefault="00947BA0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</w:t>
            </w:r>
            <w:r w:rsidR="00B623A0">
              <w:t>%)</w:t>
            </w:r>
          </w:p>
        </w:tc>
        <w:tc>
          <w:tcPr>
            <w:tcW w:w="1093" w:type="dxa"/>
            <w:tcBorders>
              <w:top w:val="dotted" w:sz="12" w:space="0" w:color="auto"/>
              <w:bottom w:val="nil"/>
            </w:tcBorders>
          </w:tcPr>
          <w:p w14:paraId="5E801F0E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743447C1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(8%</w:t>
            </w:r>
            <w:r w:rsidR="00B623A0">
              <w:t>)</w:t>
            </w:r>
          </w:p>
        </w:tc>
        <w:tc>
          <w:tcPr>
            <w:tcW w:w="805" w:type="dxa"/>
            <w:tcBorders>
              <w:top w:val="dotted" w:sz="12" w:space="0" w:color="auto"/>
              <w:bottom w:val="nil"/>
            </w:tcBorders>
          </w:tcPr>
          <w:p w14:paraId="14B1B7FE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14:paraId="00EC4EF0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(1.7</w:t>
            </w:r>
            <w:r w:rsidR="00B623A0">
              <w:t>%)</w:t>
            </w:r>
          </w:p>
        </w:tc>
        <w:tc>
          <w:tcPr>
            <w:tcW w:w="806" w:type="dxa"/>
            <w:tcBorders>
              <w:top w:val="dotted" w:sz="12" w:space="0" w:color="auto"/>
              <w:bottom w:val="nil"/>
            </w:tcBorders>
          </w:tcPr>
          <w:p w14:paraId="049D017E" w14:textId="77777777" w:rsidR="00B623A0" w:rsidRDefault="001B575E" w:rsidP="007B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  <w:p w14:paraId="164EEA03" w14:textId="77777777" w:rsidR="00B623A0" w:rsidRDefault="001B575E" w:rsidP="0017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(25%</w:t>
            </w:r>
            <w:r w:rsidR="00B623A0">
              <w:t>)</w:t>
            </w:r>
          </w:p>
        </w:tc>
      </w:tr>
      <w:tr w:rsidR="001B575E" w14:paraId="73BD4997" w14:textId="77777777" w:rsidTr="001B57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il"/>
              <w:bottom w:val="single" w:sz="12" w:space="0" w:color="000000" w:themeColor="text1"/>
            </w:tcBorders>
          </w:tcPr>
          <w:p w14:paraId="3FE18F50" w14:textId="77777777" w:rsidR="00947BA0" w:rsidRDefault="00947BA0" w:rsidP="007B73A5">
            <w:pPr>
              <w:jc w:val="center"/>
            </w:pPr>
            <w:r>
              <w:t>2016</w:t>
            </w:r>
          </w:p>
        </w:tc>
        <w:tc>
          <w:tcPr>
            <w:tcW w:w="748" w:type="dxa"/>
            <w:tcBorders>
              <w:top w:val="nil"/>
              <w:bottom w:val="single" w:sz="12" w:space="0" w:color="000000" w:themeColor="text1"/>
            </w:tcBorders>
          </w:tcPr>
          <w:p w14:paraId="4B43C628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0215BB0F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(10%</w:t>
            </w:r>
            <w:r w:rsidR="00947BA0">
              <w:t>)</w:t>
            </w:r>
          </w:p>
        </w:tc>
        <w:tc>
          <w:tcPr>
            <w:tcW w:w="748" w:type="dxa"/>
            <w:tcBorders>
              <w:top w:val="nil"/>
              <w:bottom w:val="single" w:sz="12" w:space="0" w:color="000000" w:themeColor="text1"/>
            </w:tcBorders>
          </w:tcPr>
          <w:p w14:paraId="16B5EFB7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14:paraId="5CB9FAF9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(9%</w:t>
            </w:r>
            <w:r w:rsidR="00947BA0">
              <w:t>)</w:t>
            </w:r>
          </w:p>
        </w:tc>
        <w:tc>
          <w:tcPr>
            <w:tcW w:w="753" w:type="dxa"/>
            <w:tcBorders>
              <w:top w:val="nil"/>
              <w:bottom w:val="single" w:sz="12" w:space="0" w:color="000000" w:themeColor="text1"/>
            </w:tcBorders>
          </w:tcPr>
          <w:p w14:paraId="65DE1BD7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  <w:p w14:paraId="14DEEAD7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(26%</w:t>
            </w:r>
            <w:r w:rsidR="00947BA0">
              <w:t>)</w:t>
            </w:r>
          </w:p>
        </w:tc>
        <w:tc>
          <w:tcPr>
            <w:tcW w:w="833" w:type="dxa"/>
            <w:tcBorders>
              <w:top w:val="nil"/>
              <w:bottom w:val="single" w:sz="12" w:space="0" w:color="000000" w:themeColor="text1"/>
            </w:tcBorders>
          </w:tcPr>
          <w:p w14:paraId="46E3E484" w14:textId="77777777" w:rsidR="00947BA0" w:rsidRDefault="00947BA0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14:paraId="2FC26E73" w14:textId="77777777" w:rsidR="00947BA0" w:rsidRDefault="00947BA0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(9%)</w:t>
            </w:r>
          </w:p>
        </w:tc>
        <w:tc>
          <w:tcPr>
            <w:tcW w:w="1093" w:type="dxa"/>
            <w:tcBorders>
              <w:top w:val="nil"/>
              <w:bottom w:val="single" w:sz="12" w:space="0" w:color="000000" w:themeColor="text1"/>
            </w:tcBorders>
          </w:tcPr>
          <w:p w14:paraId="51140B17" w14:textId="77777777" w:rsidR="00947BA0" w:rsidRDefault="001B575E" w:rsidP="0094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14:paraId="08FA5EFB" w14:textId="77777777" w:rsidR="00947BA0" w:rsidRDefault="001B575E" w:rsidP="0094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(7%</w:t>
            </w:r>
            <w:r w:rsidR="00947BA0">
              <w:t>)</w:t>
            </w:r>
          </w:p>
        </w:tc>
        <w:tc>
          <w:tcPr>
            <w:tcW w:w="805" w:type="dxa"/>
            <w:tcBorders>
              <w:top w:val="nil"/>
              <w:bottom w:val="single" w:sz="12" w:space="0" w:color="000000" w:themeColor="text1"/>
            </w:tcBorders>
          </w:tcPr>
          <w:p w14:paraId="081A6CB3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  <w:p w14:paraId="78C8B443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(6%</w:t>
            </w:r>
            <w:r w:rsidR="00947BA0">
              <w:t>)</w:t>
            </w:r>
          </w:p>
        </w:tc>
        <w:tc>
          <w:tcPr>
            <w:tcW w:w="806" w:type="dxa"/>
            <w:tcBorders>
              <w:top w:val="nil"/>
              <w:bottom w:val="single" w:sz="12" w:space="0" w:color="000000" w:themeColor="text1"/>
            </w:tcBorders>
          </w:tcPr>
          <w:p w14:paraId="46B8791B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  <w:p w14:paraId="2E0AE9EF" w14:textId="77777777" w:rsidR="00947BA0" w:rsidRDefault="001B575E" w:rsidP="007B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(22%</w:t>
            </w:r>
            <w:r w:rsidR="00947BA0">
              <w:t>)</w:t>
            </w:r>
          </w:p>
        </w:tc>
      </w:tr>
    </w:tbl>
    <w:p w14:paraId="3FBD28E8" w14:textId="77777777" w:rsidR="00D941B1" w:rsidRDefault="00D941B1" w:rsidP="00D941B1">
      <w:pPr>
        <w:pStyle w:val="ListParagraph"/>
        <w:numPr>
          <w:ilvl w:val="0"/>
          <w:numId w:val="9"/>
        </w:numPr>
        <w:spacing w:line="240" w:lineRule="auto"/>
        <w:ind w:left="360" w:hanging="180"/>
      </w:pPr>
      <w:r>
        <w:t>Some common specific diagnoses include:</w:t>
      </w:r>
    </w:p>
    <w:p w14:paraId="56D71A48" w14:textId="77777777" w:rsidR="00D05323" w:rsidRDefault="00B84A4F" w:rsidP="00B84A4F">
      <w:pPr>
        <w:pStyle w:val="ListParagraph"/>
        <w:numPr>
          <w:ilvl w:val="1"/>
          <w:numId w:val="9"/>
        </w:numPr>
        <w:spacing w:line="240" w:lineRule="auto"/>
        <w:ind w:left="540" w:hanging="180"/>
      </w:pPr>
      <w:r>
        <w:t>Parasites (15.4%</w:t>
      </w:r>
      <w:bookmarkStart w:id="0" w:name="_GoBack"/>
      <w:bookmarkEnd w:id="0"/>
      <w:r>
        <w:t>), reflux (18.6%)</w:t>
      </w:r>
    </w:p>
    <w:p w14:paraId="1518195F" w14:textId="77777777" w:rsidR="00B84A4F" w:rsidRDefault="00B84A4F" w:rsidP="00B84A4F">
      <w:pPr>
        <w:pStyle w:val="ListParagraph"/>
        <w:numPr>
          <w:ilvl w:val="1"/>
          <w:numId w:val="9"/>
        </w:numPr>
        <w:spacing w:line="240" w:lineRule="auto"/>
        <w:ind w:left="540" w:hanging="180"/>
      </w:pPr>
      <w:r>
        <w:t>Headache (27.1%</w:t>
      </w:r>
      <w:r w:rsidR="00947BA0">
        <w:t xml:space="preserve"> in 2015; 13.2% in 2016</w:t>
      </w:r>
      <w:r>
        <w:t>)</w:t>
      </w:r>
    </w:p>
    <w:p w14:paraId="5892037D" w14:textId="77777777" w:rsidR="00B84A4F" w:rsidRPr="00D941B1" w:rsidRDefault="00B84A4F" w:rsidP="002A6282">
      <w:pPr>
        <w:pStyle w:val="ListParagraph"/>
        <w:numPr>
          <w:ilvl w:val="1"/>
          <w:numId w:val="9"/>
        </w:numPr>
        <w:spacing w:line="240" w:lineRule="auto"/>
        <w:ind w:left="540" w:hanging="180"/>
      </w:pPr>
      <w:r>
        <w:t>Cold (37.2%</w:t>
      </w:r>
      <w:r w:rsidR="001228E5">
        <w:t xml:space="preserve"> in 2015; 11.5%</w:t>
      </w:r>
      <w:r>
        <w:t>), cough (16.6%</w:t>
      </w:r>
      <w:r w:rsidR="001228E5">
        <w:t xml:space="preserve"> in 2015; 8.5% in 2016</w:t>
      </w:r>
      <w:r>
        <w:t>)</w:t>
      </w:r>
    </w:p>
    <w:sectPr w:rsidR="00B84A4F" w:rsidRPr="00D941B1" w:rsidSect="003F728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23E84" w14:textId="77777777" w:rsidR="00CF0B62" w:rsidRDefault="00CF0B62" w:rsidP="003F728D">
      <w:pPr>
        <w:spacing w:line="240" w:lineRule="auto"/>
      </w:pPr>
      <w:r>
        <w:separator/>
      </w:r>
    </w:p>
  </w:endnote>
  <w:endnote w:type="continuationSeparator" w:id="0">
    <w:p w14:paraId="52F592D6" w14:textId="77777777" w:rsidR="00CF0B62" w:rsidRDefault="00CF0B62" w:rsidP="003F7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2975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C8144E" w14:textId="77777777" w:rsidR="005A1969" w:rsidRDefault="005A19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FFAFB" w14:textId="77777777" w:rsidR="005A1969" w:rsidRDefault="005A19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6192B" w14:textId="77777777" w:rsidR="00CF0B62" w:rsidRDefault="00CF0B62" w:rsidP="003F728D">
      <w:pPr>
        <w:spacing w:line="240" w:lineRule="auto"/>
      </w:pPr>
      <w:r>
        <w:separator/>
      </w:r>
    </w:p>
  </w:footnote>
  <w:footnote w:type="continuationSeparator" w:id="0">
    <w:p w14:paraId="488A0027" w14:textId="77777777" w:rsidR="00CF0B62" w:rsidRDefault="00CF0B62" w:rsidP="003F7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2CF32FF0A0A445D9720F93250A21D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6A6D64" w14:textId="77777777" w:rsidR="003F728D" w:rsidRDefault="00E031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Valle Arriba</w:t>
        </w:r>
        <w:r w:rsidR="00DC301C">
          <w:rPr>
            <w:rFonts w:asciiTheme="majorHAnsi" w:eastAsiaTheme="majorEastAsia" w:hAnsiTheme="majorHAnsi" w:cstheme="majorBidi"/>
            <w:sz w:val="32"/>
            <w:szCs w:val="32"/>
          </w:rPr>
          <w:t xml:space="preserve"> Community Report (2015</w:t>
        </w:r>
        <w:r w:rsidR="00947BA0">
          <w:rPr>
            <w:rFonts w:asciiTheme="majorHAnsi" w:eastAsiaTheme="majorEastAsia" w:hAnsiTheme="majorHAnsi" w:cstheme="majorBidi"/>
            <w:sz w:val="32"/>
            <w:szCs w:val="32"/>
          </w:rPr>
          <w:t>-2016</w:t>
        </w:r>
        <w:r w:rsidR="003F728D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14:paraId="3DF383C6" w14:textId="77777777" w:rsidR="003F728D" w:rsidRDefault="003F72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230"/>
    <w:multiLevelType w:val="hybridMultilevel"/>
    <w:tmpl w:val="51A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5135"/>
    <w:multiLevelType w:val="hybridMultilevel"/>
    <w:tmpl w:val="2D22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565C"/>
    <w:multiLevelType w:val="hybridMultilevel"/>
    <w:tmpl w:val="FF38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C1B7F"/>
    <w:multiLevelType w:val="hybridMultilevel"/>
    <w:tmpl w:val="32EC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5877"/>
    <w:multiLevelType w:val="hybridMultilevel"/>
    <w:tmpl w:val="0C68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44797"/>
    <w:multiLevelType w:val="hybridMultilevel"/>
    <w:tmpl w:val="598C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1B51"/>
    <w:multiLevelType w:val="hybridMultilevel"/>
    <w:tmpl w:val="4D2A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32B5F"/>
    <w:multiLevelType w:val="hybridMultilevel"/>
    <w:tmpl w:val="48E6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81CDE"/>
    <w:multiLevelType w:val="hybridMultilevel"/>
    <w:tmpl w:val="508C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8D"/>
    <w:rsid w:val="00054C0A"/>
    <w:rsid w:val="000A6D0E"/>
    <w:rsid w:val="001228E5"/>
    <w:rsid w:val="00171533"/>
    <w:rsid w:val="001751C9"/>
    <w:rsid w:val="00176BF2"/>
    <w:rsid w:val="001A2EDB"/>
    <w:rsid w:val="001B575E"/>
    <w:rsid w:val="001C38D5"/>
    <w:rsid w:val="001D14B2"/>
    <w:rsid w:val="001D68D3"/>
    <w:rsid w:val="001F06A8"/>
    <w:rsid w:val="0022624A"/>
    <w:rsid w:val="00243276"/>
    <w:rsid w:val="002A6282"/>
    <w:rsid w:val="002A6DCB"/>
    <w:rsid w:val="00323CD6"/>
    <w:rsid w:val="003F728D"/>
    <w:rsid w:val="004262BF"/>
    <w:rsid w:val="00432212"/>
    <w:rsid w:val="004D75ED"/>
    <w:rsid w:val="0051145B"/>
    <w:rsid w:val="00584732"/>
    <w:rsid w:val="00592587"/>
    <w:rsid w:val="005A1969"/>
    <w:rsid w:val="00661610"/>
    <w:rsid w:val="006C1548"/>
    <w:rsid w:val="006C174E"/>
    <w:rsid w:val="006E0505"/>
    <w:rsid w:val="006F0ADC"/>
    <w:rsid w:val="007231FD"/>
    <w:rsid w:val="00733A9A"/>
    <w:rsid w:val="007B73A5"/>
    <w:rsid w:val="007C0FD1"/>
    <w:rsid w:val="008B188D"/>
    <w:rsid w:val="008D1E35"/>
    <w:rsid w:val="009449CE"/>
    <w:rsid w:val="00947BA0"/>
    <w:rsid w:val="009D5219"/>
    <w:rsid w:val="009F4618"/>
    <w:rsid w:val="00A23FF2"/>
    <w:rsid w:val="00A35D3A"/>
    <w:rsid w:val="00AA746D"/>
    <w:rsid w:val="00B45767"/>
    <w:rsid w:val="00B623A0"/>
    <w:rsid w:val="00B6487F"/>
    <w:rsid w:val="00B7465A"/>
    <w:rsid w:val="00B84A4F"/>
    <w:rsid w:val="00BE1B37"/>
    <w:rsid w:val="00BF516B"/>
    <w:rsid w:val="00C42D0C"/>
    <w:rsid w:val="00C5215F"/>
    <w:rsid w:val="00C97087"/>
    <w:rsid w:val="00CA2893"/>
    <w:rsid w:val="00CA4856"/>
    <w:rsid w:val="00CD2D58"/>
    <w:rsid w:val="00CF0B62"/>
    <w:rsid w:val="00D05323"/>
    <w:rsid w:val="00D90524"/>
    <w:rsid w:val="00D941B1"/>
    <w:rsid w:val="00D96349"/>
    <w:rsid w:val="00DC301C"/>
    <w:rsid w:val="00E031F6"/>
    <w:rsid w:val="00E40547"/>
    <w:rsid w:val="00E70EEB"/>
    <w:rsid w:val="00EA46BA"/>
    <w:rsid w:val="00F42C14"/>
    <w:rsid w:val="00F6239F"/>
    <w:rsid w:val="00F73572"/>
    <w:rsid w:val="00FA2537"/>
    <w:rsid w:val="00FC59D5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7D92"/>
  <w15:docId w15:val="{E6071089-B749-48B0-BA77-6FA6E02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8D"/>
  </w:style>
  <w:style w:type="paragraph" w:styleId="Footer">
    <w:name w:val="footer"/>
    <w:basedOn w:val="Normal"/>
    <w:link w:val="FooterChar"/>
    <w:uiPriority w:val="99"/>
    <w:unhideWhenUsed/>
    <w:rsid w:val="003F72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8D"/>
  </w:style>
  <w:style w:type="paragraph" w:styleId="BalloonText">
    <w:name w:val="Balloon Text"/>
    <w:basedOn w:val="Normal"/>
    <w:link w:val="BalloonTextChar"/>
    <w:uiPriority w:val="99"/>
    <w:semiHidden/>
    <w:unhideWhenUsed/>
    <w:rsid w:val="003F7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C14"/>
    <w:pPr>
      <w:ind w:left="720"/>
      <w:contextualSpacing/>
    </w:pPr>
  </w:style>
  <w:style w:type="table" w:styleId="TableGrid">
    <w:name w:val="Table Grid"/>
    <w:basedOn w:val="TableNormal"/>
    <w:uiPriority w:val="59"/>
    <w:rsid w:val="006E05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E050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6E0505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323CD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23CD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nduras\Community%20Reports\Community%20Profile%20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nduras\Community%20Reports\Community%20Profile%20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nduras\Community%20Reports\Community%20Profile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Types of Buildings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'Flor Azul'!$B$1</c:f>
              <c:strCache>
                <c:ptCount val="1"/>
                <c:pt idx="0">
                  <c:v>Number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019239461264525"/>
                  <c:y val="-0.0037693205016039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0314270575333013"/>
                  <c:y val="-0.03846237970253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287629539265338"/>
                  <c:y val="-0.031789151356080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377955220386184"/>
                  <c:y val="0.0017432195975503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'Flor Azul'!$A$2:$A$6</c:f>
              <c:strCache>
                <c:ptCount val="5"/>
                <c:pt idx="0">
                  <c:v>Houses</c:v>
                </c:pt>
                <c:pt idx="1">
                  <c:v>Service</c:v>
                </c:pt>
                <c:pt idx="2">
                  <c:v>Churches</c:v>
                </c:pt>
                <c:pt idx="3">
                  <c:v>Schools/Community</c:v>
                </c:pt>
                <c:pt idx="4">
                  <c:v>Other</c:v>
                </c:pt>
              </c:strCache>
            </c:strRef>
          </c:cat>
          <c:val>
            <c:numRef>
              <c:f>'Flor Azul'!$B$2:$B$6</c:f>
              <c:numCache>
                <c:formatCode>General</c:formatCode>
                <c:ptCount val="5"/>
                <c:pt idx="0">
                  <c:v>58.0</c:v>
                </c:pt>
                <c:pt idx="1">
                  <c:v>2.0</c:v>
                </c:pt>
                <c:pt idx="2">
                  <c:v>2.0</c:v>
                </c:pt>
                <c:pt idx="3">
                  <c:v>4.0</c:v>
                </c:pt>
                <c:pt idx="4">
                  <c:v>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Materials Used for Building Walls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501711183160928"/>
          <c:y val="0.313309440971041"/>
          <c:w val="0.538997992897947"/>
          <c:h val="0.56294922437021"/>
        </c:manualLayout>
      </c:layout>
      <c:pie3DChart>
        <c:varyColors val="1"/>
        <c:ser>
          <c:idx val="0"/>
          <c:order val="0"/>
          <c:tx>
            <c:strRef>
              <c:f>'Flor Azul'!$E$1</c:f>
              <c:strCache>
                <c:ptCount val="1"/>
                <c:pt idx="0">
                  <c:v>Number</c:v>
                </c:pt>
              </c:strCache>
            </c:strRef>
          </c:tx>
          <c:explosion val="25"/>
          <c:dLbls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'Flor Azul'!$D$2:$D$6</c:f>
              <c:strCache>
                <c:ptCount val="5"/>
                <c:pt idx="0">
                  <c:v>Finished - Brick</c:v>
                </c:pt>
                <c:pt idx="1">
                  <c:v>Finished - Concrete</c:v>
                </c:pt>
                <c:pt idx="2">
                  <c:v>Finished - Concrete Block</c:v>
                </c:pt>
                <c:pt idx="3">
                  <c:v>Natural Dirt</c:v>
                </c:pt>
                <c:pt idx="4">
                  <c:v>Unknown</c:v>
                </c:pt>
              </c:strCache>
            </c:strRef>
          </c:cat>
          <c:val>
            <c:numRef>
              <c:f>'Flor Azul'!$E$2:$E$6</c:f>
              <c:numCache>
                <c:formatCode>General</c:formatCode>
                <c:ptCount val="5"/>
                <c:pt idx="0">
                  <c:v>2.0</c:v>
                </c:pt>
                <c:pt idx="1">
                  <c:v>15.0</c:v>
                </c:pt>
                <c:pt idx="2">
                  <c:v>1.0</c:v>
                </c:pt>
                <c:pt idx="3">
                  <c:v>49.0</c:v>
                </c:pt>
                <c:pt idx="4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541917554424"/>
          <c:y val="0.238527742171763"/>
          <c:w val="0.330083629252226"/>
          <c:h val="0.654597535773145"/>
        </c:manualLayout>
      </c:layout>
      <c:overlay val="0"/>
      <c:txPr>
        <a:bodyPr/>
        <a:lstStyle/>
        <a:p>
          <a:pPr rtl="0">
            <a:defRPr sz="9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Materials Used for Building Roofs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'Flor Azul'!$H$1</c:f>
              <c:strCache>
                <c:ptCount val="1"/>
                <c:pt idx="0">
                  <c:v>Numbers</c:v>
                </c:pt>
              </c:strCache>
            </c:strRef>
          </c:tx>
          <c:explosion val="25"/>
          <c:dLbls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'Flor Azul'!$G$2:$G$6</c:f>
              <c:strCache>
                <c:ptCount val="5"/>
                <c:pt idx="0">
                  <c:v>Combination - Metal and Tile</c:v>
                </c:pt>
                <c:pt idx="1">
                  <c:v>Finished -Tile</c:v>
                </c:pt>
                <c:pt idx="2">
                  <c:v>Finished - Metal</c:v>
                </c:pt>
                <c:pt idx="3">
                  <c:v>Unfinished</c:v>
                </c:pt>
                <c:pt idx="4">
                  <c:v>Unkown</c:v>
                </c:pt>
              </c:strCache>
            </c:strRef>
          </c:cat>
          <c:val>
            <c:numRef>
              <c:f>'Flor Azul'!$H$2:$H$6</c:f>
              <c:numCache>
                <c:formatCode>General</c:formatCode>
                <c:ptCount val="5"/>
                <c:pt idx="0">
                  <c:v>2.0</c:v>
                </c:pt>
                <c:pt idx="1">
                  <c:v>46.0</c:v>
                </c:pt>
                <c:pt idx="2">
                  <c:v>18.0</c:v>
                </c:pt>
                <c:pt idx="3">
                  <c:v>1.0</c:v>
                </c:pt>
                <c:pt idx="4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574028246469"/>
          <c:y val="0.272816418780986"/>
          <c:w val="0.356187876515436"/>
          <c:h val="0.646957529380753"/>
        </c:manualLayout>
      </c:layout>
      <c:overlay val="0"/>
      <c:txPr>
        <a:bodyPr/>
        <a:lstStyle/>
        <a:p>
          <a:pPr rtl="0">
            <a:defRPr sz="9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CF32FF0A0A445D9720F93250A2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CCDA-96ED-463F-A5AB-49A132652758}"/>
      </w:docPartPr>
      <w:docPartBody>
        <w:p w:rsidR="00A605E2" w:rsidRDefault="005D44EB" w:rsidP="005D44EB">
          <w:pPr>
            <w:pStyle w:val="62CF32FF0A0A445D9720F93250A21D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B"/>
    <w:rsid w:val="000E0437"/>
    <w:rsid w:val="005D44EB"/>
    <w:rsid w:val="006D783F"/>
    <w:rsid w:val="009A2F85"/>
    <w:rsid w:val="00A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F32FF0A0A445D9720F93250A21D8A">
    <w:name w:val="62CF32FF0A0A445D9720F93250A21D8A"/>
    <w:rsid w:val="005D4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 Arriba Community Report (2015-2016)</vt:lpstr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 Arriba Community Report (2015-2016)</dc:title>
  <dc:creator>Swearingen, Colin D.</dc:creator>
  <cp:lastModifiedBy>Rachel Schubert</cp:lastModifiedBy>
  <cp:revision>2</cp:revision>
  <cp:lastPrinted>2017-05-17T14:22:00Z</cp:lastPrinted>
  <dcterms:created xsi:type="dcterms:W3CDTF">2017-11-29T19:40:00Z</dcterms:created>
  <dcterms:modified xsi:type="dcterms:W3CDTF">2017-11-29T19:40:00Z</dcterms:modified>
</cp:coreProperties>
</file>