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9" w:rsidRPr="0071718A" w:rsidRDefault="008D5F89" w:rsidP="006C7EAA">
      <w:pPr>
        <w:spacing w:after="0" w:line="240" w:lineRule="auto"/>
        <w:jc w:val="both"/>
        <w:rPr>
          <w:rFonts w:asciiTheme="minorHAnsi" w:eastAsia="Times New Roman" w:hAnsiTheme="minorHAnsi"/>
          <w:b/>
          <w:sz w:val="24"/>
          <w:szCs w:val="24"/>
          <w:shd w:val="clear" w:color="auto" w:fill="FFFFFF"/>
          <w:lang w:val="en-US"/>
        </w:rPr>
      </w:pPr>
    </w:p>
    <w:p w:rsidR="0071718A" w:rsidRPr="0071718A" w:rsidRDefault="0071718A" w:rsidP="006C7EAA">
      <w:pPr>
        <w:spacing w:after="0" w:line="240" w:lineRule="auto"/>
        <w:jc w:val="both"/>
        <w:rPr>
          <w:rFonts w:asciiTheme="minorHAnsi" w:eastAsia="Times New Roman" w:hAnsiTheme="minorHAnsi"/>
          <w:b/>
          <w:sz w:val="24"/>
          <w:szCs w:val="24"/>
          <w:shd w:val="clear" w:color="auto" w:fill="FFFFFF"/>
          <w:lang w:val="en-US"/>
        </w:rPr>
      </w:pPr>
    </w:p>
    <w:p w:rsidR="004A06E5" w:rsidRPr="00893D13" w:rsidRDefault="004A06E5" w:rsidP="004A06E5">
      <w:pPr>
        <w:spacing w:after="0" w:line="240" w:lineRule="auto"/>
        <w:jc w:val="center"/>
        <w:rPr>
          <w:i/>
          <w:sz w:val="24"/>
          <w:szCs w:val="24"/>
        </w:rPr>
      </w:pPr>
      <w:r w:rsidRPr="00893D13">
        <w:rPr>
          <w:rFonts w:cs="PalatinoLinotype"/>
          <w:b/>
          <w:sz w:val="24"/>
          <w:szCs w:val="24"/>
          <w:u w:val="single"/>
          <w:lang w:eastAsia="en-ZA"/>
        </w:rPr>
        <w:t>BACKGROUND INFORMATION</w:t>
      </w:r>
    </w:p>
    <w:p w:rsidR="004A06E5" w:rsidRPr="00893D13" w:rsidRDefault="004A06E5" w:rsidP="004A06E5">
      <w:pPr>
        <w:spacing w:after="0" w:line="240" w:lineRule="auto"/>
        <w:jc w:val="both"/>
        <w:rPr>
          <w:i/>
          <w:sz w:val="24"/>
          <w:szCs w:val="24"/>
        </w:rPr>
      </w:pPr>
    </w:p>
    <w:p w:rsidR="004A06E5" w:rsidRPr="00893D13" w:rsidRDefault="004A06E5" w:rsidP="004A06E5">
      <w:pPr>
        <w:spacing w:after="0" w:line="240" w:lineRule="auto"/>
        <w:jc w:val="both"/>
        <w:rPr>
          <w:i/>
          <w:sz w:val="24"/>
          <w:szCs w:val="24"/>
        </w:rPr>
      </w:pPr>
      <w:r w:rsidRPr="00893D13">
        <w:rPr>
          <w:i/>
          <w:sz w:val="24"/>
          <w:szCs w:val="24"/>
        </w:rPr>
        <w:t>“The African Art Centre is a non-profit company which preserves and mentors the development of arts, craft and design; showcasing local creative talent to stimulate sustainable social and economic upliftment.”</w:t>
      </w:r>
    </w:p>
    <w:p w:rsidR="004A06E5" w:rsidRPr="00893D13" w:rsidRDefault="004A06E5" w:rsidP="004A06E5">
      <w:pPr>
        <w:spacing w:after="0" w:line="240" w:lineRule="auto"/>
        <w:jc w:val="both"/>
        <w:rPr>
          <w:rFonts w:cs="PalatinoLinotype"/>
          <w:b/>
          <w:i/>
          <w:sz w:val="24"/>
          <w:szCs w:val="24"/>
          <w:lang w:eastAsia="en-ZA"/>
        </w:rPr>
      </w:pPr>
    </w:p>
    <w:p w:rsidR="004A06E5" w:rsidRPr="00893D13" w:rsidRDefault="004A06E5" w:rsidP="004A06E5">
      <w:pPr>
        <w:spacing w:after="0" w:line="240" w:lineRule="auto"/>
        <w:jc w:val="both"/>
        <w:rPr>
          <w:rFonts w:cs="PalatinoLinotype"/>
          <w:b/>
          <w:i/>
          <w:sz w:val="24"/>
          <w:szCs w:val="24"/>
          <w:lang w:eastAsia="en-ZA"/>
        </w:rPr>
      </w:pPr>
      <w:r w:rsidRPr="00893D13">
        <w:rPr>
          <w:rFonts w:cs="PalatinoLinotype"/>
          <w:b/>
          <w:i/>
          <w:sz w:val="24"/>
          <w:szCs w:val="24"/>
          <w:lang w:eastAsia="en-ZA"/>
        </w:rPr>
        <w:t xml:space="preserve">Vision - </w:t>
      </w:r>
      <w:r w:rsidRPr="00893D13">
        <w:rPr>
          <w:rFonts w:cs="PalatinoLinotype"/>
          <w:sz w:val="24"/>
          <w:szCs w:val="24"/>
          <w:lang w:eastAsia="en-ZA"/>
        </w:rPr>
        <w:t>To create an enabling environment for the sustainable development, promotion and preservation of African arts and crafts with special focus on KwaZulu-Natal.</w:t>
      </w:r>
    </w:p>
    <w:p w:rsidR="004A06E5" w:rsidRPr="00893D13" w:rsidRDefault="004A06E5" w:rsidP="004A06E5">
      <w:pPr>
        <w:spacing w:after="0" w:line="240" w:lineRule="auto"/>
        <w:jc w:val="both"/>
        <w:rPr>
          <w:rFonts w:cs="Arial"/>
          <w:sz w:val="24"/>
          <w:szCs w:val="24"/>
        </w:rPr>
      </w:pPr>
    </w:p>
    <w:p w:rsidR="004A06E5" w:rsidRPr="00893D13" w:rsidRDefault="004A06E5" w:rsidP="004A06E5">
      <w:pPr>
        <w:spacing w:after="0" w:line="240" w:lineRule="auto"/>
        <w:jc w:val="both"/>
        <w:rPr>
          <w:sz w:val="24"/>
          <w:szCs w:val="24"/>
        </w:rPr>
      </w:pPr>
      <w:r w:rsidRPr="00893D13">
        <w:rPr>
          <w:sz w:val="24"/>
          <w:szCs w:val="24"/>
        </w:rPr>
        <w:t>The African Art Centre contributes to the development, promotion and appreciation of visual arts and crafts by:</w:t>
      </w:r>
    </w:p>
    <w:p w:rsidR="004A06E5" w:rsidRPr="00893D13" w:rsidRDefault="004A06E5" w:rsidP="004A06E5">
      <w:pPr>
        <w:spacing w:after="0" w:line="240" w:lineRule="auto"/>
        <w:jc w:val="both"/>
        <w:rPr>
          <w:sz w:val="24"/>
          <w:szCs w:val="24"/>
        </w:rPr>
      </w:pPr>
    </w:p>
    <w:p w:rsidR="004A06E5" w:rsidRPr="00893D13" w:rsidRDefault="004A06E5" w:rsidP="004A06E5">
      <w:pPr>
        <w:numPr>
          <w:ilvl w:val="0"/>
          <w:numId w:val="9"/>
        </w:numPr>
        <w:tabs>
          <w:tab w:val="num" w:pos="720"/>
        </w:tabs>
        <w:spacing w:after="0" w:line="240" w:lineRule="auto"/>
        <w:rPr>
          <w:sz w:val="24"/>
          <w:szCs w:val="24"/>
        </w:rPr>
      </w:pPr>
      <w:r w:rsidRPr="00893D13">
        <w:rPr>
          <w:sz w:val="24"/>
          <w:szCs w:val="24"/>
        </w:rPr>
        <w:t>providing creative and business skills development and mentoring for targeted crafters and artists</w:t>
      </w:r>
    </w:p>
    <w:p w:rsidR="004A06E5" w:rsidRPr="00893D13" w:rsidRDefault="004A06E5" w:rsidP="004A06E5">
      <w:pPr>
        <w:numPr>
          <w:ilvl w:val="0"/>
          <w:numId w:val="9"/>
        </w:numPr>
        <w:overflowPunct w:val="0"/>
        <w:autoSpaceDE w:val="0"/>
        <w:autoSpaceDN w:val="0"/>
        <w:adjustRightInd w:val="0"/>
        <w:spacing w:after="0" w:line="240" w:lineRule="auto"/>
        <w:textAlignment w:val="baseline"/>
        <w:rPr>
          <w:sz w:val="24"/>
          <w:szCs w:val="24"/>
        </w:rPr>
      </w:pPr>
      <w:r w:rsidRPr="00893D13">
        <w:rPr>
          <w:sz w:val="24"/>
          <w:szCs w:val="24"/>
        </w:rPr>
        <w:t>actively discovering, encouraging and nurturing works of creativity, originality and of the highest quality</w:t>
      </w:r>
    </w:p>
    <w:p w:rsidR="004A06E5" w:rsidRPr="00893D13" w:rsidRDefault="004A06E5" w:rsidP="004A06E5">
      <w:pPr>
        <w:numPr>
          <w:ilvl w:val="0"/>
          <w:numId w:val="9"/>
        </w:numPr>
        <w:overflowPunct w:val="0"/>
        <w:autoSpaceDE w:val="0"/>
        <w:autoSpaceDN w:val="0"/>
        <w:adjustRightInd w:val="0"/>
        <w:spacing w:after="0" w:line="240" w:lineRule="auto"/>
        <w:textAlignment w:val="baseline"/>
        <w:rPr>
          <w:sz w:val="24"/>
          <w:szCs w:val="24"/>
        </w:rPr>
      </w:pPr>
      <w:r w:rsidRPr="00893D13">
        <w:rPr>
          <w:sz w:val="24"/>
          <w:szCs w:val="24"/>
        </w:rPr>
        <w:t>providing an outlet for the exhibition and retail of artists’ and crafters’ work</w:t>
      </w:r>
    </w:p>
    <w:p w:rsidR="004A06E5" w:rsidRPr="00893D13" w:rsidRDefault="004A06E5" w:rsidP="004A06E5">
      <w:pPr>
        <w:numPr>
          <w:ilvl w:val="0"/>
          <w:numId w:val="9"/>
        </w:numPr>
        <w:overflowPunct w:val="0"/>
        <w:autoSpaceDE w:val="0"/>
        <w:autoSpaceDN w:val="0"/>
        <w:adjustRightInd w:val="0"/>
        <w:spacing w:after="0" w:line="240" w:lineRule="auto"/>
        <w:textAlignment w:val="baseline"/>
        <w:rPr>
          <w:sz w:val="24"/>
          <w:szCs w:val="24"/>
        </w:rPr>
      </w:pPr>
      <w:r w:rsidRPr="00893D13">
        <w:rPr>
          <w:sz w:val="24"/>
          <w:szCs w:val="24"/>
        </w:rPr>
        <w:t>preserving cultural heritage</w:t>
      </w:r>
    </w:p>
    <w:p w:rsidR="004A06E5" w:rsidRPr="00893D13" w:rsidRDefault="004A06E5" w:rsidP="004A06E5">
      <w:pPr>
        <w:spacing w:after="0" w:line="240" w:lineRule="auto"/>
        <w:jc w:val="both"/>
        <w:rPr>
          <w:rFonts w:cs="PalatinoLinotype"/>
          <w:b/>
          <w:sz w:val="24"/>
          <w:szCs w:val="24"/>
          <w:lang w:eastAsia="en-ZA"/>
        </w:rPr>
      </w:pPr>
    </w:p>
    <w:p w:rsidR="004A06E5" w:rsidRPr="00893D13" w:rsidRDefault="004A06E5" w:rsidP="004A06E5">
      <w:pPr>
        <w:pStyle w:val="NormalWeb"/>
        <w:spacing w:before="0" w:beforeAutospacing="0" w:after="0" w:afterAutospacing="0" w:line="276" w:lineRule="auto"/>
        <w:jc w:val="both"/>
        <w:rPr>
          <w:rFonts w:asciiTheme="minorHAnsi" w:eastAsia="ＭＳ 明朝" w:hAnsiTheme="minorHAnsi"/>
          <w:bCs/>
          <w:color w:val="000000"/>
          <w:kern w:val="24"/>
        </w:rPr>
      </w:pPr>
      <w:r w:rsidRPr="00893D13">
        <w:rPr>
          <w:rFonts w:asciiTheme="minorHAnsi" w:eastAsia="ＭＳ 明朝" w:hAnsiTheme="minorHAnsi"/>
          <w:bCs/>
          <w:color w:val="000000"/>
          <w:kern w:val="24"/>
        </w:rPr>
        <w:t>The African Art Centre was initiated in 1959 by the Natal Region of the South African Institute for Race Relations.  Against the backdrop of apartheid and racial marginalization the African Art Centre played an important role as:</w:t>
      </w:r>
    </w:p>
    <w:p w:rsidR="004A06E5" w:rsidRPr="00893D13" w:rsidRDefault="004A06E5" w:rsidP="004A06E5">
      <w:pPr>
        <w:pStyle w:val="NormalWeb"/>
        <w:spacing w:before="0" w:beforeAutospacing="0" w:after="0" w:afterAutospacing="0" w:line="276" w:lineRule="auto"/>
        <w:jc w:val="both"/>
        <w:rPr>
          <w:rFonts w:asciiTheme="minorHAnsi" w:eastAsia="ＭＳ 明朝" w:hAnsiTheme="minorHAnsi"/>
          <w:bCs/>
          <w:color w:val="000000"/>
          <w:kern w:val="24"/>
        </w:rPr>
      </w:pPr>
    </w:p>
    <w:p w:rsidR="004A06E5" w:rsidRPr="00893D13" w:rsidRDefault="004A06E5" w:rsidP="004A06E5">
      <w:pPr>
        <w:pStyle w:val="ListParagraph"/>
        <w:numPr>
          <w:ilvl w:val="0"/>
          <w:numId w:val="1"/>
        </w:numPr>
        <w:spacing w:line="276" w:lineRule="auto"/>
        <w:jc w:val="both"/>
        <w:rPr>
          <w:rFonts w:asciiTheme="minorHAnsi" w:hAnsiTheme="minorHAnsi"/>
        </w:rPr>
      </w:pPr>
      <w:r w:rsidRPr="00893D13">
        <w:rPr>
          <w:rFonts w:asciiTheme="minorHAnsi" w:eastAsia="ＭＳ 明朝" w:hAnsiTheme="minorHAnsi"/>
          <w:color w:val="000000"/>
          <w:kern w:val="24"/>
          <w:lang w:val="en-US"/>
        </w:rPr>
        <w:t>A medium of communication in a divided society</w:t>
      </w:r>
    </w:p>
    <w:p w:rsidR="004A06E5" w:rsidRPr="00893D13" w:rsidRDefault="004A06E5" w:rsidP="004A06E5">
      <w:pPr>
        <w:pStyle w:val="ListParagraph"/>
        <w:numPr>
          <w:ilvl w:val="0"/>
          <w:numId w:val="1"/>
        </w:numPr>
        <w:spacing w:line="276" w:lineRule="auto"/>
        <w:jc w:val="both"/>
        <w:rPr>
          <w:rFonts w:asciiTheme="minorHAnsi" w:hAnsiTheme="minorHAnsi"/>
        </w:rPr>
      </w:pPr>
      <w:r w:rsidRPr="00893D13">
        <w:rPr>
          <w:rFonts w:asciiTheme="minorHAnsi" w:eastAsia="ＭＳ 明朝" w:hAnsiTheme="minorHAnsi"/>
          <w:color w:val="000000"/>
          <w:kern w:val="24"/>
          <w:lang w:val="en-US"/>
        </w:rPr>
        <w:t xml:space="preserve">Bringing together people with common interests </w:t>
      </w:r>
    </w:p>
    <w:p w:rsidR="004A06E5" w:rsidRPr="00893D13" w:rsidRDefault="004A06E5" w:rsidP="004A06E5">
      <w:pPr>
        <w:pStyle w:val="ListParagraph"/>
        <w:numPr>
          <w:ilvl w:val="0"/>
          <w:numId w:val="1"/>
        </w:numPr>
        <w:spacing w:line="276" w:lineRule="auto"/>
        <w:jc w:val="both"/>
        <w:rPr>
          <w:rFonts w:asciiTheme="minorHAnsi" w:hAnsiTheme="minorHAnsi"/>
        </w:rPr>
      </w:pPr>
      <w:r w:rsidRPr="00893D13">
        <w:rPr>
          <w:rFonts w:asciiTheme="minorHAnsi" w:eastAsia="ＭＳ 明朝" w:hAnsiTheme="minorHAnsi"/>
          <w:color w:val="000000"/>
          <w:kern w:val="24"/>
          <w:lang w:val="en-US"/>
        </w:rPr>
        <w:t xml:space="preserve">Public showcase of African artists and crafters </w:t>
      </w:r>
    </w:p>
    <w:p w:rsidR="004A06E5" w:rsidRPr="00893D13" w:rsidRDefault="004A06E5" w:rsidP="004A06E5">
      <w:pPr>
        <w:spacing w:after="0" w:line="240" w:lineRule="auto"/>
        <w:jc w:val="both"/>
        <w:rPr>
          <w:rFonts w:cs="Arial"/>
          <w:sz w:val="24"/>
          <w:szCs w:val="24"/>
          <w:lang w:val="en-US"/>
        </w:rPr>
      </w:pPr>
    </w:p>
    <w:p w:rsidR="004A06E5" w:rsidRPr="00893D13" w:rsidRDefault="004A06E5" w:rsidP="004A06E5">
      <w:pPr>
        <w:pStyle w:val="ListParagraph"/>
        <w:spacing w:line="276" w:lineRule="auto"/>
        <w:ind w:left="0"/>
        <w:jc w:val="both"/>
        <w:rPr>
          <w:rFonts w:asciiTheme="minorHAnsi" w:eastAsia="ＭＳ 明朝" w:hAnsiTheme="minorHAnsi"/>
          <w:color w:val="000000"/>
          <w:kern w:val="24"/>
          <w:lang w:val="en-US"/>
        </w:rPr>
      </w:pPr>
      <w:r w:rsidRPr="00893D13">
        <w:rPr>
          <w:rFonts w:asciiTheme="minorHAnsi" w:eastAsia="ＭＳ 明朝" w:hAnsiTheme="minorHAnsi"/>
          <w:color w:val="000000"/>
          <w:kern w:val="24"/>
          <w:lang w:val="en-US"/>
        </w:rPr>
        <w:t>There are approximately 300 artists and crafters who benefit from the Centre, many of whom come from disadvantaged communities with limited or no infrastructure.  Ninety percent are women.</w:t>
      </w:r>
    </w:p>
    <w:p w:rsidR="004A06E5" w:rsidRPr="00893D13" w:rsidRDefault="004A06E5" w:rsidP="004A06E5">
      <w:pPr>
        <w:shd w:val="clear" w:color="auto" w:fill="FFFFFF"/>
        <w:spacing w:after="0" w:line="240" w:lineRule="auto"/>
        <w:jc w:val="both"/>
        <w:textAlignment w:val="baseline"/>
        <w:rPr>
          <w:sz w:val="24"/>
          <w:szCs w:val="24"/>
          <w:lang w:val="en-US"/>
        </w:rPr>
      </w:pPr>
    </w:p>
    <w:p w:rsidR="004A06E5" w:rsidRPr="00893D13" w:rsidRDefault="004A06E5" w:rsidP="004A06E5">
      <w:pPr>
        <w:pStyle w:val="NormalWeb"/>
        <w:overflowPunct w:val="0"/>
        <w:spacing w:before="0" w:beforeAutospacing="0" w:after="0" w:afterAutospacing="0"/>
        <w:jc w:val="both"/>
        <w:textAlignment w:val="baseline"/>
        <w:rPr>
          <w:rFonts w:asciiTheme="minorHAnsi" w:hAnsiTheme="minorHAnsi"/>
        </w:rPr>
      </w:pPr>
      <w:r w:rsidRPr="00893D13">
        <w:rPr>
          <w:rFonts w:asciiTheme="minorHAnsi" w:eastAsiaTheme="minorEastAsia" w:hAnsiTheme="minorHAnsi" w:cstheme="minorBidi"/>
          <w:bCs/>
          <w:kern w:val="24"/>
        </w:rPr>
        <w:t>The African Art Centre recognizes and addresses: </w:t>
      </w:r>
    </w:p>
    <w:p w:rsidR="004A06E5" w:rsidRPr="00893D13" w:rsidRDefault="004A06E5" w:rsidP="004A06E5">
      <w:pPr>
        <w:pStyle w:val="ListParagraph"/>
        <w:numPr>
          <w:ilvl w:val="0"/>
          <w:numId w:val="2"/>
        </w:numPr>
        <w:overflowPunct w:val="0"/>
        <w:jc w:val="both"/>
        <w:rPr>
          <w:rFonts w:asciiTheme="minorHAnsi" w:hAnsiTheme="minorHAnsi"/>
        </w:rPr>
      </w:pPr>
      <w:r w:rsidRPr="00893D13">
        <w:rPr>
          <w:rFonts w:asciiTheme="minorHAnsi" w:eastAsiaTheme="minorEastAsia" w:hAnsiTheme="minorHAnsi" w:cstheme="minorBidi"/>
          <w:kern w:val="24"/>
          <w:lang w:val="en-US"/>
        </w:rPr>
        <w:t>The problems of unemployment</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t>The socio-economic consequences of South Africa’s history</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t>The need for all people to have the opportunity to work and earn a living</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t>The intrinsic value of human dignity achieved through being able to work</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t>The need to kindle and stimulate self-motivation through acquired skills</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lastRenderedPageBreak/>
        <w:t xml:space="preserve">The need for development to be linked as directly as possible to economically sustaining personal effort </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eastAsiaTheme="minorEastAsia" w:hAnsiTheme="minorHAnsi" w:cstheme="minorBidi"/>
          <w:kern w:val="24"/>
          <w:lang w:val="en-US"/>
        </w:rPr>
        <w:t xml:space="preserve">The need to </w:t>
      </w:r>
      <w:r w:rsidRPr="00893D13">
        <w:rPr>
          <w:rFonts w:asciiTheme="minorHAnsi" w:hAnsiTheme="minorHAnsi"/>
          <w:lang w:val="en-US"/>
        </w:rPr>
        <w:t>encourage creativity and innovation in the pursuit of sustainable growth and development</w:t>
      </w:r>
    </w:p>
    <w:p w:rsidR="004A06E5" w:rsidRPr="00893D13" w:rsidRDefault="004A06E5" w:rsidP="004A06E5">
      <w:pPr>
        <w:pStyle w:val="ListParagraph"/>
        <w:numPr>
          <w:ilvl w:val="0"/>
          <w:numId w:val="2"/>
        </w:numPr>
        <w:overflowPunct w:val="0"/>
        <w:jc w:val="both"/>
        <w:textAlignment w:val="baseline"/>
        <w:rPr>
          <w:rFonts w:asciiTheme="minorHAnsi" w:hAnsiTheme="minorHAnsi"/>
        </w:rPr>
      </w:pPr>
      <w:r w:rsidRPr="00893D13">
        <w:rPr>
          <w:rFonts w:asciiTheme="minorHAnsi" w:hAnsiTheme="minorHAnsi"/>
          <w:lang w:val="en-US"/>
        </w:rPr>
        <w:t>The cultural and creative industries as a driver and enabler of economic development and social development</w:t>
      </w:r>
    </w:p>
    <w:p w:rsidR="004A06E5" w:rsidRPr="004A06E5" w:rsidRDefault="004A06E5" w:rsidP="004A06E5">
      <w:pPr>
        <w:pStyle w:val="ListParagraph"/>
        <w:numPr>
          <w:ilvl w:val="0"/>
          <w:numId w:val="2"/>
        </w:numPr>
        <w:jc w:val="both"/>
        <w:rPr>
          <w:rFonts w:asciiTheme="minorHAnsi" w:eastAsia="Arial Unicode MS" w:hAnsiTheme="minorHAnsi" w:cs="Arial Unicode MS"/>
        </w:rPr>
      </w:pPr>
      <w:r w:rsidRPr="00893D13">
        <w:rPr>
          <w:rFonts w:asciiTheme="minorHAnsi" w:eastAsia="Arial Unicode MS" w:hAnsiTheme="minorHAnsi" w:cs="Arial Unicode MS"/>
        </w:rPr>
        <w:t>The multi-layered value chain in the creative economy as the “symbiotic relationship between the cultural activities and their commercial applications in which the investment in one has benefits for the other and likewise a decline in one area will have a concomitant eff</w:t>
      </w:r>
      <w:r>
        <w:rPr>
          <w:rFonts w:asciiTheme="minorHAnsi" w:eastAsia="Arial Unicode MS" w:hAnsiTheme="minorHAnsi" w:cs="Arial Unicode MS"/>
        </w:rPr>
        <w:t>ect on the other.” (Avril Joffe)</w:t>
      </w:r>
    </w:p>
    <w:p w:rsidR="004A06E5" w:rsidRPr="00893D13" w:rsidRDefault="004A06E5" w:rsidP="004A06E5">
      <w:pPr>
        <w:spacing w:after="0" w:line="240" w:lineRule="auto"/>
        <w:jc w:val="center"/>
        <w:rPr>
          <w:rFonts w:cs="PalatinoLinotype"/>
          <w:b/>
          <w:sz w:val="24"/>
          <w:szCs w:val="24"/>
          <w:u w:val="single"/>
          <w:lang w:eastAsia="en-ZA"/>
        </w:rPr>
      </w:pPr>
    </w:p>
    <w:p w:rsidR="004A06E5" w:rsidRPr="00893D13" w:rsidRDefault="004A06E5" w:rsidP="004A06E5">
      <w:pPr>
        <w:spacing w:after="0" w:line="240" w:lineRule="auto"/>
        <w:jc w:val="center"/>
        <w:rPr>
          <w:rFonts w:cs="PalatinoLinotype"/>
          <w:b/>
          <w:sz w:val="24"/>
          <w:szCs w:val="24"/>
          <w:u w:val="single"/>
          <w:lang w:eastAsia="en-ZA"/>
        </w:rPr>
      </w:pPr>
      <w:r w:rsidRPr="00893D13">
        <w:rPr>
          <w:rFonts w:cs="PalatinoLinotype"/>
          <w:b/>
          <w:sz w:val="24"/>
          <w:szCs w:val="24"/>
          <w:u w:val="single"/>
          <w:lang w:eastAsia="en-ZA"/>
        </w:rPr>
        <w:t>PROGRAMMES</w:t>
      </w:r>
    </w:p>
    <w:p w:rsidR="004A06E5" w:rsidRPr="00893D13" w:rsidRDefault="004A06E5" w:rsidP="004A06E5">
      <w:pPr>
        <w:pStyle w:val="ListParagraph"/>
        <w:ind w:left="0"/>
        <w:jc w:val="both"/>
        <w:rPr>
          <w:rFonts w:asciiTheme="minorHAnsi" w:hAnsiTheme="minorHAnsi"/>
        </w:rPr>
      </w:pPr>
    </w:p>
    <w:p w:rsidR="004A06E5" w:rsidRPr="00893D13" w:rsidRDefault="004A06E5" w:rsidP="004A06E5">
      <w:pPr>
        <w:pStyle w:val="ListParagraph"/>
        <w:ind w:left="0"/>
        <w:jc w:val="both"/>
        <w:rPr>
          <w:rFonts w:asciiTheme="minorHAnsi" w:hAnsiTheme="minorHAnsi"/>
        </w:rPr>
      </w:pPr>
      <w:r w:rsidRPr="00893D13">
        <w:rPr>
          <w:rFonts w:asciiTheme="minorHAnsi" w:hAnsiTheme="minorHAnsi"/>
        </w:rPr>
        <w:t xml:space="preserve">The overall objective of the programmes implemented by the Centre is to provide a sustainable economic support for artists and crafters. </w:t>
      </w:r>
    </w:p>
    <w:p w:rsidR="004A06E5" w:rsidRPr="00893D13" w:rsidRDefault="004A06E5" w:rsidP="004A06E5">
      <w:pPr>
        <w:pStyle w:val="ListParagraph"/>
        <w:ind w:left="0"/>
        <w:jc w:val="both"/>
        <w:rPr>
          <w:rFonts w:asciiTheme="minorHAnsi" w:hAnsiTheme="minorHAnsi"/>
        </w:rPr>
      </w:pPr>
    </w:p>
    <w:p w:rsidR="004A06E5" w:rsidRPr="00893D13" w:rsidRDefault="004A06E5" w:rsidP="004A06E5">
      <w:pPr>
        <w:spacing w:after="0" w:line="240" w:lineRule="auto"/>
        <w:jc w:val="both"/>
        <w:rPr>
          <w:rFonts w:cs="PalatinoLinotype"/>
          <w:sz w:val="24"/>
          <w:szCs w:val="24"/>
          <w:lang w:eastAsia="en-ZA"/>
        </w:rPr>
      </w:pPr>
      <w:r w:rsidRPr="00893D13">
        <w:rPr>
          <w:rFonts w:cs="PalatinoLinotype"/>
          <w:sz w:val="24"/>
          <w:szCs w:val="24"/>
          <w:lang w:eastAsia="en-ZA"/>
        </w:rPr>
        <w:t>There are 4 parts to the artistic programme –</w:t>
      </w:r>
    </w:p>
    <w:p w:rsidR="004A06E5" w:rsidRPr="00893D13" w:rsidRDefault="004A06E5" w:rsidP="004A06E5">
      <w:pPr>
        <w:spacing w:after="0" w:line="240" w:lineRule="auto"/>
        <w:jc w:val="both"/>
        <w:rPr>
          <w:rFonts w:cs="PalatinoLinotype"/>
          <w:sz w:val="24"/>
          <w:szCs w:val="24"/>
          <w:lang w:eastAsia="en-ZA"/>
        </w:rPr>
      </w:pPr>
    </w:p>
    <w:p w:rsidR="004A06E5" w:rsidRPr="00893D13" w:rsidRDefault="004A06E5" w:rsidP="004A06E5">
      <w:pPr>
        <w:pStyle w:val="ListParagraph"/>
        <w:numPr>
          <w:ilvl w:val="0"/>
          <w:numId w:val="5"/>
        </w:numPr>
        <w:jc w:val="both"/>
        <w:rPr>
          <w:rFonts w:asciiTheme="minorHAnsi" w:hAnsiTheme="minorHAnsi" w:cs="PalatinoLinotype"/>
        </w:rPr>
      </w:pPr>
      <w:r w:rsidRPr="00893D13">
        <w:rPr>
          <w:rFonts w:asciiTheme="minorHAnsi" w:hAnsiTheme="minorHAnsi" w:cs="PalatinoLinotype"/>
        </w:rPr>
        <w:t>Artist development</w:t>
      </w:r>
    </w:p>
    <w:p w:rsidR="004A06E5" w:rsidRPr="00893D13" w:rsidRDefault="004A06E5" w:rsidP="004A06E5">
      <w:pPr>
        <w:pStyle w:val="ListParagraph"/>
        <w:numPr>
          <w:ilvl w:val="0"/>
          <w:numId w:val="6"/>
        </w:numPr>
        <w:jc w:val="both"/>
        <w:rPr>
          <w:rFonts w:asciiTheme="minorHAnsi" w:hAnsiTheme="minorHAnsi" w:cs="PalatinoLinotype"/>
        </w:rPr>
      </w:pPr>
      <w:r w:rsidRPr="00893D13">
        <w:rPr>
          <w:rFonts w:asciiTheme="minorHAnsi" w:hAnsiTheme="minorHAnsi" w:cs="PalatinoLinotype"/>
        </w:rPr>
        <w:t>This is made of up of creative and business training and mentorship to local artists and crafters who are financially disadvantaged or do not have access to training within the arts and crafts sector.  This is aimed at building the confidence and ability of the artists and crafters to manage their art as a business.</w:t>
      </w:r>
    </w:p>
    <w:p w:rsidR="004A06E5" w:rsidRPr="00893D13" w:rsidRDefault="004A06E5" w:rsidP="004A06E5">
      <w:pPr>
        <w:spacing w:after="0" w:line="240" w:lineRule="auto"/>
        <w:jc w:val="both"/>
        <w:rPr>
          <w:rFonts w:cs="PalatinoLinotype"/>
          <w:sz w:val="24"/>
          <w:szCs w:val="24"/>
        </w:rPr>
      </w:pPr>
    </w:p>
    <w:p w:rsidR="004A06E5" w:rsidRPr="00893D13" w:rsidRDefault="004A06E5" w:rsidP="004A06E5">
      <w:pPr>
        <w:pStyle w:val="ListParagraph"/>
        <w:numPr>
          <w:ilvl w:val="0"/>
          <w:numId w:val="6"/>
        </w:numPr>
        <w:jc w:val="both"/>
        <w:rPr>
          <w:rFonts w:asciiTheme="minorHAnsi" w:hAnsiTheme="minorHAnsi" w:cs="PalatinoLinotype"/>
          <w:lang w:val="en-US"/>
        </w:rPr>
      </w:pPr>
      <w:r w:rsidRPr="00893D13">
        <w:rPr>
          <w:rFonts w:asciiTheme="minorHAnsi" w:hAnsiTheme="minorHAnsi" w:cs="PalatinoLinotype"/>
        </w:rPr>
        <w:t>The Artist of the Year award is an initative which</w:t>
      </w:r>
      <w:r w:rsidRPr="00893D13">
        <w:rPr>
          <w:rFonts w:asciiTheme="minorHAnsi" w:hAnsiTheme="minorHAnsi" w:cs="PalatinoLinotype"/>
          <w:lang w:val="en-US"/>
        </w:rPr>
        <w:t xml:space="preserve"> provides an artist with a monthly stipend, for a period of one year, to enable and encourage artistic experimentation and new work.</w:t>
      </w:r>
    </w:p>
    <w:p w:rsidR="004A06E5" w:rsidRPr="00893D13" w:rsidRDefault="004A06E5" w:rsidP="004A06E5">
      <w:pPr>
        <w:spacing w:after="0" w:line="240" w:lineRule="auto"/>
        <w:jc w:val="both"/>
        <w:rPr>
          <w:rFonts w:cs="PalatinoLinotype"/>
          <w:sz w:val="24"/>
          <w:szCs w:val="24"/>
          <w:lang w:val="en-US"/>
        </w:rPr>
      </w:pPr>
    </w:p>
    <w:p w:rsidR="004A06E5" w:rsidRPr="00893D13" w:rsidRDefault="004A06E5" w:rsidP="004A06E5">
      <w:pPr>
        <w:pStyle w:val="ListParagraph"/>
        <w:numPr>
          <w:ilvl w:val="0"/>
          <w:numId w:val="5"/>
        </w:numPr>
        <w:jc w:val="both"/>
        <w:rPr>
          <w:rFonts w:asciiTheme="minorHAnsi" w:hAnsiTheme="minorHAnsi" w:cs="PalatinoLinotype"/>
        </w:rPr>
      </w:pPr>
      <w:r w:rsidRPr="00893D13">
        <w:rPr>
          <w:rFonts w:asciiTheme="minorHAnsi" w:hAnsiTheme="minorHAnsi" w:cs="PalatinoLinotype"/>
        </w:rPr>
        <w:t>Growing the Creative Economy</w:t>
      </w:r>
    </w:p>
    <w:p w:rsidR="004A06E5" w:rsidRPr="00893D13" w:rsidRDefault="004A06E5" w:rsidP="004A06E5">
      <w:pPr>
        <w:pStyle w:val="ListParagraph"/>
        <w:jc w:val="both"/>
        <w:rPr>
          <w:rFonts w:asciiTheme="minorHAnsi" w:eastAsia="Arial Unicode MS" w:hAnsiTheme="minorHAnsi" w:cs="Arial Unicode MS"/>
        </w:rPr>
      </w:pPr>
      <w:r w:rsidRPr="00893D13">
        <w:rPr>
          <w:rFonts w:asciiTheme="minorHAnsi" w:hAnsiTheme="minorHAnsi" w:cs="PalatinoLinotype"/>
        </w:rPr>
        <w:t xml:space="preserve">The Centre’s retail and wholesale outlet has provided substantial income to approximately 300 crafters across KwaZulu-Natal. </w:t>
      </w:r>
      <w:r w:rsidRPr="00893D13">
        <w:rPr>
          <w:rFonts w:asciiTheme="minorHAnsi" w:eastAsia="Arial Unicode MS" w:hAnsiTheme="minorHAnsi" w:cs="Arial Unicode MS"/>
        </w:rPr>
        <w:t xml:space="preserve"> Close attention will be given to making the services of AAC effective and viable at every level.</w:t>
      </w:r>
    </w:p>
    <w:p w:rsidR="004A06E5" w:rsidRPr="00893D13" w:rsidRDefault="004A06E5" w:rsidP="004A06E5">
      <w:pPr>
        <w:pStyle w:val="ListParagraph"/>
        <w:jc w:val="both"/>
        <w:rPr>
          <w:rFonts w:asciiTheme="minorHAnsi" w:eastAsia="Arial Unicode MS" w:hAnsiTheme="minorHAnsi" w:cs="Arial Unicode MS"/>
        </w:rPr>
      </w:pPr>
    </w:p>
    <w:p w:rsidR="004A06E5" w:rsidRPr="00893D13" w:rsidRDefault="004A06E5" w:rsidP="004A06E5">
      <w:pPr>
        <w:pStyle w:val="ListParagraph"/>
        <w:numPr>
          <w:ilvl w:val="0"/>
          <w:numId w:val="5"/>
        </w:numPr>
        <w:jc w:val="both"/>
        <w:rPr>
          <w:rFonts w:asciiTheme="minorHAnsi" w:hAnsiTheme="minorHAnsi" w:cs="PalatinoLinotype"/>
        </w:rPr>
      </w:pPr>
      <w:r w:rsidRPr="00893D13">
        <w:rPr>
          <w:rFonts w:asciiTheme="minorHAnsi" w:hAnsiTheme="minorHAnsi" w:cs="PalatinoLinotype"/>
        </w:rPr>
        <w:t>Product development</w:t>
      </w:r>
    </w:p>
    <w:p w:rsidR="004A06E5" w:rsidRPr="00893D13" w:rsidRDefault="004A06E5" w:rsidP="004A06E5">
      <w:pPr>
        <w:pStyle w:val="ListParagraph"/>
        <w:numPr>
          <w:ilvl w:val="0"/>
          <w:numId w:val="8"/>
        </w:numPr>
        <w:jc w:val="both"/>
        <w:rPr>
          <w:rFonts w:asciiTheme="minorHAnsi" w:hAnsiTheme="minorHAnsi" w:cs="PalatinoLinotype"/>
        </w:rPr>
      </w:pPr>
      <w:r w:rsidRPr="00893D13">
        <w:rPr>
          <w:rFonts w:asciiTheme="minorHAnsi" w:hAnsiTheme="minorHAnsi" w:cs="PalatinoLinotype"/>
        </w:rPr>
        <w:t>In order to remain relevant and competitve it is important that crafters produce products    that are cutting edge and unique, products that can bridge the gap between traditional and contemporary.  The centre has pursued a partnership with the Durban University of Technology’s Design and Jewellery Department and Interior Decorating department directed towards collaborative works which will reflect this need.</w:t>
      </w:r>
    </w:p>
    <w:p w:rsidR="004A06E5" w:rsidRPr="00893D13" w:rsidRDefault="004A06E5" w:rsidP="004A06E5">
      <w:pPr>
        <w:pStyle w:val="ListParagraph"/>
        <w:ind w:left="1080"/>
        <w:jc w:val="both"/>
        <w:rPr>
          <w:rFonts w:asciiTheme="minorHAnsi" w:hAnsiTheme="minorHAnsi" w:cs="PalatinoLinotype"/>
        </w:rPr>
      </w:pPr>
    </w:p>
    <w:p w:rsidR="004A06E5" w:rsidRPr="00893D13" w:rsidRDefault="004A06E5" w:rsidP="004A06E5">
      <w:pPr>
        <w:pStyle w:val="ListParagraph"/>
        <w:numPr>
          <w:ilvl w:val="0"/>
          <w:numId w:val="8"/>
        </w:numPr>
        <w:jc w:val="both"/>
        <w:rPr>
          <w:rFonts w:asciiTheme="minorHAnsi" w:hAnsiTheme="minorHAnsi" w:cs="PalatinoLinotype"/>
        </w:rPr>
      </w:pPr>
      <w:r w:rsidRPr="00893D13">
        <w:rPr>
          <w:rFonts w:asciiTheme="minorHAnsi" w:hAnsiTheme="minorHAnsi" w:cs="PalatinoLinotype"/>
        </w:rPr>
        <w:t xml:space="preserve">The centre aims to facilitate opportunities for artists and crafters to develop their creative skills by attending national and international workshops when available, and raise funds for their travel and freight costs where necessary.  </w:t>
      </w:r>
    </w:p>
    <w:p w:rsidR="004A06E5" w:rsidRDefault="004A06E5" w:rsidP="004A06E5">
      <w:pPr>
        <w:pStyle w:val="ListParagraph"/>
        <w:jc w:val="both"/>
        <w:rPr>
          <w:rFonts w:asciiTheme="minorHAnsi" w:hAnsiTheme="minorHAnsi" w:cs="PalatinoLinotype"/>
        </w:rPr>
      </w:pPr>
    </w:p>
    <w:p w:rsidR="004A06E5" w:rsidRDefault="004A06E5" w:rsidP="004A06E5">
      <w:pPr>
        <w:pStyle w:val="ListParagraph"/>
        <w:jc w:val="both"/>
        <w:rPr>
          <w:rFonts w:asciiTheme="minorHAnsi" w:hAnsiTheme="minorHAnsi" w:cs="PalatinoLinotype"/>
        </w:rPr>
      </w:pPr>
    </w:p>
    <w:p w:rsidR="004A06E5" w:rsidRDefault="004A06E5" w:rsidP="004A06E5">
      <w:pPr>
        <w:pStyle w:val="ListParagraph"/>
        <w:jc w:val="both"/>
        <w:rPr>
          <w:rFonts w:asciiTheme="minorHAnsi" w:hAnsiTheme="minorHAnsi" w:cs="PalatinoLinotype"/>
        </w:rPr>
      </w:pPr>
    </w:p>
    <w:p w:rsidR="004A06E5" w:rsidRDefault="004A06E5" w:rsidP="004A06E5">
      <w:pPr>
        <w:pStyle w:val="ListParagraph"/>
        <w:jc w:val="both"/>
        <w:rPr>
          <w:rFonts w:asciiTheme="minorHAnsi" w:hAnsiTheme="minorHAnsi" w:cs="PalatinoLinotype"/>
        </w:rPr>
      </w:pPr>
    </w:p>
    <w:p w:rsidR="004A06E5" w:rsidRDefault="004A06E5" w:rsidP="004A06E5">
      <w:pPr>
        <w:pStyle w:val="ListParagraph"/>
        <w:jc w:val="both"/>
        <w:rPr>
          <w:rFonts w:asciiTheme="minorHAnsi" w:hAnsiTheme="minorHAnsi" w:cs="PalatinoLinotype"/>
        </w:rPr>
      </w:pPr>
    </w:p>
    <w:p w:rsidR="004A06E5" w:rsidRPr="00893D13" w:rsidRDefault="004A06E5" w:rsidP="004A06E5">
      <w:pPr>
        <w:pStyle w:val="ListParagraph"/>
        <w:jc w:val="both"/>
        <w:rPr>
          <w:rFonts w:asciiTheme="minorHAnsi" w:hAnsiTheme="minorHAnsi" w:cs="PalatinoLinotype"/>
        </w:rPr>
      </w:pPr>
      <w:bookmarkStart w:id="0" w:name="_GoBack"/>
      <w:bookmarkEnd w:id="0"/>
    </w:p>
    <w:p w:rsidR="004A06E5" w:rsidRPr="00893D13" w:rsidRDefault="004A06E5" w:rsidP="004A06E5">
      <w:pPr>
        <w:pStyle w:val="ListParagraph"/>
        <w:numPr>
          <w:ilvl w:val="0"/>
          <w:numId w:val="5"/>
        </w:numPr>
        <w:jc w:val="both"/>
        <w:rPr>
          <w:rFonts w:asciiTheme="minorHAnsi" w:hAnsiTheme="minorHAnsi" w:cs="PalatinoLinotype"/>
        </w:rPr>
      </w:pPr>
      <w:r w:rsidRPr="00893D13">
        <w:rPr>
          <w:rFonts w:asciiTheme="minorHAnsi" w:hAnsiTheme="minorHAnsi" w:cs="PalatinoLinotype"/>
        </w:rPr>
        <w:t>Exhibitions</w:t>
      </w:r>
    </w:p>
    <w:p w:rsidR="004A06E5" w:rsidRPr="00893D13" w:rsidRDefault="004A06E5" w:rsidP="004A06E5">
      <w:pPr>
        <w:pStyle w:val="ListParagraph"/>
        <w:numPr>
          <w:ilvl w:val="0"/>
          <w:numId w:val="7"/>
        </w:numPr>
        <w:jc w:val="both"/>
        <w:rPr>
          <w:rFonts w:asciiTheme="minorHAnsi" w:hAnsiTheme="minorHAnsi" w:cs="PalatinoLinotype"/>
        </w:rPr>
      </w:pPr>
      <w:r w:rsidRPr="00893D13">
        <w:rPr>
          <w:rFonts w:asciiTheme="minorHAnsi" w:hAnsiTheme="minorHAnsi" w:cs="PalatinoLinotype"/>
        </w:rPr>
        <w:t xml:space="preserve">The showcase element of the centre is crucial for the success of an artist. It is important that the centre continues to produce and showcase high quality artworks as this will in turn attract the right buyers. </w:t>
      </w:r>
    </w:p>
    <w:p w:rsidR="004A06E5" w:rsidRPr="00893D13" w:rsidRDefault="004A06E5" w:rsidP="004A06E5">
      <w:pPr>
        <w:pStyle w:val="ListParagraph"/>
        <w:jc w:val="both"/>
        <w:rPr>
          <w:rFonts w:asciiTheme="minorHAnsi" w:hAnsiTheme="minorHAnsi" w:cs="PalatinoLinotype"/>
        </w:rPr>
      </w:pPr>
    </w:p>
    <w:p w:rsidR="004A06E5" w:rsidRPr="00893D13" w:rsidRDefault="004A06E5" w:rsidP="004A06E5">
      <w:pPr>
        <w:pStyle w:val="ListParagraph"/>
        <w:numPr>
          <w:ilvl w:val="0"/>
          <w:numId w:val="7"/>
        </w:numPr>
        <w:jc w:val="both"/>
        <w:rPr>
          <w:rFonts w:asciiTheme="minorHAnsi" w:hAnsiTheme="minorHAnsi" w:cs="PalatinoLinotype"/>
        </w:rPr>
      </w:pPr>
      <w:r w:rsidRPr="00893D13">
        <w:rPr>
          <w:rFonts w:asciiTheme="minorHAnsi" w:hAnsiTheme="minorHAnsi" w:cs="PalatinoLinotype"/>
        </w:rPr>
        <w:t>The centre will continue to facilitate opportunities for artists and crafters to showcase their artworks nationally and internationally in the form of residencies, fairs and conventional exhibitions.  The centre will raise funds for their travel and freight costs where necessary.</w:t>
      </w:r>
    </w:p>
    <w:p w:rsidR="0071718A" w:rsidRPr="0071718A" w:rsidRDefault="0071718A" w:rsidP="006C7EAA">
      <w:pPr>
        <w:spacing w:after="0" w:line="240" w:lineRule="auto"/>
        <w:jc w:val="both"/>
        <w:rPr>
          <w:rFonts w:asciiTheme="minorHAnsi" w:hAnsiTheme="minorHAnsi" w:cs="Arial"/>
          <w:bCs/>
          <w:sz w:val="24"/>
          <w:szCs w:val="24"/>
        </w:rPr>
      </w:pPr>
    </w:p>
    <w:sectPr w:rsidR="0071718A" w:rsidRPr="0071718A" w:rsidSect="008D5F89">
      <w:headerReference w:type="even" r:id="rId8"/>
      <w:headerReference w:type="default" r:id="rId9"/>
      <w:footerReference w:type="even" r:id="rId10"/>
      <w:footerReference w:type="default" r:id="rId11"/>
      <w:headerReference w:type="first" r:id="rId12"/>
      <w:footerReference w:type="first" r:id="rId13"/>
      <w:pgSz w:w="11906" w:h="16838"/>
      <w:pgMar w:top="1418" w:right="720" w:bottom="1985" w:left="720" w:header="510" w:footer="652"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15" w:rsidRDefault="00555915" w:rsidP="009713F4">
      <w:pPr>
        <w:spacing w:after="0" w:line="240" w:lineRule="auto"/>
      </w:pPr>
      <w:r>
        <w:separator/>
      </w:r>
    </w:p>
  </w:endnote>
  <w:endnote w:type="continuationSeparator" w:id="0">
    <w:p w:rsidR="00555915" w:rsidRDefault="00555915" w:rsidP="009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inotype">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A" w:rsidRDefault="00101A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49" w:rsidRDefault="00525F49">
    <w:pPr>
      <w:pStyle w:val="Footer"/>
    </w:pPr>
    <w:r w:rsidRPr="00AB05AB">
      <w:rPr>
        <w:noProof/>
        <w:lang w:val="en-US"/>
      </w:rPr>
      <w:drawing>
        <wp:inline distT="0" distB="0" distL="0" distR="0" wp14:anchorId="039B63D4" wp14:editId="7B517A6D">
          <wp:extent cx="6660000" cy="71229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39-AAC-Letterhead-R1-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0" cy="712299"/>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A" w:rsidRDefault="00101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15" w:rsidRDefault="00555915" w:rsidP="009713F4">
      <w:pPr>
        <w:spacing w:after="0" w:line="240" w:lineRule="auto"/>
      </w:pPr>
      <w:r>
        <w:separator/>
      </w:r>
    </w:p>
  </w:footnote>
  <w:footnote w:type="continuationSeparator" w:id="0">
    <w:p w:rsidR="00555915" w:rsidRDefault="00555915" w:rsidP="009713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A" w:rsidRDefault="00101A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49" w:rsidRDefault="00525F49">
    <w:pPr>
      <w:pStyle w:val="Header"/>
    </w:pPr>
    <w:r w:rsidRPr="002261A0">
      <w:rPr>
        <w:noProof/>
        <w:lang w:val="en-US"/>
      </w:rPr>
      <w:drawing>
        <wp:inline distT="0" distB="0" distL="0" distR="0" wp14:anchorId="1D45C165" wp14:editId="18190441">
          <wp:extent cx="6648450" cy="1706554"/>
          <wp:effectExtent l="25400" t="0" r="6350" b="0"/>
          <wp:docPr id="6" name="Picture 0" descr="13239-AAC-Letterhead-R1-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3239-AAC-Letterhead-R1-Header.jpg"/>
                  <pic:cNvPicPr>
                    <a:picLocks noChangeAspect="1" noChangeArrowheads="1"/>
                  </pic:cNvPicPr>
                </pic:nvPicPr>
                <pic:blipFill>
                  <a:blip r:embed="rId1"/>
                  <a:stretch>
                    <a:fillRect/>
                  </a:stretch>
                </pic:blipFill>
                <pic:spPr bwMode="auto">
                  <a:xfrm>
                    <a:off x="0" y="0"/>
                    <a:ext cx="6648450" cy="170655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A" w:rsidRDefault="00101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03B"/>
    <w:multiLevelType w:val="hybridMultilevel"/>
    <w:tmpl w:val="F4725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30E05"/>
    <w:multiLevelType w:val="hybridMultilevel"/>
    <w:tmpl w:val="EB6EA1DA"/>
    <w:lvl w:ilvl="0" w:tplc="08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2">
    <w:nsid w:val="46D9398D"/>
    <w:multiLevelType w:val="hybridMultilevel"/>
    <w:tmpl w:val="14E6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E796D"/>
    <w:multiLevelType w:val="hybridMultilevel"/>
    <w:tmpl w:val="49D6290C"/>
    <w:lvl w:ilvl="0" w:tplc="F830F5A8">
      <w:start w:val="1"/>
      <w:numFmt w:val="bullet"/>
      <w:lvlText w:val="•"/>
      <w:lvlJc w:val="left"/>
      <w:pPr>
        <w:tabs>
          <w:tab w:val="num" w:pos="720"/>
        </w:tabs>
        <w:ind w:left="720" w:hanging="360"/>
      </w:pPr>
      <w:rPr>
        <w:rFonts w:ascii="Arial" w:hAnsi="Arial" w:hint="default"/>
      </w:rPr>
    </w:lvl>
    <w:lvl w:ilvl="1" w:tplc="E870BEBE" w:tentative="1">
      <w:start w:val="1"/>
      <w:numFmt w:val="bullet"/>
      <w:lvlText w:val="•"/>
      <w:lvlJc w:val="left"/>
      <w:pPr>
        <w:tabs>
          <w:tab w:val="num" w:pos="1440"/>
        </w:tabs>
        <w:ind w:left="1440" w:hanging="360"/>
      </w:pPr>
      <w:rPr>
        <w:rFonts w:ascii="Arial" w:hAnsi="Arial" w:hint="default"/>
      </w:rPr>
    </w:lvl>
    <w:lvl w:ilvl="2" w:tplc="FCC6D33C" w:tentative="1">
      <w:start w:val="1"/>
      <w:numFmt w:val="bullet"/>
      <w:lvlText w:val="•"/>
      <w:lvlJc w:val="left"/>
      <w:pPr>
        <w:tabs>
          <w:tab w:val="num" w:pos="2160"/>
        </w:tabs>
        <w:ind w:left="2160" w:hanging="360"/>
      </w:pPr>
      <w:rPr>
        <w:rFonts w:ascii="Arial" w:hAnsi="Arial" w:hint="default"/>
      </w:rPr>
    </w:lvl>
    <w:lvl w:ilvl="3" w:tplc="26528742" w:tentative="1">
      <w:start w:val="1"/>
      <w:numFmt w:val="bullet"/>
      <w:lvlText w:val="•"/>
      <w:lvlJc w:val="left"/>
      <w:pPr>
        <w:tabs>
          <w:tab w:val="num" w:pos="2880"/>
        </w:tabs>
        <w:ind w:left="2880" w:hanging="360"/>
      </w:pPr>
      <w:rPr>
        <w:rFonts w:ascii="Arial" w:hAnsi="Arial" w:hint="default"/>
      </w:rPr>
    </w:lvl>
    <w:lvl w:ilvl="4" w:tplc="76AAD458" w:tentative="1">
      <w:start w:val="1"/>
      <w:numFmt w:val="bullet"/>
      <w:lvlText w:val="•"/>
      <w:lvlJc w:val="left"/>
      <w:pPr>
        <w:tabs>
          <w:tab w:val="num" w:pos="3600"/>
        </w:tabs>
        <w:ind w:left="3600" w:hanging="360"/>
      </w:pPr>
      <w:rPr>
        <w:rFonts w:ascii="Arial" w:hAnsi="Arial" w:hint="default"/>
      </w:rPr>
    </w:lvl>
    <w:lvl w:ilvl="5" w:tplc="ED1AB016" w:tentative="1">
      <w:start w:val="1"/>
      <w:numFmt w:val="bullet"/>
      <w:lvlText w:val="•"/>
      <w:lvlJc w:val="left"/>
      <w:pPr>
        <w:tabs>
          <w:tab w:val="num" w:pos="4320"/>
        </w:tabs>
        <w:ind w:left="4320" w:hanging="360"/>
      </w:pPr>
      <w:rPr>
        <w:rFonts w:ascii="Arial" w:hAnsi="Arial" w:hint="default"/>
      </w:rPr>
    </w:lvl>
    <w:lvl w:ilvl="6" w:tplc="E0943DC6" w:tentative="1">
      <w:start w:val="1"/>
      <w:numFmt w:val="bullet"/>
      <w:lvlText w:val="•"/>
      <w:lvlJc w:val="left"/>
      <w:pPr>
        <w:tabs>
          <w:tab w:val="num" w:pos="5040"/>
        </w:tabs>
        <w:ind w:left="5040" w:hanging="360"/>
      </w:pPr>
      <w:rPr>
        <w:rFonts w:ascii="Arial" w:hAnsi="Arial" w:hint="default"/>
      </w:rPr>
    </w:lvl>
    <w:lvl w:ilvl="7" w:tplc="257A2616" w:tentative="1">
      <w:start w:val="1"/>
      <w:numFmt w:val="bullet"/>
      <w:lvlText w:val="•"/>
      <w:lvlJc w:val="left"/>
      <w:pPr>
        <w:tabs>
          <w:tab w:val="num" w:pos="5760"/>
        </w:tabs>
        <w:ind w:left="5760" w:hanging="360"/>
      </w:pPr>
      <w:rPr>
        <w:rFonts w:ascii="Arial" w:hAnsi="Arial" w:hint="default"/>
      </w:rPr>
    </w:lvl>
    <w:lvl w:ilvl="8" w:tplc="944A5724" w:tentative="1">
      <w:start w:val="1"/>
      <w:numFmt w:val="bullet"/>
      <w:lvlText w:val="•"/>
      <w:lvlJc w:val="left"/>
      <w:pPr>
        <w:tabs>
          <w:tab w:val="num" w:pos="6480"/>
        </w:tabs>
        <w:ind w:left="6480" w:hanging="360"/>
      </w:pPr>
      <w:rPr>
        <w:rFonts w:ascii="Arial" w:hAnsi="Arial" w:hint="default"/>
      </w:rPr>
    </w:lvl>
  </w:abstractNum>
  <w:abstractNum w:abstractNumId="4">
    <w:nsid w:val="55707458"/>
    <w:multiLevelType w:val="hybridMultilevel"/>
    <w:tmpl w:val="6A5A5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95598"/>
    <w:multiLevelType w:val="hybridMultilevel"/>
    <w:tmpl w:val="A2CE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C44EB"/>
    <w:multiLevelType w:val="hybridMultilevel"/>
    <w:tmpl w:val="425052DC"/>
    <w:lvl w:ilvl="0" w:tplc="3F34372A">
      <w:start w:val="1"/>
      <w:numFmt w:val="bullet"/>
      <w:lvlText w:val="•"/>
      <w:lvlJc w:val="left"/>
      <w:pPr>
        <w:tabs>
          <w:tab w:val="num" w:pos="720"/>
        </w:tabs>
        <w:ind w:left="720" w:hanging="360"/>
      </w:pPr>
      <w:rPr>
        <w:rFonts w:ascii="Arial" w:hAnsi="Arial" w:hint="default"/>
      </w:rPr>
    </w:lvl>
    <w:lvl w:ilvl="1" w:tplc="BB88D2E2" w:tentative="1">
      <w:start w:val="1"/>
      <w:numFmt w:val="bullet"/>
      <w:lvlText w:val="•"/>
      <w:lvlJc w:val="left"/>
      <w:pPr>
        <w:tabs>
          <w:tab w:val="num" w:pos="1440"/>
        </w:tabs>
        <w:ind w:left="1440" w:hanging="360"/>
      </w:pPr>
      <w:rPr>
        <w:rFonts w:ascii="Arial" w:hAnsi="Arial" w:hint="default"/>
      </w:rPr>
    </w:lvl>
    <w:lvl w:ilvl="2" w:tplc="A1107AFE" w:tentative="1">
      <w:start w:val="1"/>
      <w:numFmt w:val="bullet"/>
      <w:lvlText w:val="•"/>
      <w:lvlJc w:val="left"/>
      <w:pPr>
        <w:tabs>
          <w:tab w:val="num" w:pos="2160"/>
        </w:tabs>
        <w:ind w:left="2160" w:hanging="360"/>
      </w:pPr>
      <w:rPr>
        <w:rFonts w:ascii="Arial" w:hAnsi="Arial" w:hint="default"/>
      </w:rPr>
    </w:lvl>
    <w:lvl w:ilvl="3" w:tplc="08A859D8" w:tentative="1">
      <w:start w:val="1"/>
      <w:numFmt w:val="bullet"/>
      <w:lvlText w:val="•"/>
      <w:lvlJc w:val="left"/>
      <w:pPr>
        <w:tabs>
          <w:tab w:val="num" w:pos="2880"/>
        </w:tabs>
        <w:ind w:left="2880" w:hanging="360"/>
      </w:pPr>
      <w:rPr>
        <w:rFonts w:ascii="Arial" w:hAnsi="Arial" w:hint="default"/>
      </w:rPr>
    </w:lvl>
    <w:lvl w:ilvl="4" w:tplc="41F6DC98" w:tentative="1">
      <w:start w:val="1"/>
      <w:numFmt w:val="bullet"/>
      <w:lvlText w:val="•"/>
      <w:lvlJc w:val="left"/>
      <w:pPr>
        <w:tabs>
          <w:tab w:val="num" w:pos="3600"/>
        </w:tabs>
        <w:ind w:left="3600" w:hanging="360"/>
      </w:pPr>
      <w:rPr>
        <w:rFonts w:ascii="Arial" w:hAnsi="Arial" w:hint="default"/>
      </w:rPr>
    </w:lvl>
    <w:lvl w:ilvl="5" w:tplc="4FACE096" w:tentative="1">
      <w:start w:val="1"/>
      <w:numFmt w:val="bullet"/>
      <w:lvlText w:val="•"/>
      <w:lvlJc w:val="left"/>
      <w:pPr>
        <w:tabs>
          <w:tab w:val="num" w:pos="4320"/>
        </w:tabs>
        <w:ind w:left="4320" w:hanging="360"/>
      </w:pPr>
      <w:rPr>
        <w:rFonts w:ascii="Arial" w:hAnsi="Arial" w:hint="default"/>
      </w:rPr>
    </w:lvl>
    <w:lvl w:ilvl="6" w:tplc="8CF04C42" w:tentative="1">
      <w:start w:val="1"/>
      <w:numFmt w:val="bullet"/>
      <w:lvlText w:val="•"/>
      <w:lvlJc w:val="left"/>
      <w:pPr>
        <w:tabs>
          <w:tab w:val="num" w:pos="5040"/>
        </w:tabs>
        <w:ind w:left="5040" w:hanging="360"/>
      </w:pPr>
      <w:rPr>
        <w:rFonts w:ascii="Arial" w:hAnsi="Arial" w:hint="default"/>
      </w:rPr>
    </w:lvl>
    <w:lvl w:ilvl="7" w:tplc="1914562C" w:tentative="1">
      <w:start w:val="1"/>
      <w:numFmt w:val="bullet"/>
      <w:lvlText w:val="•"/>
      <w:lvlJc w:val="left"/>
      <w:pPr>
        <w:tabs>
          <w:tab w:val="num" w:pos="5760"/>
        </w:tabs>
        <w:ind w:left="5760" w:hanging="360"/>
      </w:pPr>
      <w:rPr>
        <w:rFonts w:ascii="Arial" w:hAnsi="Arial" w:hint="default"/>
      </w:rPr>
    </w:lvl>
    <w:lvl w:ilvl="8" w:tplc="650AD0D0" w:tentative="1">
      <w:start w:val="1"/>
      <w:numFmt w:val="bullet"/>
      <w:lvlText w:val="•"/>
      <w:lvlJc w:val="left"/>
      <w:pPr>
        <w:tabs>
          <w:tab w:val="num" w:pos="6480"/>
        </w:tabs>
        <w:ind w:left="6480" w:hanging="360"/>
      </w:pPr>
      <w:rPr>
        <w:rFonts w:ascii="Arial" w:hAnsi="Arial" w:hint="default"/>
      </w:rPr>
    </w:lvl>
  </w:abstractNum>
  <w:abstractNum w:abstractNumId="7">
    <w:nsid w:val="5E30226C"/>
    <w:multiLevelType w:val="hybridMultilevel"/>
    <w:tmpl w:val="A1105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FF47D4"/>
    <w:multiLevelType w:val="hybridMultilevel"/>
    <w:tmpl w:val="C64A9376"/>
    <w:lvl w:ilvl="0" w:tplc="84423A28">
      <w:start w:val="1"/>
      <w:numFmt w:val="bullet"/>
      <w:lvlText w:val="•"/>
      <w:lvlJc w:val="left"/>
      <w:pPr>
        <w:tabs>
          <w:tab w:val="num" w:pos="720"/>
        </w:tabs>
        <w:ind w:left="720" w:hanging="360"/>
      </w:pPr>
      <w:rPr>
        <w:rFonts w:ascii="Arial" w:hAnsi="Arial" w:hint="default"/>
      </w:rPr>
    </w:lvl>
    <w:lvl w:ilvl="1" w:tplc="9918DC0C" w:tentative="1">
      <w:start w:val="1"/>
      <w:numFmt w:val="bullet"/>
      <w:lvlText w:val="•"/>
      <w:lvlJc w:val="left"/>
      <w:pPr>
        <w:tabs>
          <w:tab w:val="num" w:pos="1440"/>
        </w:tabs>
        <w:ind w:left="1440" w:hanging="360"/>
      </w:pPr>
      <w:rPr>
        <w:rFonts w:ascii="Arial" w:hAnsi="Arial" w:hint="default"/>
      </w:rPr>
    </w:lvl>
    <w:lvl w:ilvl="2" w:tplc="3D4C18D2" w:tentative="1">
      <w:start w:val="1"/>
      <w:numFmt w:val="bullet"/>
      <w:lvlText w:val="•"/>
      <w:lvlJc w:val="left"/>
      <w:pPr>
        <w:tabs>
          <w:tab w:val="num" w:pos="2160"/>
        </w:tabs>
        <w:ind w:left="2160" w:hanging="360"/>
      </w:pPr>
      <w:rPr>
        <w:rFonts w:ascii="Arial" w:hAnsi="Arial" w:hint="default"/>
      </w:rPr>
    </w:lvl>
    <w:lvl w:ilvl="3" w:tplc="85A22D0C" w:tentative="1">
      <w:start w:val="1"/>
      <w:numFmt w:val="bullet"/>
      <w:lvlText w:val="•"/>
      <w:lvlJc w:val="left"/>
      <w:pPr>
        <w:tabs>
          <w:tab w:val="num" w:pos="2880"/>
        </w:tabs>
        <w:ind w:left="2880" w:hanging="360"/>
      </w:pPr>
      <w:rPr>
        <w:rFonts w:ascii="Arial" w:hAnsi="Arial" w:hint="default"/>
      </w:rPr>
    </w:lvl>
    <w:lvl w:ilvl="4" w:tplc="AF56F23A" w:tentative="1">
      <w:start w:val="1"/>
      <w:numFmt w:val="bullet"/>
      <w:lvlText w:val="•"/>
      <w:lvlJc w:val="left"/>
      <w:pPr>
        <w:tabs>
          <w:tab w:val="num" w:pos="3600"/>
        </w:tabs>
        <w:ind w:left="3600" w:hanging="360"/>
      </w:pPr>
      <w:rPr>
        <w:rFonts w:ascii="Arial" w:hAnsi="Arial" w:hint="default"/>
      </w:rPr>
    </w:lvl>
    <w:lvl w:ilvl="5" w:tplc="3B0A6DDA" w:tentative="1">
      <w:start w:val="1"/>
      <w:numFmt w:val="bullet"/>
      <w:lvlText w:val="•"/>
      <w:lvlJc w:val="left"/>
      <w:pPr>
        <w:tabs>
          <w:tab w:val="num" w:pos="4320"/>
        </w:tabs>
        <w:ind w:left="4320" w:hanging="360"/>
      </w:pPr>
      <w:rPr>
        <w:rFonts w:ascii="Arial" w:hAnsi="Arial" w:hint="default"/>
      </w:rPr>
    </w:lvl>
    <w:lvl w:ilvl="6" w:tplc="E432DFC0" w:tentative="1">
      <w:start w:val="1"/>
      <w:numFmt w:val="bullet"/>
      <w:lvlText w:val="•"/>
      <w:lvlJc w:val="left"/>
      <w:pPr>
        <w:tabs>
          <w:tab w:val="num" w:pos="5040"/>
        </w:tabs>
        <w:ind w:left="5040" w:hanging="360"/>
      </w:pPr>
      <w:rPr>
        <w:rFonts w:ascii="Arial" w:hAnsi="Arial" w:hint="default"/>
      </w:rPr>
    </w:lvl>
    <w:lvl w:ilvl="7" w:tplc="4426CA98" w:tentative="1">
      <w:start w:val="1"/>
      <w:numFmt w:val="bullet"/>
      <w:lvlText w:val="•"/>
      <w:lvlJc w:val="left"/>
      <w:pPr>
        <w:tabs>
          <w:tab w:val="num" w:pos="5760"/>
        </w:tabs>
        <w:ind w:left="5760" w:hanging="360"/>
      </w:pPr>
      <w:rPr>
        <w:rFonts w:ascii="Arial" w:hAnsi="Arial" w:hint="default"/>
      </w:rPr>
    </w:lvl>
    <w:lvl w:ilvl="8" w:tplc="E45E85A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6"/>
  </w:num>
  <w:num w:numId="4">
    <w:abstractNumId w:val="2"/>
  </w:num>
  <w:num w:numId="5">
    <w:abstractNumId w:val="5"/>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C1"/>
    <w:rsid w:val="000A71A6"/>
    <w:rsid w:val="000F2CF8"/>
    <w:rsid w:val="00101A1A"/>
    <w:rsid w:val="00104C5B"/>
    <w:rsid w:val="001604C1"/>
    <w:rsid w:val="00165F8A"/>
    <w:rsid w:val="001A573C"/>
    <w:rsid w:val="001D0347"/>
    <w:rsid w:val="002D00EF"/>
    <w:rsid w:val="0040706F"/>
    <w:rsid w:val="004A06E5"/>
    <w:rsid w:val="00507AE8"/>
    <w:rsid w:val="00525F49"/>
    <w:rsid w:val="00555915"/>
    <w:rsid w:val="005E6A6D"/>
    <w:rsid w:val="006C7EAA"/>
    <w:rsid w:val="007132D4"/>
    <w:rsid w:val="0071718A"/>
    <w:rsid w:val="00747A37"/>
    <w:rsid w:val="00763578"/>
    <w:rsid w:val="007A23C2"/>
    <w:rsid w:val="007B1497"/>
    <w:rsid w:val="00863314"/>
    <w:rsid w:val="008D5F89"/>
    <w:rsid w:val="008D64EA"/>
    <w:rsid w:val="00906900"/>
    <w:rsid w:val="0095128A"/>
    <w:rsid w:val="009713F4"/>
    <w:rsid w:val="00A73827"/>
    <w:rsid w:val="00A8567A"/>
    <w:rsid w:val="00AB05AB"/>
    <w:rsid w:val="00B36CE1"/>
    <w:rsid w:val="00DC40E0"/>
    <w:rsid w:val="00DD0868"/>
    <w:rsid w:val="00E264EB"/>
    <w:rsid w:val="00E5700B"/>
    <w:rsid w:val="00E80D96"/>
    <w:rsid w:val="00EF71EC"/>
    <w:rsid w:val="00F9231C"/>
    <w:rsid w:val="00FD459A"/>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F4"/>
  </w:style>
  <w:style w:type="paragraph" w:styleId="Footer">
    <w:name w:val="footer"/>
    <w:basedOn w:val="Normal"/>
    <w:link w:val="FooterChar"/>
    <w:uiPriority w:val="99"/>
    <w:unhideWhenUsed/>
    <w:rsid w:val="0097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F4"/>
  </w:style>
  <w:style w:type="paragraph" w:styleId="BalloonText">
    <w:name w:val="Balloon Text"/>
    <w:basedOn w:val="Normal"/>
    <w:link w:val="BalloonTextChar"/>
    <w:uiPriority w:val="99"/>
    <w:semiHidden/>
    <w:unhideWhenUsed/>
    <w:rsid w:val="0097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4"/>
    <w:rPr>
      <w:rFonts w:ascii="Tahoma" w:hAnsi="Tahoma" w:cs="Tahoma"/>
      <w:sz w:val="16"/>
      <w:szCs w:val="16"/>
    </w:rPr>
  </w:style>
  <w:style w:type="paragraph" w:styleId="NormalWeb">
    <w:name w:val="Normal (Web)"/>
    <w:basedOn w:val="Normal"/>
    <w:uiPriority w:val="99"/>
    <w:unhideWhenUsed/>
    <w:rsid w:val="006C7EAA"/>
    <w:pPr>
      <w:spacing w:before="100" w:beforeAutospacing="1" w:after="100" w:afterAutospacing="1" w:line="240" w:lineRule="auto"/>
    </w:pPr>
    <w:rPr>
      <w:rFonts w:ascii="Times New Roman" w:eastAsia="Times New Roman" w:hAnsi="Times New Roman"/>
      <w:sz w:val="24"/>
      <w:szCs w:val="24"/>
      <w:lang w:eastAsia="en-ZA"/>
    </w:rPr>
  </w:style>
  <w:style w:type="paragraph" w:styleId="ListParagraph">
    <w:name w:val="List Paragraph"/>
    <w:basedOn w:val="Normal"/>
    <w:uiPriority w:val="34"/>
    <w:qFormat/>
    <w:rsid w:val="006C7EAA"/>
    <w:pPr>
      <w:spacing w:after="0" w:line="240" w:lineRule="auto"/>
      <w:ind w:left="720"/>
      <w:contextualSpacing/>
    </w:pPr>
    <w:rPr>
      <w:rFonts w:ascii="Times New Roman" w:eastAsia="Times New Roman" w:hAnsi="Times New Roman"/>
      <w:sz w:val="24"/>
      <w:szCs w:val="24"/>
      <w:lang w:eastAsia="en-ZA"/>
    </w:rPr>
  </w:style>
  <w:style w:type="character" w:styleId="Hyperlink">
    <w:name w:val="Hyperlink"/>
    <w:basedOn w:val="DefaultParagraphFont"/>
    <w:uiPriority w:val="99"/>
    <w:semiHidden/>
    <w:unhideWhenUsed/>
    <w:rsid w:val="002D00EF"/>
    <w:rPr>
      <w:color w:val="0563C1" w:themeColor="hyperlink"/>
      <w:u w:val="single"/>
    </w:rPr>
  </w:style>
  <w:style w:type="character" w:styleId="PageNumber">
    <w:name w:val="page number"/>
    <w:basedOn w:val="DefaultParagraphFont"/>
    <w:uiPriority w:val="99"/>
    <w:semiHidden/>
    <w:unhideWhenUsed/>
    <w:rsid w:val="004A0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F4"/>
  </w:style>
  <w:style w:type="paragraph" w:styleId="Footer">
    <w:name w:val="footer"/>
    <w:basedOn w:val="Normal"/>
    <w:link w:val="FooterChar"/>
    <w:uiPriority w:val="99"/>
    <w:unhideWhenUsed/>
    <w:rsid w:val="0097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F4"/>
  </w:style>
  <w:style w:type="paragraph" w:styleId="BalloonText">
    <w:name w:val="Balloon Text"/>
    <w:basedOn w:val="Normal"/>
    <w:link w:val="BalloonTextChar"/>
    <w:uiPriority w:val="99"/>
    <w:semiHidden/>
    <w:unhideWhenUsed/>
    <w:rsid w:val="0097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4"/>
    <w:rPr>
      <w:rFonts w:ascii="Tahoma" w:hAnsi="Tahoma" w:cs="Tahoma"/>
      <w:sz w:val="16"/>
      <w:szCs w:val="16"/>
    </w:rPr>
  </w:style>
  <w:style w:type="paragraph" w:styleId="NormalWeb">
    <w:name w:val="Normal (Web)"/>
    <w:basedOn w:val="Normal"/>
    <w:uiPriority w:val="99"/>
    <w:unhideWhenUsed/>
    <w:rsid w:val="006C7EAA"/>
    <w:pPr>
      <w:spacing w:before="100" w:beforeAutospacing="1" w:after="100" w:afterAutospacing="1" w:line="240" w:lineRule="auto"/>
    </w:pPr>
    <w:rPr>
      <w:rFonts w:ascii="Times New Roman" w:eastAsia="Times New Roman" w:hAnsi="Times New Roman"/>
      <w:sz w:val="24"/>
      <w:szCs w:val="24"/>
      <w:lang w:eastAsia="en-ZA"/>
    </w:rPr>
  </w:style>
  <w:style w:type="paragraph" w:styleId="ListParagraph">
    <w:name w:val="List Paragraph"/>
    <w:basedOn w:val="Normal"/>
    <w:uiPriority w:val="34"/>
    <w:qFormat/>
    <w:rsid w:val="006C7EAA"/>
    <w:pPr>
      <w:spacing w:after="0" w:line="240" w:lineRule="auto"/>
      <w:ind w:left="720"/>
      <w:contextualSpacing/>
    </w:pPr>
    <w:rPr>
      <w:rFonts w:ascii="Times New Roman" w:eastAsia="Times New Roman" w:hAnsi="Times New Roman"/>
      <w:sz w:val="24"/>
      <w:szCs w:val="24"/>
      <w:lang w:eastAsia="en-ZA"/>
    </w:rPr>
  </w:style>
  <w:style w:type="character" w:styleId="Hyperlink">
    <w:name w:val="Hyperlink"/>
    <w:basedOn w:val="DefaultParagraphFont"/>
    <w:uiPriority w:val="99"/>
    <w:semiHidden/>
    <w:unhideWhenUsed/>
    <w:rsid w:val="002D00EF"/>
    <w:rPr>
      <w:color w:val="0563C1" w:themeColor="hyperlink"/>
      <w:u w:val="single"/>
    </w:rPr>
  </w:style>
  <w:style w:type="character" w:styleId="PageNumber">
    <w:name w:val="page number"/>
    <w:basedOn w:val="DefaultParagraphFont"/>
    <w:uiPriority w:val="99"/>
    <w:semiHidden/>
    <w:unhideWhenUsed/>
    <w:rsid w:val="004A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6545">
      <w:bodyDiv w:val="1"/>
      <w:marLeft w:val="0"/>
      <w:marRight w:val="0"/>
      <w:marTop w:val="0"/>
      <w:marBottom w:val="0"/>
      <w:divBdr>
        <w:top w:val="none" w:sz="0" w:space="0" w:color="auto"/>
        <w:left w:val="none" w:sz="0" w:space="0" w:color="auto"/>
        <w:bottom w:val="none" w:sz="0" w:space="0" w:color="auto"/>
        <w:right w:val="none" w:sz="0" w:space="0" w:color="auto"/>
      </w:divBdr>
    </w:div>
    <w:div w:id="581835234">
      <w:bodyDiv w:val="1"/>
      <w:marLeft w:val="0"/>
      <w:marRight w:val="0"/>
      <w:marTop w:val="0"/>
      <w:marBottom w:val="0"/>
      <w:divBdr>
        <w:top w:val="none" w:sz="0" w:space="0" w:color="auto"/>
        <w:left w:val="none" w:sz="0" w:space="0" w:color="auto"/>
        <w:bottom w:val="none" w:sz="0" w:space="0" w:color="auto"/>
        <w:right w:val="none" w:sz="0" w:space="0" w:color="auto"/>
      </w:divBdr>
    </w:div>
    <w:div w:id="1065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Temp\Temp1_Letterhead%20Template%20dot.zip\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\Users\Sharon\AppData\Local\Temp\Temp1_Letterhead Template dot.zip\Letterhead Template.dot</Template>
  <TotalTime>2</TotalTime>
  <Pages>3</Pages>
  <Words>677</Words>
  <Characters>3860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Magdalene Reddy</cp:lastModifiedBy>
  <cp:revision>2</cp:revision>
  <dcterms:created xsi:type="dcterms:W3CDTF">2016-11-22T06:54:00Z</dcterms:created>
  <dcterms:modified xsi:type="dcterms:W3CDTF">2016-11-22T06:54:00Z</dcterms:modified>
</cp:coreProperties>
</file>