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F7B" w:rsidRPr="00F30BDF" w:rsidRDefault="00E752EE" w:rsidP="00E752EE">
      <w:pPr>
        <w:jc w:val="center"/>
        <w:rPr>
          <w:rFonts w:ascii="Elephant" w:hAnsi="Elephant"/>
          <w:b/>
          <w:sz w:val="22"/>
          <w:szCs w:val="22"/>
        </w:rPr>
      </w:pPr>
      <w:r w:rsidRPr="00F30BDF">
        <w:rPr>
          <w:rFonts w:ascii="Elephant" w:hAnsi="Elephant"/>
          <w:b/>
          <w:sz w:val="22"/>
          <w:szCs w:val="22"/>
        </w:rPr>
        <w:t>SUPPORT FOR FLOOD-HIT VICTIMS IN 56 VILLAGES OF RADHANPUR, BANASKANTHA (GUJARAT)</w:t>
      </w:r>
    </w:p>
    <w:p w:rsidR="00AD23FD" w:rsidRPr="00B93381" w:rsidRDefault="00AD23FD">
      <w:pPr>
        <w:rPr>
          <w:sz w:val="22"/>
          <w:szCs w:val="22"/>
        </w:rPr>
      </w:pPr>
    </w:p>
    <w:p w:rsidR="00E731BF" w:rsidRPr="00B93381" w:rsidRDefault="00E731BF" w:rsidP="00E731BF">
      <w:pPr>
        <w:spacing w:line="240" w:lineRule="auto"/>
        <w:jc w:val="both"/>
        <w:rPr>
          <w:b/>
          <w:sz w:val="22"/>
          <w:szCs w:val="22"/>
          <w:u w:val="single"/>
        </w:rPr>
      </w:pPr>
    </w:p>
    <w:p w:rsidR="00E731BF" w:rsidRPr="00B93381" w:rsidRDefault="00E731BF" w:rsidP="00E731BF">
      <w:pPr>
        <w:spacing w:line="240" w:lineRule="auto"/>
        <w:jc w:val="both"/>
        <w:rPr>
          <w:b/>
          <w:sz w:val="22"/>
          <w:szCs w:val="22"/>
          <w:u w:val="single"/>
        </w:rPr>
      </w:pPr>
      <w:r w:rsidRPr="00B93381">
        <w:rPr>
          <w:b/>
          <w:sz w:val="22"/>
          <w:szCs w:val="22"/>
          <w:u w:val="single"/>
        </w:rPr>
        <w:t>Organization profile</w:t>
      </w:r>
    </w:p>
    <w:p w:rsidR="00E731BF" w:rsidRPr="00B93381" w:rsidRDefault="00E731BF" w:rsidP="00E731BF">
      <w:pPr>
        <w:jc w:val="both"/>
        <w:rPr>
          <w:sz w:val="22"/>
          <w:szCs w:val="22"/>
        </w:rPr>
      </w:pPr>
    </w:p>
    <w:p w:rsidR="00E731BF" w:rsidRPr="00B93381" w:rsidRDefault="00E731BF" w:rsidP="00E731BF">
      <w:pPr>
        <w:jc w:val="both"/>
        <w:rPr>
          <w:sz w:val="22"/>
          <w:szCs w:val="22"/>
        </w:rPr>
      </w:pPr>
      <w:r w:rsidRPr="00B93381">
        <w:rPr>
          <w:sz w:val="22"/>
          <w:szCs w:val="22"/>
        </w:rPr>
        <w:t>AWAG (Ahmedabad Women’s Action Group) has been actively involved with the issue of domestic violence inflicted on women in Gujarat, since 1981. The organization strives to assert the individuality of women by supporting them to get social justice in their struggle to survive and develop as equal human beings. AWAG considers raising awareness as the first step towards empowerment; with income generation as the second. A woman’s right to her body, her duty towards keeping it in health and avoiding blind faith are considered equally important. The habit of savings is promoted. Thus, AWAG has a holistic approach towards women’s empowerment wherein women's rights are seen as human rights.</w:t>
      </w:r>
    </w:p>
    <w:p w:rsidR="00E731BF" w:rsidRPr="00B93381" w:rsidRDefault="00E731BF" w:rsidP="00E731BF">
      <w:pPr>
        <w:spacing w:line="240" w:lineRule="auto"/>
        <w:jc w:val="both"/>
        <w:rPr>
          <w:b/>
          <w:sz w:val="22"/>
          <w:szCs w:val="22"/>
          <w:u w:val="single"/>
        </w:rPr>
      </w:pPr>
    </w:p>
    <w:p w:rsidR="00E731BF" w:rsidRPr="00B93381" w:rsidRDefault="00E731BF" w:rsidP="00E731BF">
      <w:pPr>
        <w:spacing w:line="240" w:lineRule="auto"/>
        <w:jc w:val="both"/>
        <w:rPr>
          <w:b/>
          <w:sz w:val="22"/>
          <w:szCs w:val="22"/>
          <w:u w:val="single"/>
        </w:rPr>
      </w:pPr>
    </w:p>
    <w:p w:rsidR="00E731BF" w:rsidRPr="00B93381" w:rsidRDefault="00E731BF" w:rsidP="00E731BF">
      <w:pPr>
        <w:spacing w:line="240" w:lineRule="auto"/>
        <w:jc w:val="both"/>
        <w:rPr>
          <w:b/>
          <w:sz w:val="22"/>
          <w:szCs w:val="22"/>
          <w:u w:val="single"/>
        </w:rPr>
      </w:pPr>
      <w:r w:rsidRPr="00B93381">
        <w:rPr>
          <w:b/>
          <w:sz w:val="22"/>
          <w:szCs w:val="22"/>
          <w:u w:val="single"/>
        </w:rPr>
        <w:t>Main Issue</w:t>
      </w:r>
    </w:p>
    <w:p w:rsidR="00F11150" w:rsidRPr="00B93381" w:rsidRDefault="00F11150" w:rsidP="00D27033">
      <w:pPr>
        <w:jc w:val="both"/>
        <w:rPr>
          <w:sz w:val="22"/>
          <w:szCs w:val="22"/>
        </w:rPr>
      </w:pPr>
    </w:p>
    <w:p w:rsidR="002F01C9" w:rsidRPr="00065D36" w:rsidRDefault="00E731BF" w:rsidP="00D27033">
      <w:pPr>
        <w:jc w:val="both"/>
        <w:rPr>
          <w:b/>
          <w:sz w:val="22"/>
          <w:szCs w:val="22"/>
        </w:rPr>
      </w:pPr>
      <w:r w:rsidRPr="00B93381">
        <w:rPr>
          <w:sz w:val="22"/>
          <w:szCs w:val="22"/>
        </w:rPr>
        <w:t xml:space="preserve">AWAG has been working in </w:t>
      </w:r>
      <w:proofErr w:type="spellStart"/>
      <w:r w:rsidRPr="00B93381">
        <w:rPr>
          <w:sz w:val="22"/>
          <w:szCs w:val="22"/>
        </w:rPr>
        <w:t>Radhanpur</w:t>
      </w:r>
      <w:proofErr w:type="spellEnd"/>
      <w:r w:rsidR="00065D36">
        <w:rPr>
          <w:sz w:val="22"/>
          <w:szCs w:val="22"/>
        </w:rPr>
        <w:t xml:space="preserve">, </w:t>
      </w:r>
      <w:proofErr w:type="spellStart"/>
      <w:r w:rsidR="00065D36">
        <w:rPr>
          <w:sz w:val="22"/>
          <w:szCs w:val="22"/>
        </w:rPr>
        <w:t>Banaskantha</w:t>
      </w:r>
      <w:proofErr w:type="spellEnd"/>
      <w:r w:rsidRPr="00B93381">
        <w:rPr>
          <w:sz w:val="22"/>
          <w:szCs w:val="22"/>
        </w:rPr>
        <w:t xml:space="preserve"> since 1992. The area consists of 56 villages and AWAG works for the development of all 56 villages. Over the years, AWAG has been raising awareness of local women to their rights and entitlements. Majority of the issues currently have been about lack of access to primary health care, ignorance about health and hygiene and lack of awareness about social justice. Through our wide network of community leaders, AWAG closely monitors government facilities such as water supply, drainage, sanitation, education and health centre availabilities. Together with the village leader (</w:t>
      </w:r>
      <w:proofErr w:type="spellStart"/>
      <w:r w:rsidRPr="00B93381">
        <w:rPr>
          <w:sz w:val="22"/>
          <w:szCs w:val="22"/>
        </w:rPr>
        <w:t>Sarpanch</w:t>
      </w:r>
      <w:proofErr w:type="spellEnd"/>
      <w:r w:rsidRPr="00B93381">
        <w:rPr>
          <w:sz w:val="22"/>
          <w:szCs w:val="22"/>
        </w:rPr>
        <w:t xml:space="preserve">) and local women, we do advocacy for village development for such issues which need immediate attention. Since many years, focussing domestic violence, AWAG has done major work on law awareness in </w:t>
      </w:r>
      <w:proofErr w:type="spellStart"/>
      <w:r w:rsidRPr="00B93381">
        <w:rPr>
          <w:sz w:val="22"/>
          <w:szCs w:val="22"/>
        </w:rPr>
        <w:t>Radhanpur</w:t>
      </w:r>
      <w:proofErr w:type="spellEnd"/>
      <w:r w:rsidRPr="00B93381">
        <w:rPr>
          <w:sz w:val="22"/>
          <w:szCs w:val="22"/>
        </w:rPr>
        <w:t xml:space="preserve">. </w:t>
      </w:r>
      <w:r w:rsidRPr="00065D36">
        <w:rPr>
          <w:b/>
          <w:sz w:val="22"/>
          <w:szCs w:val="22"/>
        </w:rPr>
        <w:t xml:space="preserve">Recently, through the support of </w:t>
      </w:r>
      <w:proofErr w:type="spellStart"/>
      <w:r w:rsidRPr="00065D36">
        <w:rPr>
          <w:b/>
          <w:sz w:val="22"/>
          <w:szCs w:val="22"/>
        </w:rPr>
        <w:t>GlobalGiving</w:t>
      </w:r>
      <w:proofErr w:type="spellEnd"/>
      <w:r w:rsidRPr="00065D36">
        <w:rPr>
          <w:b/>
          <w:sz w:val="22"/>
          <w:szCs w:val="22"/>
        </w:rPr>
        <w:t xml:space="preserve"> AWAG has been instrumental in </w:t>
      </w:r>
      <w:r w:rsidR="002F01C9" w:rsidRPr="00065D36">
        <w:rPr>
          <w:b/>
          <w:sz w:val="22"/>
          <w:szCs w:val="22"/>
        </w:rPr>
        <w:t xml:space="preserve">raising awareness about personal health hygiene and use of affordable sanitation towels to the women in </w:t>
      </w:r>
      <w:r w:rsidRPr="00065D36">
        <w:rPr>
          <w:b/>
          <w:sz w:val="22"/>
          <w:szCs w:val="22"/>
        </w:rPr>
        <w:t xml:space="preserve">56 villages in </w:t>
      </w:r>
      <w:proofErr w:type="spellStart"/>
      <w:r w:rsidRPr="00065D36">
        <w:rPr>
          <w:b/>
          <w:sz w:val="22"/>
          <w:szCs w:val="22"/>
        </w:rPr>
        <w:t>Radhanpur</w:t>
      </w:r>
      <w:proofErr w:type="spellEnd"/>
      <w:r w:rsidR="002F01C9" w:rsidRPr="00065D36">
        <w:rPr>
          <w:b/>
          <w:sz w:val="22"/>
          <w:szCs w:val="22"/>
        </w:rPr>
        <w:t>.</w:t>
      </w:r>
    </w:p>
    <w:p w:rsidR="002F01C9" w:rsidRPr="00B93381" w:rsidRDefault="002F01C9" w:rsidP="00E731BF">
      <w:pPr>
        <w:rPr>
          <w:color w:val="000000"/>
          <w:sz w:val="22"/>
          <w:szCs w:val="22"/>
        </w:rPr>
      </w:pPr>
    </w:p>
    <w:p w:rsidR="00E731BF" w:rsidRPr="00B93381" w:rsidRDefault="00E731BF" w:rsidP="00E731BF">
      <w:pPr>
        <w:spacing w:line="240" w:lineRule="auto"/>
        <w:jc w:val="both"/>
        <w:rPr>
          <w:b/>
          <w:sz w:val="22"/>
          <w:szCs w:val="22"/>
          <w:u w:val="single"/>
        </w:rPr>
      </w:pPr>
    </w:p>
    <w:p w:rsidR="00E731BF" w:rsidRPr="00B93381" w:rsidRDefault="00E731BF" w:rsidP="00E731BF">
      <w:pPr>
        <w:spacing w:line="240" w:lineRule="auto"/>
        <w:jc w:val="both"/>
        <w:rPr>
          <w:b/>
          <w:sz w:val="22"/>
          <w:szCs w:val="22"/>
          <w:u w:val="single"/>
        </w:rPr>
      </w:pPr>
      <w:r w:rsidRPr="00B93381">
        <w:rPr>
          <w:b/>
          <w:sz w:val="22"/>
          <w:szCs w:val="22"/>
          <w:u w:val="single"/>
        </w:rPr>
        <w:t xml:space="preserve">Profile of </w:t>
      </w:r>
      <w:proofErr w:type="spellStart"/>
      <w:r w:rsidRPr="00B93381">
        <w:rPr>
          <w:b/>
          <w:sz w:val="22"/>
          <w:szCs w:val="22"/>
          <w:u w:val="single"/>
        </w:rPr>
        <w:t>Radhanpur</w:t>
      </w:r>
      <w:proofErr w:type="spellEnd"/>
      <w:r w:rsidRPr="00B93381">
        <w:rPr>
          <w:b/>
          <w:sz w:val="22"/>
          <w:szCs w:val="22"/>
          <w:u w:val="single"/>
        </w:rPr>
        <w:t xml:space="preserve"> </w:t>
      </w:r>
    </w:p>
    <w:p w:rsidR="002F01C9" w:rsidRPr="00B93381" w:rsidRDefault="002F01C9" w:rsidP="00E731BF">
      <w:pPr>
        <w:spacing w:line="240" w:lineRule="auto"/>
        <w:jc w:val="both"/>
        <w:rPr>
          <w:sz w:val="22"/>
          <w:szCs w:val="22"/>
        </w:rPr>
      </w:pPr>
    </w:p>
    <w:p w:rsidR="00E731BF" w:rsidRPr="00B93381" w:rsidRDefault="00E731BF" w:rsidP="00D27033">
      <w:pPr>
        <w:jc w:val="both"/>
        <w:rPr>
          <w:sz w:val="22"/>
          <w:szCs w:val="22"/>
        </w:rPr>
      </w:pPr>
      <w:proofErr w:type="spellStart"/>
      <w:r w:rsidRPr="00B93381">
        <w:rPr>
          <w:sz w:val="22"/>
          <w:szCs w:val="22"/>
        </w:rPr>
        <w:t>Radhanpur</w:t>
      </w:r>
      <w:proofErr w:type="spellEnd"/>
      <w:r w:rsidRPr="00B93381">
        <w:rPr>
          <w:sz w:val="22"/>
          <w:szCs w:val="22"/>
        </w:rPr>
        <w:t xml:space="preserve"> constitutes of a population of about </w:t>
      </w:r>
      <w:r w:rsidRPr="00B93381">
        <w:rPr>
          <w:b/>
          <w:sz w:val="22"/>
          <w:szCs w:val="22"/>
        </w:rPr>
        <w:t>40,000 people of which 19,150 are women</w:t>
      </w:r>
      <w:r w:rsidRPr="00B93381">
        <w:rPr>
          <w:sz w:val="22"/>
          <w:szCs w:val="22"/>
        </w:rPr>
        <w:t xml:space="preserve">. The area is prone to extreme weather conditions – both drought and flooding. There is high level of poverty with literacy rate of 65.34% (Lower than state and national averages). </w:t>
      </w:r>
      <w:proofErr w:type="spellStart"/>
      <w:r w:rsidRPr="00B93381">
        <w:rPr>
          <w:sz w:val="22"/>
          <w:szCs w:val="22"/>
        </w:rPr>
        <w:t>Radhanpur</w:t>
      </w:r>
      <w:proofErr w:type="spellEnd"/>
      <w:r w:rsidRPr="00B93381">
        <w:rPr>
          <w:sz w:val="22"/>
          <w:szCs w:val="22"/>
        </w:rPr>
        <w:t xml:space="preserve"> faces a range of social issues and constraints.</w:t>
      </w:r>
    </w:p>
    <w:p w:rsidR="00F076EE" w:rsidRPr="00B93381" w:rsidRDefault="00F076EE" w:rsidP="00E731BF">
      <w:pPr>
        <w:spacing w:line="360" w:lineRule="auto"/>
        <w:jc w:val="both"/>
        <w:rPr>
          <w:b/>
          <w:sz w:val="22"/>
          <w:szCs w:val="22"/>
          <w:u w:val="single"/>
        </w:rPr>
      </w:pPr>
    </w:p>
    <w:p w:rsidR="00E731BF" w:rsidRPr="00B93381" w:rsidRDefault="00E731BF" w:rsidP="00E731BF">
      <w:pPr>
        <w:spacing w:line="360" w:lineRule="auto"/>
        <w:jc w:val="both"/>
        <w:rPr>
          <w:b/>
          <w:sz w:val="22"/>
          <w:szCs w:val="22"/>
          <w:u w:val="single"/>
        </w:rPr>
      </w:pPr>
      <w:r w:rsidRPr="00B93381">
        <w:rPr>
          <w:b/>
          <w:sz w:val="22"/>
          <w:szCs w:val="22"/>
          <w:u w:val="single"/>
        </w:rPr>
        <w:t>Need</w:t>
      </w:r>
      <w:r w:rsidR="00F11150" w:rsidRPr="00B93381">
        <w:rPr>
          <w:b/>
          <w:sz w:val="22"/>
          <w:szCs w:val="22"/>
          <w:u w:val="single"/>
        </w:rPr>
        <w:t xml:space="preserve"> and Project activity </w:t>
      </w:r>
    </w:p>
    <w:p w:rsidR="001D6315" w:rsidRDefault="002F01C9" w:rsidP="00D27033">
      <w:pPr>
        <w:jc w:val="both"/>
        <w:rPr>
          <w:sz w:val="22"/>
          <w:szCs w:val="22"/>
        </w:rPr>
      </w:pPr>
      <w:r w:rsidRPr="00B93381">
        <w:rPr>
          <w:sz w:val="22"/>
          <w:szCs w:val="22"/>
        </w:rPr>
        <w:t>This monsoon, the state of Gujarat especially the districts of North Gujarat have had the </w:t>
      </w:r>
      <w:hyperlink r:id="rId7" w:history="1">
        <w:r w:rsidRPr="00B93381">
          <w:rPr>
            <w:sz w:val="22"/>
            <w:szCs w:val="22"/>
          </w:rPr>
          <w:t>highest amount of rainfall seen</w:t>
        </w:r>
      </w:hyperlink>
      <w:r w:rsidRPr="00B93381">
        <w:rPr>
          <w:sz w:val="22"/>
          <w:szCs w:val="22"/>
        </w:rPr>
        <w:t xml:space="preserve"> in the last decade. The data further reveals that the four districts — </w:t>
      </w:r>
      <w:proofErr w:type="spellStart"/>
      <w:r w:rsidRPr="00B93381">
        <w:rPr>
          <w:sz w:val="22"/>
          <w:szCs w:val="22"/>
        </w:rPr>
        <w:t>Banaskantha</w:t>
      </w:r>
      <w:proofErr w:type="spellEnd"/>
      <w:r w:rsidRPr="00B93381">
        <w:rPr>
          <w:sz w:val="22"/>
          <w:szCs w:val="22"/>
        </w:rPr>
        <w:t xml:space="preserve">, </w:t>
      </w:r>
      <w:proofErr w:type="spellStart"/>
      <w:r w:rsidRPr="00B93381">
        <w:rPr>
          <w:sz w:val="22"/>
          <w:szCs w:val="22"/>
        </w:rPr>
        <w:t>Morbi</w:t>
      </w:r>
      <w:proofErr w:type="spellEnd"/>
      <w:r w:rsidRPr="00B93381">
        <w:rPr>
          <w:sz w:val="22"/>
          <w:szCs w:val="22"/>
        </w:rPr>
        <w:t xml:space="preserve">, </w:t>
      </w:r>
      <w:proofErr w:type="spellStart"/>
      <w:r w:rsidRPr="00B93381">
        <w:rPr>
          <w:sz w:val="22"/>
          <w:szCs w:val="22"/>
        </w:rPr>
        <w:t>Surendranagar</w:t>
      </w:r>
      <w:proofErr w:type="spellEnd"/>
      <w:r w:rsidRPr="00B93381">
        <w:rPr>
          <w:sz w:val="22"/>
          <w:szCs w:val="22"/>
        </w:rPr>
        <w:t xml:space="preserve"> and </w:t>
      </w:r>
      <w:proofErr w:type="spellStart"/>
      <w:r w:rsidRPr="00B93381">
        <w:rPr>
          <w:sz w:val="22"/>
          <w:szCs w:val="22"/>
        </w:rPr>
        <w:t>Patan</w:t>
      </w:r>
      <w:proofErr w:type="spellEnd"/>
      <w:r w:rsidRPr="00B93381">
        <w:rPr>
          <w:sz w:val="22"/>
          <w:szCs w:val="22"/>
        </w:rPr>
        <w:t xml:space="preserve"> — have received more than 100% of their annual rainfall figures. </w:t>
      </w:r>
      <w:r w:rsidR="001D6315" w:rsidRPr="00B93381">
        <w:rPr>
          <w:sz w:val="22"/>
          <w:szCs w:val="22"/>
        </w:rPr>
        <w:t xml:space="preserve">Incessant rains continued to lash several parts of Gujarat, after which over 7,000 people were shifted to safer places. While the State government has been carrying out relief operations, since AWAG has been working in </w:t>
      </w:r>
      <w:proofErr w:type="spellStart"/>
      <w:r w:rsidR="001D6315" w:rsidRPr="00B93381">
        <w:rPr>
          <w:sz w:val="22"/>
          <w:szCs w:val="22"/>
        </w:rPr>
        <w:lastRenderedPageBreak/>
        <w:t>Radhanpur</w:t>
      </w:r>
      <w:proofErr w:type="spellEnd"/>
      <w:r w:rsidR="001D6315" w:rsidRPr="00B93381">
        <w:rPr>
          <w:sz w:val="22"/>
          <w:szCs w:val="22"/>
        </w:rPr>
        <w:t xml:space="preserve">, </w:t>
      </w:r>
      <w:proofErr w:type="spellStart"/>
      <w:r w:rsidR="001D6315" w:rsidRPr="00B93381">
        <w:rPr>
          <w:sz w:val="22"/>
          <w:szCs w:val="22"/>
        </w:rPr>
        <w:t>Banaskantha</w:t>
      </w:r>
      <w:proofErr w:type="spellEnd"/>
      <w:r w:rsidR="001D6315" w:rsidRPr="00B93381">
        <w:rPr>
          <w:sz w:val="22"/>
          <w:szCs w:val="22"/>
        </w:rPr>
        <w:t xml:space="preserve"> since a number of years, we plan to carry out support operations that will involve the following activities</w:t>
      </w:r>
      <w:r w:rsidR="00F97E4A" w:rsidRPr="00B93381">
        <w:rPr>
          <w:sz w:val="22"/>
          <w:szCs w:val="22"/>
        </w:rPr>
        <w:t>:</w:t>
      </w:r>
    </w:p>
    <w:p w:rsidR="00C71312" w:rsidRPr="00C71312" w:rsidRDefault="00C71312" w:rsidP="00D27033">
      <w:pPr>
        <w:jc w:val="both"/>
        <w:rPr>
          <w:sz w:val="16"/>
          <w:szCs w:val="16"/>
        </w:rPr>
      </w:pPr>
    </w:p>
    <w:p w:rsidR="001D6315" w:rsidRPr="00B93381" w:rsidRDefault="00F97E4A" w:rsidP="00D27033">
      <w:pPr>
        <w:pStyle w:val="ListParagraph"/>
        <w:numPr>
          <w:ilvl w:val="0"/>
          <w:numId w:val="2"/>
        </w:numPr>
        <w:jc w:val="both"/>
        <w:rPr>
          <w:sz w:val="22"/>
          <w:szCs w:val="22"/>
        </w:rPr>
      </w:pPr>
      <w:r w:rsidRPr="00B93381">
        <w:rPr>
          <w:sz w:val="22"/>
          <w:szCs w:val="22"/>
        </w:rPr>
        <w:t>Transportation of</w:t>
      </w:r>
      <w:r w:rsidR="001D6315" w:rsidRPr="00B93381">
        <w:rPr>
          <w:sz w:val="22"/>
          <w:szCs w:val="22"/>
        </w:rPr>
        <w:t xml:space="preserve"> food, clothes and other utilities </w:t>
      </w:r>
      <w:r w:rsidRPr="00B93381">
        <w:rPr>
          <w:sz w:val="22"/>
          <w:szCs w:val="22"/>
        </w:rPr>
        <w:t>gathered from local donors to the needy people in the villages</w:t>
      </w:r>
    </w:p>
    <w:p w:rsidR="00F97E4A" w:rsidRPr="00B93381" w:rsidRDefault="00F97E4A" w:rsidP="00D27033">
      <w:pPr>
        <w:pStyle w:val="ListParagraph"/>
        <w:numPr>
          <w:ilvl w:val="0"/>
          <w:numId w:val="2"/>
        </w:numPr>
        <w:jc w:val="both"/>
        <w:rPr>
          <w:sz w:val="22"/>
          <w:szCs w:val="22"/>
        </w:rPr>
      </w:pPr>
      <w:r w:rsidRPr="00B93381">
        <w:rPr>
          <w:sz w:val="22"/>
          <w:szCs w:val="22"/>
        </w:rPr>
        <w:t>Provide first-aid medicines for the flood-affected victims especially women and children</w:t>
      </w:r>
    </w:p>
    <w:p w:rsidR="00F97E4A" w:rsidRPr="00B93381" w:rsidRDefault="00F97E4A" w:rsidP="00D27033">
      <w:pPr>
        <w:pStyle w:val="ListParagraph"/>
        <w:numPr>
          <w:ilvl w:val="0"/>
          <w:numId w:val="2"/>
        </w:numPr>
        <w:jc w:val="both"/>
        <w:rPr>
          <w:sz w:val="22"/>
          <w:szCs w:val="22"/>
        </w:rPr>
      </w:pPr>
      <w:r w:rsidRPr="00B93381">
        <w:rPr>
          <w:sz w:val="22"/>
          <w:szCs w:val="22"/>
        </w:rPr>
        <w:t>Provide supplementary nutrition for the flood-affected victims especially women and children</w:t>
      </w:r>
    </w:p>
    <w:p w:rsidR="00F97E4A" w:rsidRPr="00B93381" w:rsidRDefault="00F97E4A" w:rsidP="00D27033">
      <w:pPr>
        <w:pStyle w:val="ListParagraph"/>
        <w:numPr>
          <w:ilvl w:val="0"/>
          <w:numId w:val="2"/>
        </w:numPr>
        <w:jc w:val="both"/>
        <w:rPr>
          <w:sz w:val="22"/>
          <w:szCs w:val="22"/>
        </w:rPr>
      </w:pPr>
      <w:r w:rsidRPr="00B93381">
        <w:rPr>
          <w:sz w:val="22"/>
          <w:szCs w:val="22"/>
        </w:rPr>
        <w:t>Provide awareness related to maintaining hygiene of their surroundings</w:t>
      </w:r>
    </w:p>
    <w:p w:rsidR="00F97E4A" w:rsidRPr="00B93381" w:rsidRDefault="00F97E4A" w:rsidP="001D6315">
      <w:pPr>
        <w:pStyle w:val="NormalWeb"/>
        <w:shd w:val="clear" w:color="auto" w:fill="FFFFFF"/>
        <w:spacing w:before="0" w:beforeAutospacing="0" w:after="0" w:afterAutospacing="0" w:line="420" w:lineRule="atLeast"/>
        <w:rPr>
          <w:rFonts w:ascii="Arial" w:hAnsi="Arial" w:cs="Arial"/>
          <w:sz w:val="22"/>
          <w:szCs w:val="22"/>
        </w:rPr>
      </w:pPr>
    </w:p>
    <w:p w:rsidR="00F11150" w:rsidRPr="00B93381" w:rsidRDefault="00F11150" w:rsidP="00F11150">
      <w:pPr>
        <w:pStyle w:val="NormalWeb"/>
        <w:shd w:val="clear" w:color="auto" w:fill="FFFFFF"/>
        <w:spacing w:before="0" w:beforeAutospacing="0" w:after="0" w:afterAutospacing="0" w:line="420" w:lineRule="atLeast"/>
        <w:jc w:val="center"/>
        <w:rPr>
          <w:rFonts w:ascii="Arial" w:hAnsi="Arial" w:cs="Arial"/>
          <w:sz w:val="22"/>
          <w:szCs w:val="22"/>
        </w:rPr>
      </w:pPr>
      <w:r w:rsidRPr="00B93381">
        <w:rPr>
          <w:rFonts w:ascii="Arial" w:hAnsi="Arial" w:cs="Arial"/>
          <w:noProof/>
          <w:sz w:val="22"/>
          <w:szCs w:val="22"/>
        </w:rPr>
        <w:drawing>
          <wp:inline distT="0" distB="0" distL="0" distR="0">
            <wp:extent cx="3565335" cy="2377440"/>
            <wp:effectExtent l="19050" t="0" r="0" b="0"/>
            <wp:docPr id="1" name="Picture 1" descr="C:\Users\AWAG\Desktop\Flood-l-p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AG\Desktop\Flood-l-pti.jpg"/>
                    <pic:cNvPicPr>
                      <a:picLocks noChangeAspect="1" noChangeArrowheads="1"/>
                    </pic:cNvPicPr>
                  </pic:nvPicPr>
                  <pic:blipFill>
                    <a:blip r:embed="rId8" cstate="print"/>
                    <a:srcRect/>
                    <a:stretch>
                      <a:fillRect/>
                    </a:stretch>
                  </pic:blipFill>
                  <pic:spPr bwMode="auto">
                    <a:xfrm>
                      <a:off x="0" y="0"/>
                      <a:ext cx="3565335" cy="2377440"/>
                    </a:xfrm>
                    <a:prstGeom prst="rect">
                      <a:avLst/>
                    </a:prstGeom>
                    <a:noFill/>
                    <a:ln w="9525">
                      <a:noFill/>
                      <a:miter lim="800000"/>
                      <a:headEnd/>
                      <a:tailEnd/>
                    </a:ln>
                  </pic:spPr>
                </pic:pic>
              </a:graphicData>
            </a:graphic>
          </wp:inline>
        </w:drawing>
      </w:r>
    </w:p>
    <w:p w:rsidR="00F11150" w:rsidRPr="00B93381" w:rsidRDefault="00F11150" w:rsidP="001D6315">
      <w:pPr>
        <w:pStyle w:val="NormalWeb"/>
        <w:shd w:val="clear" w:color="auto" w:fill="FFFFFF"/>
        <w:spacing w:before="0" w:beforeAutospacing="0" w:after="0" w:afterAutospacing="0" w:line="420" w:lineRule="atLeast"/>
        <w:rPr>
          <w:rFonts w:ascii="Arial" w:hAnsi="Arial" w:cs="Arial"/>
          <w:sz w:val="22"/>
          <w:szCs w:val="22"/>
        </w:rPr>
      </w:pPr>
    </w:p>
    <w:p w:rsidR="00855295" w:rsidRPr="00B93381" w:rsidRDefault="00855295" w:rsidP="00855295">
      <w:pPr>
        <w:rPr>
          <w:b/>
          <w:color w:val="000000"/>
          <w:sz w:val="22"/>
          <w:szCs w:val="22"/>
          <w:u w:val="single"/>
        </w:rPr>
      </w:pPr>
      <w:r w:rsidRPr="00B93381">
        <w:rPr>
          <w:b/>
          <w:color w:val="000000"/>
          <w:sz w:val="22"/>
          <w:szCs w:val="22"/>
          <w:u w:val="single"/>
        </w:rPr>
        <w:t>Timeframe:</w:t>
      </w:r>
    </w:p>
    <w:p w:rsidR="00855295" w:rsidRPr="00B93381" w:rsidRDefault="00855295" w:rsidP="00855295">
      <w:pPr>
        <w:rPr>
          <w:color w:val="000000"/>
          <w:sz w:val="22"/>
          <w:szCs w:val="22"/>
        </w:rPr>
      </w:pPr>
      <w:r w:rsidRPr="00B93381">
        <w:rPr>
          <w:color w:val="000000"/>
          <w:sz w:val="22"/>
          <w:szCs w:val="22"/>
        </w:rPr>
        <w:t>90 days (micro project).</w:t>
      </w:r>
    </w:p>
    <w:p w:rsidR="00855295" w:rsidRPr="00B93381" w:rsidRDefault="00855295" w:rsidP="00855295">
      <w:pPr>
        <w:rPr>
          <w:color w:val="000000"/>
          <w:sz w:val="22"/>
          <w:szCs w:val="22"/>
        </w:rPr>
      </w:pPr>
    </w:p>
    <w:p w:rsidR="00855295" w:rsidRPr="00B93381" w:rsidRDefault="00855295" w:rsidP="00855295">
      <w:pPr>
        <w:tabs>
          <w:tab w:val="left" w:pos="1958"/>
        </w:tabs>
        <w:rPr>
          <w:b/>
          <w:color w:val="000000"/>
          <w:sz w:val="22"/>
          <w:szCs w:val="22"/>
        </w:rPr>
      </w:pPr>
      <w:r w:rsidRPr="00B93381">
        <w:rPr>
          <w:b/>
          <w:color w:val="000000"/>
          <w:sz w:val="22"/>
          <w:szCs w:val="22"/>
          <w:u w:val="single"/>
        </w:rPr>
        <w:t> Budget</w:t>
      </w:r>
    </w:p>
    <w:p w:rsidR="00855295" w:rsidRPr="00B93381" w:rsidRDefault="00855295" w:rsidP="00855295">
      <w:pPr>
        <w:rPr>
          <w:b/>
          <w:color w:val="000000"/>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1"/>
        <w:gridCol w:w="2731"/>
        <w:gridCol w:w="2730"/>
      </w:tblGrid>
      <w:tr w:rsidR="00855295" w:rsidRPr="00B93381" w:rsidTr="0043183B">
        <w:trPr>
          <w:jc w:val="center"/>
        </w:trPr>
        <w:tc>
          <w:tcPr>
            <w:tcW w:w="2045" w:type="pct"/>
          </w:tcPr>
          <w:p w:rsidR="00855295" w:rsidRPr="00B93381" w:rsidRDefault="00855295" w:rsidP="00B93381">
            <w:pPr>
              <w:spacing w:line="240" w:lineRule="auto"/>
              <w:jc w:val="center"/>
              <w:rPr>
                <w:b/>
                <w:sz w:val="22"/>
                <w:szCs w:val="22"/>
              </w:rPr>
            </w:pPr>
            <w:r w:rsidRPr="00B93381">
              <w:rPr>
                <w:b/>
                <w:sz w:val="22"/>
                <w:szCs w:val="22"/>
              </w:rPr>
              <w:t>Activity</w:t>
            </w:r>
          </w:p>
        </w:tc>
        <w:tc>
          <w:tcPr>
            <w:tcW w:w="1477" w:type="pct"/>
          </w:tcPr>
          <w:p w:rsidR="00855295" w:rsidRPr="00B93381" w:rsidRDefault="00855295" w:rsidP="00B93381">
            <w:pPr>
              <w:spacing w:line="240" w:lineRule="auto"/>
              <w:jc w:val="center"/>
              <w:rPr>
                <w:b/>
                <w:sz w:val="22"/>
                <w:szCs w:val="22"/>
              </w:rPr>
            </w:pPr>
            <w:r w:rsidRPr="00B93381">
              <w:rPr>
                <w:b/>
                <w:sz w:val="22"/>
                <w:szCs w:val="22"/>
              </w:rPr>
              <w:t>Total Cost (</w:t>
            </w:r>
            <w:r w:rsidR="00B93381" w:rsidRPr="00B93381">
              <w:rPr>
                <w:b/>
                <w:sz w:val="22"/>
                <w:szCs w:val="22"/>
              </w:rPr>
              <w:t>INR)</w:t>
            </w:r>
          </w:p>
        </w:tc>
        <w:tc>
          <w:tcPr>
            <w:tcW w:w="1477" w:type="pct"/>
          </w:tcPr>
          <w:p w:rsidR="00855295" w:rsidRPr="00B93381" w:rsidRDefault="00855295" w:rsidP="00B93381">
            <w:pPr>
              <w:spacing w:line="240" w:lineRule="auto"/>
              <w:jc w:val="center"/>
              <w:rPr>
                <w:b/>
                <w:sz w:val="22"/>
                <w:szCs w:val="22"/>
              </w:rPr>
            </w:pPr>
            <w:r w:rsidRPr="00B93381">
              <w:rPr>
                <w:b/>
                <w:sz w:val="22"/>
                <w:szCs w:val="22"/>
              </w:rPr>
              <w:t>Total Cost (</w:t>
            </w:r>
            <w:r w:rsidR="00D13E2E" w:rsidRPr="00B93381">
              <w:rPr>
                <w:b/>
                <w:sz w:val="22"/>
                <w:szCs w:val="22"/>
              </w:rPr>
              <w:t>USD</w:t>
            </w:r>
            <w:r w:rsidRPr="00B93381">
              <w:rPr>
                <w:b/>
                <w:sz w:val="22"/>
                <w:szCs w:val="22"/>
              </w:rPr>
              <w:t>)</w:t>
            </w:r>
          </w:p>
        </w:tc>
      </w:tr>
      <w:tr w:rsidR="00855295" w:rsidRPr="00B93381" w:rsidTr="0043183B">
        <w:trPr>
          <w:jc w:val="center"/>
        </w:trPr>
        <w:tc>
          <w:tcPr>
            <w:tcW w:w="2045" w:type="pct"/>
          </w:tcPr>
          <w:p w:rsidR="0043183B" w:rsidRPr="00B93381" w:rsidRDefault="0043183B" w:rsidP="00B93381">
            <w:pPr>
              <w:pStyle w:val="ListParagraph"/>
              <w:numPr>
                <w:ilvl w:val="0"/>
                <w:numId w:val="2"/>
              </w:numPr>
              <w:spacing w:line="240" w:lineRule="auto"/>
              <w:ind w:left="270" w:hanging="270"/>
              <w:jc w:val="both"/>
              <w:rPr>
                <w:sz w:val="22"/>
                <w:szCs w:val="22"/>
              </w:rPr>
            </w:pPr>
            <w:r w:rsidRPr="00B93381">
              <w:rPr>
                <w:sz w:val="22"/>
                <w:szCs w:val="22"/>
              </w:rPr>
              <w:t>Transportation of food, clothes and other utilities gathered from local donors to the needy people in the villages@ Rupees</w:t>
            </w:r>
            <w:r w:rsidR="00F076EE" w:rsidRPr="00B93381">
              <w:rPr>
                <w:sz w:val="22"/>
                <w:szCs w:val="22"/>
              </w:rPr>
              <w:t xml:space="preserve"> 3000/- per tripx56</w:t>
            </w:r>
            <w:r w:rsidRPr="00B93381">
              <w:rPr>
                <w:sz w:val="22"/>
                <w:szCs w:val="22"/>
              </w:rPr>
              <w:t xml:space="preserve"> villages  </w:t>
            </w:r>
          </w:p>
          <w:p w:rsidR="00855295" w:rsidRPr="00B93381" w:rsidRDefault="00855295" w:rsidP="00B93381">
            <w:pPr>
              <w:spacing w:line="240" w:lineRule="auto"/>
              <w:rPr>
                <w:sz w:val="22"/>
                <w:szCs w:val="22"/>
              </w:rPr>
            </w:pPr>
          </w:p>
        </w:tc>
        <w:tc>
          <w:tcPr>
            <w:tcW w:w="1477" w:type="pct"/>
          </w:tcPr>
          <w:p w:rsidR="00855295" w:rsidRPr="00B93381" w:rsidRDefault="00B93381" w:rsidP="002A7B56">
            <w:pPr>
              <w:spacing w:line="240" w:lineRule="auto"/>
              <w:jc w:val="right"/>
              <w:rPr>
                <w:sz w:val="22"/>
                <w:szCs w:val="22"/>
              </w:rPr>
            </w:pPr>
            <w:r w:rsidRPr="00B93381">
              <w:rPr>
                <w:sz w:val="22"/>
                <w:szCs w:val="22"/>
              </w:rPr>
              <w:t>1,68,000.00</w:t>
            </w:r>
          </w:p>
        </w:tc>
        <w:tc>
          <w:tcPr>
            <w:tcW w:w="1477" w:type="pct"/>
          </w:tcPr>
          <w:p w:rsidR="00855295" w:rsidRPr="00B93381" w:rsidRDefault="0094748F" w:rsidP="002A7B56">
            <w:pPr>
              <w:spacing w:line="240" w:lineRule="auto"/>
              <w:jc w:val="right"/>
              <w:rPr>
                <w:sz w:val="22"/>
                <w:szCs w:val="22"/>
              </w:rPr>
            </w:pPr>
            <w:r w:rsidRPr="0094748F">
              <w:rPr>
                <w:sz w:val="22"/>
                <w:szCs w:val="22"/>
              </w:rPr>
              <w:t>2619.07</w:t>
            </w:r>
          </w:p>
        </w:tc>
      </w:tr>
      <w:tr w:rsidR="00B93381" w:rsidRPr="00B93381" w:rsidTr="0043183B">
        <w:trPr>
          <w:jc w:val="center"/>
        </w:trPr>
        <w:tc>
          <w:tcPr>
            <w:tcW w:w="2045" w:type="pct"/>
          </w:tcPr>
          <w:p w:rsidR="00B93381" w:rsidRPr="00B93381" w:rsidRDefault="00B93381" w:rsidP="003225EC">
            <w:pPr>
              <w:pStyle w:val="ListParagraph"/>
              <w:numPr>
                <w:ilvl w:val="0"/>
                <w:numId w:val="2"/>
              </w:numPr>
              <w:spacing w:line="240" w:lineRule="auto"/>
              <w:ind w:left="270" w:hanging="270"/>
              <w:jc w:val="both"/>
              <w:rPr>
                <w:sz w:val="22"/>
                <w:szCs w:val="22"/>
              </w:rPr>
            </w:pPr>
            <w:r w:rsidRPr="00B93381">
              <w:rPr>
                <w:sz w:val="22"/>
                <w:szCs w:val="22"/>
              </w:rPr>
              <w:t>P</w:t>
            </w:r>
            <w:r>
              <w:rPr>
                <w:sz w:val="22"/>
                <w:szCs w:val="22"/>
              </w:rPr>
              <w:t>rovision of</w:t>
            </w:r>
            <w:r w:rsidRPr="00B93381">
              <w:rPr>
                <w:sz w:val="22"/>
                <w:szCs w:val="22"/>
              </w:rPr>
              <w:t xml:space="preserve"> first-aid medicines for the flood-affected victims especially women and children</w:t>
            </w:r>
          </w:p>
        </w:tc>
        <w:tc>
          <w:tcPr>
            <w:tcW w:w="1477" w:type="pct"/>
          </w:tcPr>
          <w:p w:rsidR="00B93381" w:rsidRPr="00B93381" w:rsidRDefault="00B93381" w:rsidP="002A7B56">
            <w:pPr>
              <w:spacing w:line="240" w:lineRule="auto"/>
              <w:jc w:val="right"/>
              <w:rPr>
                <w:sz w:val="22"/>
                <w:szCs w:val="22"/>
              </w:rPr>
            </w:pPr>
            <w:r>
              <w:rPr>
                <w:sz w:val="22"/>
                <w:szCs w:val="22"/>
              </w:rPr>
              <w:t>1,00,000.00</w:t>
            </w:r>
          </w:p>
        </w:tc>
        <w:tc>
          <w:tcPr>
            <w:tcW w:w="1477" w:type="pct"/>
          </w:tcPr>
          <w:p w:rsidR="00B93381" w:rsidRPr="00B93381" w:rsidRDefault="0094748F" w:rsidP="002A7B56">
            <w:pPr>
              <w:spacing w:line="240" w:lineRule="auto"/>
              <w:jc w:val="right"/>
              <w:rPr>
                <w:sz w:val="22"/>
                <w:szCs w:val="22"/>
              </w:rPr>
            </w:pPr>
            <w:r w:rsidRPr="0094748F">
              <w:rPr>
                <w:sz w:val="22"/>
                <w:szCs w:val="22"/>
              </w:rPr>
              <w:t>1558.97</w:t>
            </w:r>
          </w:p>
        </w:tc>
      </w:tr>
      <w:tr w:rsidR="00B93381" w:rsidRPr="00B93381" w:rsidTr="0043183B">
        <w:trPr>
          <w:jc w:val="center"/>
        </w:trPr>
        <w:tc>
          <w:tcPr>
            <w:tcW w:w="2045" w:type="pct"/>
          </w:tcPr>
          <w:p w:rsidR="00B93381" w:rsidRPr="00B93381" w:rsidRDefault="003225EC" w:rsidP="00464DA2">
            <w:pPr>
              <w:pStyle w:val="ListParagraph"/>
              <w:numPr>
                <w:ilvl w:val="0"/>
                <w:numId w:val="2"/>
              </w:numPr>
              <w:spacing w:line="240" w:lineRule="auto"/>
              <w:ind w:left="270" w:hanging="270"/>
              <w:jc w:val="both"/>
              <w:rPr>
                <w:sz w:val="22"/>
                <w:szCs w:val="22"/>
              </w:rPr>
            </w:pPr>
            <w:r w:rsidRPr="00B93381">
              <w:rPr>
                <w:sz w:val="22"/>
                <w:szCs w:val="22"/>
              </w:rPr>
              <w:t>P</w:t>
            </w:r>
            <w:r>
              <w:rPr>
                <w:sz w:val="22"/>
                <w:szCs w:val="22"/>
              </w:rPr>
              <w:t>rovision of</w:t>
            </w:r>
            <w:r w:rsidRPr="00B93381">
              <w:rPr>
                <w:sz w:val="22"/>
                <w:szCs w:val="22"/>
              </w:rPr>
              <w:t xml:space="preserve"> supplementary nutrition</w:t>
            </w:r>
            <w:r w:rsidR="00464DA2">
              <w:rPr>
                <w:sz w:val="22"/>
                <w:szCs w:val="22"/>
              </w:rPr>
              <w:t xml:space="preserve"> food packs </w:t>
            </w:r>
            <w:r>
              <w:rPr>
                <w:sz w:val="22"/>
                <w:szCs w:val="22"/>
              </w:rPr>
              <w:t xml:space="preserve">consisting of dates, grams, peanuts, and </w:t>
            </w:r>
            <w:proofErr w:type="spellStart"/>
            <w:r>
              <w:rPr>
                <w:sz w:val="22"/>
                <w:szCs w:val="22"/>
              </w:rPr>
              <w:t>jaggery</w:t>
            </w:r>
            <w:proofErr w:type="spellEnd"/>
            <w:r w:rsidRPr="00B93381">
              <w:rPr>
                <w:sz w:val="22"/>
                <w:szCs w:val="22"/>
              </w:rPr>
              <w:t xml:space="preserve"> for the flood-affected victims especially women and children</w:t>
            </w:r>
            <w:r>
              <w:rPr>
                <w:sz w:val="22"/>
                <w:szCs w:val="22"/>
              </w:rPr>
              <w:t xml:space="preserve"> </w:t>
            </w:r>
          </w:p>
        </w:tc>
        <w:tc>
          <w:tcPr>
            <w:tcW w:w="1477" w:type="pct"/>
          </w:tcPr>
          <w:p w:rsidR="00B93381" w:rsidRPr="00B93381" w:rsidRDefault="00464DA2" w:rsidP="002A7B56">
            <w:pPr>
              <w:spacing w:line="240" w:lineRule="auto"/>
              <w:jc w:val="right"/>
              <w:rPr>
                <w:sz w:val="22"/>
                <w:szCs w:val="22"/>
              </w:rPr>
            </w:pPr>
            <w:r>
              <w:rPr>
                <w:sz w:val="22"/>
                <w:szCs w:val="22"/>
              </w:rPr>
              <w:t>2,00,000.00</w:t>
            </w:r>
          </w:p>
        </w:tc>
        <w:tc>
          <w:tcPr>
            <w:tcW w:w="1477" w:type="pct"/>
          </w:tcPr>
          <w:p w:rsidR="00B93381" w:rsidRPr="00B93381" w:rsidRDefault="0094748F" w:rsidP="002A7B56">
            <w:pPr>
              <w:spacing w:line="240" w:lineRule="auto"/>
              <w:jc w:val="right"/>
              <w:rPr>
                <w:sz w:val="22"/>
                <w:szCs w:val="22"/>
              </w:rPr>
            </w:pPr>
            <w:r w:rsidRPr="0094748F">
              <w:rPr>
                <w:sz w:val="22"/>
                <w:szCs w:val="22"/>
              </w:rPr>
              <w:t>3117.94</w:t>
            </w:r>
          </w:p>
        </w:tc>
      </w:tr>
      <w:tr w:rsidR="002A7B56" w:rsidRPr="00B93381" w:rsidTr="0043183B">
        <w:trPr>
          <w:jc w:val="center"/>
        </w:trPr>
        <w:tc>
          <w:tcPr>
            <w:tcW w:w="2045" w:type="pct"/>
          </w:tcPr>
          <w:p w:rsidR="002A7B56" w:rsidRPr="002A7B56" w:rsidRDefault="002A7B56" w:rsidP="002A7B56">
            <w:pPr>
              <w:pStyle w:val="ListParagraph"/>
              <w:spacing w:line="240" w:lineRule="auto"/>
              <w:ind w:left="270"/>
              <w:jc w:val="center"/>
              <w:rPr>
                <w:b/>
                <w:sz w:val="22"/>
                <w:szCs w:val="22"/>
              </w:rPr>
            </w:pPr>
            <w:r w:rsidRPr="002A7B56">
              <w:rPr>
                <w:b/>
                <w:sz w:val="22"/>
                <w:szCs w:val="22"/>
              </w:rPr>
              <w:t>TOTAL</w:t>
            </w:r>
          </w:p>
        </w:tc>
        <w:tc>
          <w:tcPr>
            <w:tcW w:w="1477" w:type="pct"/>
          </w:tcPr>
          <w:p w:rsidR="002A7B56" w:rsidRPr="002A7B56" w:rsidRDefault="002A7B56" w:rsidP="002A7B56">
            <w:pPr>
              <w:spacing w:line="240" w:lineRule="auto"/>
              <w:jc w:val="right"/>
              <w:rPr>
                <w:b/>
                <w:sz w:val="22"/>
                <w:szCs w:val="22"/>
              </w:rPr>
            </w:pPr>
            <w:r w:rsidRPr="002A7B56">
              <w:rPr>
                <w:b/>
                <w:sz w:val="22"/>
                <w:szCs w:val="22"/>
              </w:rPr>
              <w:t>4,68,000.00</w:t>
            </w:r>
          </w:p>
        </w:tc>
        <w:tc>
          <w:tcPr>
            <w:tcW w:w="1477" w:type="pct"/>
          </w:tcPr>
          <w:p w:rsidR="002A7B56" w:rsidRPr="002A7B56" w:rsidRDefault="0094748F" w:rsidP="002A7B56">
            <w:pPr>
              <w:spacing w:line="240" w:lineRule="auto"/>
              <w:jc w:val="right"/>
              <w:rPr>
                <w:b/>
                <w:sz w:val="22"/>
                <w:szCs w:val="22"/>
              </w:rPr>
            </w:pPr>
            <w:r>
              <w:rPr>
                <w:b/>
                <w:sz w:val="22"/>
                <w:szCs w:val="22"/>
              </w:rPr>
              <w:t>7295.98</w:t>
            </w:r>
          </w:p>
        </w:tc>
      </w:tr>
    </w:tbl>
    <w:p w:rsidR="00AD23FD" w:rsidRPr="00B93381" w:rsidRDefault="00AD23FD" w:rsidP="00C71312">
      <w:pPr>
        <w:spacing w:line="240" w:lineRule="auto"/>
        <w:jc w:val="both"/>
        <w:rPr>
          <w:sz w:val="22"/>
          <w:szCs w:val="22"/>
        </w:rPr>
      </w:pPr>
    </w:p>
    <w:sectPr w:rsidR="00AD23FD" w:rsidRPr="00B93381" w:rsidSect="00103F7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D3D" w:rsidRDefault="00462D3D" w:rsidP="00E731BF">
      <w:pPr>
        <w:spacing w:line="240" w:lineRule="auto"/>
      </w:pPr>
      <w:r>
        <w:separator/>
      </w:r>
    </w:p>
  </w:endnote>
  <w:endnote w:type="continuationSeparator" w:id="0">
    <w:p w:rsidR="00462D3D" w:rsidRDefault="00462D3D" w:rsidP="00E731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D3D" w:rsidRDefault="00462D3D" w:rsidP="00E731BF">
      <w:pPr>
        <w:spacing w:line="240" w:lineRule="auto"/>
      </w:pPr>
      <w:r>
        <w:separator/>
      </w:r>
    </w:p>
  </w:footnote>
  <w:footnote w:type="continuationSeparator" w:id="0">
    <w:p w:rsidR="00462D3D" w:rsidRDefault="00462D3D" w:rsidP="00E731B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237C4"/>
    <w:multiLevelType w:val="hybridMultilevel"/>
    <w:tmpl w:val="496E90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CF4169A"/>
    <w:multiLevelType w:val="hybridMultilevel"/>
    <w:tmpl w:val="9C0E4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AD23FD"/>
    <w:rsid w:val="00013239"/>
    <w:rsid w:val="000344C0"/>
    <w:rsid w:val="00042E48"/>
    <w:rsid w:val="00065D36"/>
    <w:rsid w:val="00074A07"/>
    <w:rsid w:val="00074D88"/>
    <w:rsid w:val="0008333B"/>
    <w:rsid w:val="000C5308"/>
    <w:rsid w:val="000F394E"/>
    <w:rsid w:val="00103F7B"/>
    <w:rsid w:val="00105D0E"/>
    <w:rsid w:val="00110661"/>
    <w:rsid w:val="001663C0"/>
    <w:rsid w:val="001B296D"/>
    <w:rsid w:val="001C4CE3"/>
    <w:rsid w:val="001D0F87"/>
    <w:rsid w:val="001D6315"/>
    <w:rsid w:val="001E19C6"/>
    <w:rsid w:val="00206538"/>
    <w:rsid w:val="00212BC8"/>
    <w:rsid w:val="00235F79"/>
    <w:rsid w:val="002410FD"/>
    <w:rsid w:val="00256E85"/>
    <w:rsid w:val="002A2767"/>
    <w:rsid w:val="002A7B56"/>
    <w:rsid w:val="002A7C32"/>
    <w:rsid w:val="002E624B"/>
    <w:rsid w:val="002F01C9"/>
    <w:rsid w:val="00305C0E"/>
    <w:rsid w:val="00313726"/>
    <w:rsid w:val="003225EC"/>
    <w:rsid w:val="00351C05"/>
    <w:rsid w:val="0036023B"/>
    <w:rsid w:val="003C3B9C"/>
    <w:rsid w:val="003C5243"/>
    <w:rsid w:val="003E1D19"/>
    <w:rsid w:val="003F010D"/>
    <w:rsid w:val="0041678A"/>
    <w:rsid w:val="0043183B"/>
    <w:rsid w:val="00442FA6"/>
    <w:rsid w:val="00462D3D"/>
    <w:rsid w:val="00464DA2"/>
    <w:rsid w:val="004A1279"/>
    <w:rsid w:val="004C5C87"/>
    <w:rsid w:val="004F0FF7"/>
    <w:rsid w:val="005220C4"/>
    <w:rsid w:val="00530819"/>
    <w:rsid w:val="005810A8"/>
    <w:rsid w:val="005A171C"/>
    <w:rsid w:val="005A7DB3"/>
    <w:rsid w:val="005D30A0"/>
    <w:rsid w:val="006237A4"/>
    <w:rsid w:val="006409AF"/>
    <w:rsid w:val="00645BC8"/>
    <w:rsid w:val="006629D9"/>
    <w:rsid w:val="00663407"/>
    <w:rsid w:val="00717E3C"/>
    <w:rsid w:val="00774C68"/>
    <w:rsid w:val="00797275"/>
    <w:rsid w:val="007A5762"/>
    <w:rsid w:val="007F6634"/>
    <w:rsid w:val="00844DD1"/>
    <w:rsid w:val="00855295"/>
    <w:rsid w:val="0086507A"/>
    <w:rsid w:val="00867088"/>
    <w:rsid w:val="00873CE6"/>
    <w:rsid w:val="00880B72"/>
    <w:rsid w:val="008A2786"/>
    <w:rsid w:val="008C2893"/>
    <w:rsid w:val="009069EB"/>
    <w:rsid w:val="00920F04"/>
    <w:rsid w:val="0093609F"/>
    <w:rsid w:val="0094748F"/>
    <w:rsid w:val="009648D1"/>
    <w:rsid w:val="009B0F63"/>
    <w:rsid w:val="00A032E2"/>
    <w:rsid w:val="00A25671"/>
    <w:rsid w:val="00A30CC5"/>
    <w:rsid w:val="00A30FDA"/>
    <w:rsid w:val="00A93DBA"/>
    <w:rsid w:val="00AC07DB"/>
    <w:rsid w:val="00AD23FD"/>
    <w:rsid w:val="00AE4A00"/>
    <w:rsid w:val="00B067B1"/>
    <w:rsid w:val="00B2625A"/>
    <w:rsid w:val="00B93381"/>
    <w:rsid w:val="00BB2119"/>
    <w:rsid w:val="00BC1B8A"/>
    <w:rsid w:val="00BE7783"/>
    <w:rsid w:val="00BF5022"/>
    <w:rsid w:val="00BF593C"/>
    <w:rsid w:val="00BF68A4"/>
    <w:rsid w:val="00BF7934"/>
    <w:rsid w:val="00C02057"/>
    <w:rsid w:val="00C33C0F"/>
    <w:rsid w:val="00C4532F"/>
    <w:rsid w:val="00C57406"/>
    <w:rsid w:val="00C711B0"/>
    <w:rsid w:val="00C71312"/>
    <w:rsid w:val="00C763DE"/>
    <w:rsid w:val="00CA2B5E"/>
    <w:rsid w:val="00CF0DD6"/>
    <w:rsid w:val="00D04B59"/>
    <w:rsid w:val="00D13E2E"/>
    <w:rsid w:val="00D27033"/>
    <w:rsid w:val="00D32770"/>
    <w:rsid w:val="00D64B5C"/>
    <w:rsid w:val="00D7404B"/>
    <w:rsid w:val="00D87EA6"/>
    <w:rsid w:val="00DC6805"/>
    <w:rsid w:val="00DD1349"/>
    <w:rsid w:val="00DF0B93"/>
    <w:rsid w:val="00DF5407"/>
    <w:rsid w:val="00E4565C"/>
    <w:rsid w:val="00E731BF"/>
    <w:rsid w:val="00E752EE"/>
    <w:rsid w:val="00ED3061"/>
    <w:rsid w:val="00EF77D8"/>
    <w:rsid w:val="00F076EE"/>
    <w:rsid w:val="00F11150"/>
    <w:rsid w:val="00F12A99"/>
    <w:rsid w:val="00F30BDF"/>
    <w:rsid w:val="00F37BC7"/>
    <w:rsid w:val="00F41570"/>
    <w:rsid w:val="00F47BE6"/>
    <w:rsid w:val="00F577A2"/>
    <w:rsid w:val="00F622F9"/>
    <w:rsid w:val="00F62F4E"/>
    <w:rsid w:val="00F74A90"/>
    <w:rsid w:val="00F97E4A"/>
    <w:rsid w:val="00FD4BA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pacing w:val="2"/>
        <w:sz w:val="24"/>
        <w:szCs w:val="24"/>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F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31BF"/>
    <w:rPr>
      <w:color w:val="0000FF"/>
      <w:u w:val="single"/>
    </w:rPr>
  </w:style>
  <w:style w:type="paragraph" w:styleId="FootnoteText">
    <w:name w:val="footnote text"/>
    <w:basedOn w:val="Normal"/>
    <w:link w:val="FootnoteTextChar"/>
    <w:uiPriority w:val="99"/>
    <w:semiHidden/>
    <w:unhideWhenUsed/>
    <w:rsid w:val="00E731BF"/>
    <w:pPr>
      <w:spacing w:line="240" w:lineRule="auto"/>
    </w:pPr>
    <w:rPr>
      <w:rFonts w:asciiTheme="minorHAnsi" w:eastAsiaTheme="minorEastAsia" w:hAnsiTheme="minorHAnsi" w:cstheme="minorBidi"/>
      <w:spacing w:val="0"/>
      <w:sz w:val="20"/>
      <w:szCs w:val="20"/>
      <w:lang w:val="en-GB" w:eastAsia="en-GB"/>
    </w:rPr>
  </w:style>
  <w:style w:type="character" w:customStyle="1" w:styleId="FootnoteTextChar">
    <w:name w:val="Footnote Text Char"/>
    <w:basedOn w:val="DefaultParagraphFont"/>
    <w:link w:val="FootnoteText"/>
    <w:uiPriority w:val="99"/>
    <w:semiHidden/>
    <w:rsid w:val="00E731BF"/>
    <w:rPr>
      <w:rFonts w:asciiTheme="minorHAnsi" w:eastAsiaTheme="minorEastAsia" w:hAnsiTheme="minorHAnsi" w:cstheme="minorBidi"/>
      <w:spacing w:val="0"/>
      <w:sz w:val="20"/>
      <w:szCs w:val="20"/>
      <w:lang w:val="en-GB" w:eastAsia="en-GB"/>
    </w:rPr>
  </w:style>
  <w:style w:type="character" w:styleId="FootnoteReference">
    <w:name w:val="footnote reference"/>
    <w:basedOn w:val="DefaultParagraphFont"/>
    <w:uiPriority w:val="99"/>
    <w:semiHidden/>
    <w:unhideWhenUsed/>
    <w:rsid w:val="00E731BF"/>
    <w:rPr>
      <w:vertAlign w:val="superscript"/>
    </w:rPr>
  </w:style>
  <w:style w:type="paragraph" w:styleId="NormalWeb">
    <w:name w:val="Normal (Web)"/>
    <w:basedOn w:val="Normal"/>
    <w:uiPriority w:val="99"/>
    <w:semiHidden/>
    <w:unhideWhenUsed/>
    <w:rsid w:val="001D6315"/>
    <w:pPr>
      <w:spacing w:before="100" w:beforeAutospacing="1" w:after="100" w:afterAutospacing="1" w:line="240" w:lineRule="auto"/>
    </w:pPr>
    <w:rPr>
      <w:rFonts w:ascii="Times New Roman" w:eastAsia="Times New Roman" w:hAnsi="Times New Roman" w:cs="Times New Roman"/>
      <w:spacing w:val="0"/>
      <w:lang w:eastAsia="en-IN"/>
    </w:rPr>
  </w:style>
  <w:style w:type="character" w:styleId="Strong">
    <w:name w:val="Strong"/>
    <w:basedOn w:val="DefaultParagraphFont"/>
    <w:uiPriority w:val="22"/>
    <w:qFormat/>
    <w:rsid w:val="001D6315"/>
    <w:rPr>
      <w:b/>
      <w:bCs/>
    </w:rPr>
  </w:style>
  <w:style w:type="paragraph" w:styleId="ListParagraph">
    <w:name w:val="List Paragraph"/>
    <w:basedOn w:val="Normal"/>
    <w:uiPriority w:val="34"/>
    <w:qFormat/>
    <w:rsid w:val="00D27033"/>
    <w:pPr>
      <w:ind w:left="720"/>
      <w:contextualSpacing/>
    </w:pPr>
  </w:style>
  <w:style w:type="paragraph" w:styleId="BalloonText">
    <w:name w:val="Balloon Text"/>
    <w:basedOn w:val="Normal"/>
    <w:link w:val="BalloonTextChar"/>
    <w:uiPriority w:val="99"/>
    <w:semiHidden/>
    <w:unhideWhenUsed/>
    <w:rsid w:val="00F111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1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80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timesofindia.indiatimes.com/topic/highest-amount-of-rainfall-s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dc:creator>
  <cp:lastModifiedBy>AWAG</cp:lastModifiedBy>
  <cp:revision>17</cp:revision>
  <dcterms:created xsi:type="dcterms:W3CDTF">2017-07-28T06:48:00Z</dcterms:created>
  <dcterms:modified xsi:type="dcterms:W3CDTF">2017-07-28T07:48:00Z</dcterms:modified>
</cp:coreProperties>
</file>