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3D7" w:rsidRPr="00860A18" w:rsidRDefault="00E24F0A" w:rsidP="008163D7">
      <w:pPr>
        <w:tabs>
          <w:tab w:val="left" w:pos="11160"/>
        </w:tabs>
        <w:ind w:left="720" w:right="720"/>
        <w:jc w:val="both"/>
      </w:pPr>
      <w:r>
        <w:rPr>
          <w:noProof/>
          <w:lang w:val="en-US" w:eastAsia="en-US"/>
        </w:rPr>
        <mc:AlternateContent>
          <mc:Choice Requires="wps">
            <w:drawing>
              <wp:anchor distT="4294967295" distB="4294967295" distL="114300" distR="114300" simplePos="0" relativeHeight="251661312" behindDoc="0" locked="1" layoutInCell="1" allowOverlap="1" wp14:anchorId="5A332CF3" wp14:editId="78503E9D">
                <wp:simplePos x="0" y="0"/>
                <wp:positionH relativeFrom="page">
                  <wp:align>center</wp:align>
                </wp:positionH>
                <wp:positionV relativeFrom="page">
                  <wp:posOffset>1352550</wp:posOffset>
                </wp:positionV>
                <wp:extent cx="7040880" cy="0"/>
                <wp:effectExtent l="0" t="38100" r="45720" b="381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0880" cy="0"/>
                        </a:xfrm>
                        <a:prstGeom prst="line">
                          <a:avLst/>
                        </a:prstGeom>
                        <a:ln w="76200">
                          <a:solidFill>
                            <a:srgbClr val="FF2F2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A20C67" id="Straight Connector 17" o:spid="_x0000_s1026" style="position:absolute;z-index:251661312;visibility:visible;mso-wrap-style:square;mso-width-percent:0;mso-height-percent:0;mso-wrap-distance-left:9pt;mso-wrap-distance-top:-3e-5mm;mso-wrap-distance-right:9pt;mso-wrap-distance-bottom:-3e-5mm;mso-position-horizontal:center;mso-position-horizontal-relative:page;mso-position-vertical:absolute;mso-position-vertical-relative:page;mso-width-percent:0;mso-height-percent:0;mso-width-relative:margin;mso-height-relative:page" from="0,106.5pt" to="554.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" strokecolor="#ff2f2f" strokeweight="6pt">
                <v:stroke joinstyle="miter"/>
                <o:lock v:ext="edit" shapetype="f"/>
                <w10:wrap anchorx="page" anchory="page"/>
                <w10:anchorlock/>
              </v:line>
            </w:pict>
          </mc:Fallback>
        </mc:AlternateContent>
      </w:r>
      <w:r w:rsidR="008163D7" w:rsidRPr="00860A18">
        <w:rPr>
          <w:noProof/>
          <w:lang w:val="en-US" w:eastAsia="en-US"/>
        </w:rPr>
        <w:drawing>
          <wp:anchor distT="0" distB="0" distL="114300" distR="114300" simplePos="0" relativeHeight="251659264" behindDoc="0" locked="1" layoutInCell="1" allowOverlap="1" wp14:anchorId="634F9CE3" wp14:editId="00428AC2">
            <wp:simplePos x="0" y="0"/>
            <wp:positionH relativeFrom="column">
              <wp:posOffset>2216785</wp:posOffset>
            </wp:positionH>
            <wp:positionV relativeFrom="page">
              <wp:posOffset>206375</wp:posOffset>
            </wp:positionV>
            <wp:extent cx="1554480" cy="1060450"/>
            <wp:effectExtent l="0" t="0" r="7620" b="6350"/>
            <wp:wrapNone/>
            <wp:docPr id="11" name="Picture 2" descr="WORD 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slide1.jpg"/>
                    <pic:cNvPicPr/>
                  </pic:nvPicPr>
                  <pic:blipFill>
                    <a:blip r:embed="rId7">
                      <a:extLst>
                        <a:ext uri="{28A0092B-C50C-407E-A947-70E740481C1C}">
                          <a14:useLocalDpi xmlns:a14="http://schemas.microsoft.com/office/drawing/2010/main" val="0"/>
                        </a:ext>
                      </a:extLst>
                    </a:blip>
                    <a:srcRect l="89632"/>
                    <a:stretch>
                      <a:fillRect/>
                    </a:stretch>
                  </pic:blipFill>
                  <pic:spPr>
                    <a:xfrm>
                      <a:off x="0" y="0"/>
                      <a:ext cx="1554480" cy="1060450"/>
                    </a:xfrm>
                    <a:prstGeom prst="rect">
                      <a:avLst/>
                    </a:prstGeom>
                  </pic:spPr>
                </pic:pic>
              </a:graphicData>
            </a:graphic>
          </wp:anchor>
        </w:drawing>
      </w:r>
    </w:p>
    <w:p w:rsidR="002E0252" w:rsidRPr="002E0252" w:rsidRDefault="002E0252" w:rsidP="002E0252">
      <w:pPr>
        <w:jc w:val="both"/>
        <w:rPr>
          <w:b/>
          <w:color w:val="FF0000"/>
          <w:sz w:val="28"/>
          <w:u w:val="single"/>
        </w:rPr>
      </w:pPr>
    </w:p>
    <w:p w:rsidR="002E0252" w:rsidRPr="00D477EE" w:rsidRDefault="002E0252" w:rsidP="002E0252">
      <w:pPr>
        <w:jc w:val="center"/>
        <w:rPr>
          <w:b/>
          <w:color w:val="FF0000"/>
          <w:sz w:val="28"/>
          <w:u w:val="single"/>
        </w:rPr>
      </w:pPr>
      <w:r w:rsidRPr="00D477EE">
        <w:rPr>
          <w:b/>
          <w:color w:val="FF0000"/>
          <w:sz w:val="28"/>
          <w:u w:val="single"/>
        </w:rPr>
        <w:t xml:space="preserve">Educate Girls </w:t>
      </w:r>
      <w:r w:rsidR="00D477EE" w:rsidRPr="00D477EE">
        <w:rPr>
          <w:b/>
          <w:color w:val="FF0000"/>
          <w:sz w:val="28"/>
          <w:u w:val="single"/>
        </w:rPr>
        <w:t xml:space="preserve">Learning Curriculum </w:t>
      </w:r>
      <w:proofErr w:type="spellStart"/>
      <w:r w:rsidRPr="00D477EE">
        <w:rPr>
          <w:b/>
          <w:color w:val="FF0000"/>
          <w:sz w:val="28"/>
          <w:u w:val="single"/>
        </w:rPr>
        <w:t>Gyan</w:t>
      </w:r>
      <w:proofErr w:type="spellEnd"/>
      <w:r w:rsidRPr="00D477EE">
        <w:rPr>
          <w:b/>
          <w:color w:val="FF0000"/>
          <w:sz w:val="28"/>
          <w:u w:val="single"/>
        </w:rPr>
        <w:t xml:space="preserve"> </w:t>
      </w:r>
      <w:proofErr w:type="spellStart"/>
      <w:r w:rsidRPr="00D477EE">
        <w:rPr>
          <w:b/>
          <w:color w:val="FF0000"/>
          <w:sz w:val="28"/>
          <w:u w:val="single"/>
        </w:rPr>
        <w:t>Ka</w:t>
      </w:r>
      <w:proofErr w:type="spellEnd"/>
      <w:r w:rsidRPr="00D477EE">
        <w:rPr>
          <w:b/>
          <w:color w:val="FF0000"/>
          <w:sz w:val="28"/>
          <w:u w:val="single"/>
        </w:rPr>
        <w:t xml:space="preserve"> </w:t>
      </w:r>
      <w:proofErr w:type="spellStart"/>
      <w:r w:rsidRPr="00D477EE">
        <w:rPr>
          <w:b/>
          <w:color w:val="FF0000"/>
          <w:sz w:val="28"/>
          <w:u w:val="single"/>
        </w:rPr>
        <w:t>Pitara</w:t>
      </w:r>
      <w:proofErr w:type="spellEnd"/>
      <w:r w:rsidRPr="00D477EE">
        <w:rPr>
          <w:b/>
          <w:color w:val="FF0000"/>
          <w:sz w:val="28"/>
          <w:u w:val="single"/>
        </w:rPr>
        <w:t xml:space="preserve"> – Repository of</w:t>
      </w:r>
      <w:bookmarkStart w:id="0" w:name="_GoBack"/>
      <w:bookmarkEnd w:id="0"/>
      <w:r w:rsidRPr="00D477EE">
        <w:rPr>
          <w:b/>
          <w:color w:val="FF0000"/>
          <w:sz w:val="28"/>
          <w:u w:val="single"/>
        </w:rPr>
        <w:t xml:space="preserve"> Knowledge</w:t>
      </w:r>
    </w:p>
    <w:p w:rsidR="00DC14A7" w:rsidRPr="00E24F0A" w:rsidRDefault="00E24F0A" w:rsidP="00E24F0A">
      <w:pPr>
        <w:pStyle w:val="Heading1"/>
        <w:rPr>
          <w:rFonts w:asciiTheme="minorHAnsi" w:hAnsiTheme="minorHAnsi"/>
          <w:b/>
          <w:sz w:val="28"/>
          <w:u w:val="single"/>
          <w:lang w:val="en-IN"/>
        </w:rPr>
      </w:pPr>
      <w:r w:rsidRPr="00E24F0A">
        <w:rPr>
          <w:rFonts w:asciiTheme="minorHAnsi" w:hAnsiTheme="minorHAnsi"/>
          <w:b/>
          <w:sz w:val="28"/>
          <w:u w:val="single"/>
          <w:lang w:val="en-IN"/>
        </w:rPr>
        <w:t>ABOUT EDUCATE GIRLS</w:t>
      </w:r>
    </w:p>
    <w:p w:rsidR="00DC14A7" w:rsidRDefault="00DC14A7" w:rsidP="00DC14A7">
      <w:pPr>
        <w:shd w:val="clear" w:color="auto" w:fill="FFFFFF"/>
        <w:spacing w:after="0" w:line="240" w:lineRule="auto"/>
        <w:jc w:val="both"/>
        <w:rPr>
          <w:lang w:val="en-IN"/>
        </w:rPr>
      </w:pPr>
    </w:p>
    <w:p w:rsidR="00DC14A7" w:rsidRDefault="00DC14A7" w:rsidP="00DC14A7">
      <w:pPr>
        <w:shd w:val="clear" w:color="auto" w:fill="FFFFFF"/>
        <w:spacing w:after="0" w:line="240" w:lineRule="auto"/>
        <w:jc w:val="both"/>
        <w:rPr>
          <w:rFonts w:cs="Times"/>
          <w:lang w:val="en-IN"/>
        </w:rPr>
      </w:pPr>
      <w:r>
        <w:rPr>
          <w:lang w:val="en-IN"/>
        </w:rPr>
        <w:t xml:space="preserve">Founded in 2007, </w:t>
      </w:r>
      <w:r w:rsidRPr="00C27D29">
        <w:rPr>
          <w:lang w:val="en-IN"/>
        </w:rPr>
        <w:t xml:space="preserve">Educate Girls </w:t>
      </w:r>
      <w:r>
        <w:rPr>
          <w:lang w:val="en-IN"/>
        </w:rPr>
        <w:t xml:space="preserve">is a non-profit organization </w:t>
      </w:r>
      <w:r>
        <w:rPr>
          <w:rFonts w:cs="Times"/>
          <w:lang w:val="en-IN"/>
        </w:rPr>
        <w:t xml:space="preserve">registered under </w:t>
      </w:r>
      <w:r w:rsidRPr="004A64D0">
        <w:rPr>
          <w:rFonts w:cs="Times"/>
          <w:lang w:val="en-IN"/>
        </w:rPr>
        <w:t xml:space="preserve">Section 8 </w:t>
      </w:r>
      <w:r>
        <w:rPr>
          <w:rFonts w:cs="Times"/>
          <w:lang w:val="en-IN"/>
        </w:rPr>
        <w:t>of the Indian companies Act, 2013</w:t>
      </w:r>
      <w:r w:rsidRPr="004A64D0">
        <w:rPr>
          <w:rFonts w:cs="Times"/>
          <w:lang w:val="en-IN"/>
        </w:rPr>
        <w:t xml:space="preserve"> and 501c3 under the </w:t>
      </w:r>
      <w:r w:rsidRPr="00147367">
        <w:rPr>
          <w:rFonts w:cs="Times"/>
          <w:lang w:val="en-IN"/>
        </w:rPr>
        <w:t xml:space="preserve">Internal Revenue Service </w:t>
      </w:r>
      <w:r>
        <w:rPr>
          <w:rFonts w:cs="Times"/>
          <w:lang w:val="en-IN"/>
        </w:rPr>
        <w:t>(</w:t>
      </w:r>
      <w:r w:rsidRPr="004A64D0">
        <w:rPr>
          <w:rFonts w:cs="Times"/>
          <w:lang w:val="en-IN"/>
        </w:rPr>
        <w:t>IRS</w:t>
      </w:r>
      <w:r>
        <w:rPr>
          <w:rFonts w:cs="Times"/>
          <w:lang w:val="en-IN"/>
        </w:rPr>
        <w:t>)</w:t>
      </w:r>
      <w:r w:rsidR="009E17E4">
        <w:rPr>
          <w:rFonts w:cs="Times"/>
          <w:lang w:val="en-IN"/>
        </w:rPr>
        <w:t xml:space="preserve">. Educate Girls </w:t>
      </w:r>
      <w:r>
        <w:rPr>
          <w:lang w:val="en-IN"/>
        </w:rPr>
        <w:t xml:space="preserve">aims to </w:t>
      </w:r>
      <w:r w:rsidRPr="00AD504C">
        <w:rPr>
          <w:rFonts w:cs="Times"/>
          <w:lang w:val="en-IN"/>
        </w:rPr>
        <w:t>usher in systemic reform and provide quality education</w:t>
      </w:r>
      <w:r w:rsidRPr="006A47C7">
        <w:rPr>
          <w:rFonts w:cs="Times"/>
          <w:b/>
          <w:lang w:val="en-IN"/>
        </w:rPr>
        <w:t xml:space="preserve"> </w:t>
      </w:r>
      <w:r w:rsidRPr="00AD504C">
        <w:rPr>
          <w:rFonts w:cs="Times"/>
          <w:lang w:val="en-IN"/>
        </w:rPr>
        <w:t>to achieve behavioural, social &amp; economic transformation for all girls in India’s educationally backward districts.</w:t>
      </w:r>
      <w:r>
        <w:rPr>
          <w:rFonts w:cs="Times"/>
          <w:lang w:val="en-IN"/>
        </w:rPr>
        <w:t xml:space="preserve"> Educate Girls’</w:t>
      </w:r>
      <w:r w:rsidRPr="003C73E0">
        <w:rPr>
          <w:rFonts w:cs="Times"/>
          <w:lang w:val="en-IN"/>
        </w:rPr>
        <w:t xml:space="preserve"> comprehensive model </w:t>
      </w:r>
      <w:r>
        <w:rPr>
          <w:rFonts w:cs="Times"/>
          <w:lang w:val="en-IN"/>
        </w:rPr>
        <w:t xml:space="preserve">leverages governments’ investment in public schools and mobilizes </w:t>
      </w:r>
      <w:r w:rsidRPr="003C73E0">
        <w:rPr>
          <w:rFonts w:cs="Times"/>
          <w:lang w:val="en-IN"/>
        </w:rPr>
        <w:t>community resources to provide quality education for under-served and marginalized girls.</w:t>
      </w:r>
      <w:r>
        <w:rPr>
          <w:rFonts w:cs="Times"/>
          <w:lang w:val="en-IN"/>
        </w:rPr>
        <w:t xml:space="preserve"> </w:t>
      </w:r>
    </w:p>
    <w:p w:rsidR="00D477EE" w:rsidRDefault="00D477EE" w:rsidP="00DC14A7">
      <w:pPr>
        <w:shd w:val="clear" w:color="auto" w:fill="FFFFFF"/>
        <w:spacing w:after="0" w:line="240" w:lineRule="auto"/>
        <w:jc w:val="both"/>
        <w:rPr>
          <w:rFonts w:cs="Times"/>
          <w:lang w:val="en-IN"/>
        </w:rPr>
      </w:pPr>
      <w:r w:rsidRPr="003C73E0">
        <w:rPr>
          <w:rFonts w:cs="Helvetica"/>
          <w:lang w:val="en-IN"/>
        </w:rPr>
        <w:t>Educate Girls has set up a holistic, community based program model which is focused on improving the Enrolment – Retention – Learning cycle of every child in the educationally backward districts in which it operates.</w:t>
      </w:r>
    </w:p>
    <w:p w:rsidR="00DC14A7" w:rsidRDefault="00DC14A7" w:rsidP="00DC14A7">
      <w:pPr>
        <w:shd w:val="clear" w:color="auto" w:fill="FFFFFF"/>
        <w:spacing w:after="0" w:line="240" w:lineRule="auto"/>
        <w:jc w:val="both"/>
        <w:rPr>
          <w:rFonts w:cs="Times"/>
          <w:lang w:val="en-IN"/>
        </w:rPr>
      </w:pPr>
    </w:p>
    <w:p w:rsidR="00D477EE" w:rsidRPr="00D477EE" w:rsidRDefault="00D477EE" w:rsidP="00DC14A7">
      <w:pPr>
        <w:shd w:val="clear" w:color="auto" w:fill="FFFFFF"/>
        <w:spacing w:after="0" w:line="240" w:lineRule="auto"/>
        <w:jc w:val="both"/>
        <w:rPr>
          <w:b/>
          <w:bCs/>
          <w:iCs/>
        </w:rPr>
      </w:pPr>
      <w:r w:rsidRPr="00D477EE">
        <w:rPr>
          <w:b/>
          <w:bCs/>
          <w:iCs/>
        </w:rPr>
        <w:t>It is a well-documented fact that educated girls have a unique ability to bring unprecedented social &amp; economic change to their families and communities and have a phenomenal multiplier effects on all development indicators. Our program aims to usher in systemic reform, bridge the gender gap in education &amp; provide quality education to 2.8 million under</w:t>
      </w:r>
      <w:r>
        <w:rPr>
          <w:b/>
          <w:bCs/>
          <w:iCs/>
        </w:rPr>
        <w:t>-</w:t>
      </w:r>
      <w:r w:rsidRPr="00D477EE">
        <w:rPr>
          <w:b/>
          <w:bCs/>
          <w:iCs/>
        </w:rPr>
        <w:t xml:space="preserve">served children </w:t>
      </w:r>
      <w:r>
        <w:rPr>
          <w:b/>
          <w:bCs/>
          <w:iCs/>
        </w:rPr>
        <w:t xml:space="preserve">annually </w:t>
      </w:r>
      <w:r w:rsidRPr="00D477EE">
        <w:rPr>
          <w:b/>
          <w:bCs/>
          <w:iCs/>
        </w:rPr>
        <w:t>in India by 2018.</w:t>
      </w:r>
    </w:p>
    <w:p w:rsidR="00D477EE" w:rsidRDefault="00D477EE" w:rsidP="00DC14A7">
      <w:pPr>
        <w:shd w:val="clear" w:color="auto" w:fill="FFFFFF"/>
        <w:spacing w:after="0" w:line="240" w:lineRule="auto"/>
        <w:jc w:val="both"/>
        <w:rPr>
          <w:rFonts w:cs="Times"/>
          <w:lang w:val="en-IN"/>
        </w:rPr>
      </w:pPr>
    </w:p>
    <w:p w:rsidR="00F466C9" w:rsidRDefault="009E17E4" w:rsidP="00E24F0A">
      <w:pPr>
        <w:shd w:val="clear" w:color="auto" w:fill="FFFFFF"/>
        <w:spacing w:after="0" w:line="240" w:lineRule="auto"/>
        <w:jc w:val="both"/>
        <w:rPr>
          <w:rFonts w:cs="Times"/>
          <w:lang w:val="en-US"/>
        </w:rPr>
      </w:pPr>
      <w:r>
        <w:t>Educate Girls has metamorphosed from a 500-school pilot in 2007 into a 16,000+ schools program spre</w:t>
      </w:r>
      <w:r>
        <w:t xml:space="preserve">ad across over 12,000 villages. </w:t>
      </w:r>
      <w:r>
        <w:rPr>
          <w:rFonts w:cs="Times"/>
          <w:lang w:val="en-IN"/>
        </w:rPr>
        <w:t>Curr</w:t>
      </w:r>
      <w:r w:rsidR="00F466C9">
        <w:rPr>
          <w:rFonts w:cs="Times"/>
          <w:lang w:val="en-IN"/>
        </w:rPr>
        <w:t xml:space="preserve">ently Educate Girls is present </w:t>
      </w:r>
      <w:r>
        <w:rPr>
          <w:rFonts w:cs="Times"/>
          <w:lang w:val="en-IN"/>
        </w:rPr>
        <w:t xml:space="preserve">in </w:t>
      </w:r>
      <w:r w:rsidR="00DC14A7">
        <w:rPr>
          <w:rFonts w:cs="Times"/>
          <w:lang w:val="en-IN"/>
        </w:rPr>
        <w:t xml:space="preserve">13 districts of </w:t>
      </w:r>
      <w:r w:rsidR="00DC14A7" w:rsidRPr="00D477EE">
        <w:rPr>
          <w:rFonts w:cs="Times"/>
          <w:b/>
          <w:lang w:val="en-IN"/>
        </w:rPr>
        <w:t>Rajasthan</w:t>
      </w:r>
      <w:r w:rsidR="00DC14A7">
        <w:rPr>
          <w:rFonts w:cs="Times"/>
          <w:lang w:val="en-IN"/>
        </w:rPr>
        <w:t xml:space="preserve"> (</w:t>
      </w:r>
      <w:proofErr w:type="spellStart"/>
      <w:r w:rsidR="00DC14A7" w:rsidRPr="00DC14A7">
        <w:rPr>
          <w:rFonts w:cs="Times"/>
          <w:lang w:val="en-US"/>
        </w:rPr>
        <w:t>Pali</w:t>
      </w:r>
      <w:proofErr w:type="spellEnd"/>
      <w:r w:rsidR="00DC14A7" w:rsidRPr="00DC14A7">
        <w:rPr>
          <w:rFonts w:cs="Times"/>
          <w:lang w:val="en-US"/>
        </w:rPr>
        <w:t xml:space="preserve">, </w:t>
      </w:r>
      <w:proofErr w:type="spellStart"/>
      <w:r w:rsidR="00DC14A7" w:rsidRPr="00DC14A7">
        <w:rPr>
          <w:rFonts w:cs="Times"/>
          <w:lang w:val="en-US"/>
        </w:rPr>
        <w:t>Jalore</w:t>
      </w:r>
      <w:proofErr w:type="spellEnd"/>
      <w:r w:rsidR="00DC14A7" w:rsidRPr="00DC14A7">
        <w:rPr>
          <w:rFonts w:cs="Times"/>
          <w:lang w:val="en-US"/>
        </w:rPr>
        <w:t xml:space="preserve">, </w:t>
      </w:r>
      <w:proofErr w:type="spellStart"/>
      <w:r w:rsidR="00DC14A7" w:rsidRPr="00DC14A7">
        <w:rPr>
          <w:rFonts w:cs="Times"/>
          <w:lang w:val="en-US"/>
        </w:rPr>
        <w:t>Sirohi</w:t>
      </w:r>
      <w:proofErr w:type="spellEnd"/>
      <w:r w:rsidR="00DC14A7" w:rsidRPr="00DC14A7">
        <w:rPr>
          <w:rFonts w:cs="Times"/>
          <w:lang w:val="en-US"/>
        </w:rPr>
        <w:t xml:space="preserve">, Ajmer, </w:t>
      </w:r>
      <w:proofErr w:type="spellStart"/>
      <w:r w:rsidR="00DC14A7" w:rsidRPr="00DC14A7">
        <w:rPr>
          <w:rFonts w:cs="Times"/>
          <w:lang w:val="en-US"/>
        </w:rPr>
        <w:t>Bundi</w:t>
      </w:r>
      <w:proofErr w:type="spellEnd"/>
      <w:r w:rsidR="00DC14A7" w:rsidRPr="00DC14A7">
        <w:rPr>
          <w:rFonts w:cs="Times"/>
          <w:lang w:val="en-US"/>
        </w:rPr>
        <w:t xml:space="preserve">, </w:t>
      </w:r>
      <w:proofErr w:type="spellStart"/>
      <w:r w:rsidR="00DC14A7" w:rsidRPr="00DC14A7">
        <w:rPr>
          <w:rFonts w:cs="Times"/>
          <w:lang w:val="en-US"/>
        </w:rPr>
        <w:t>Rajsamand</w:t>
      </w:r>
      <w:proofErr w:type="spellEnd"/>
      <w:r w:rsidR="00DC14A7" w:rsidRPr="00DC14A7">
        <w:rPr>
          <w:rFonts w:cs="Times"/>
          <w:lang w:val="en-US"/>
        </w:rPr>
        <w:t xml:space="preserve">, </w:t>
      </w:r>
      <w:proofErr w:type="spellStart"/>
      <w:r w:rsidR="00DC14A7" w:rsidRPr="00DC14A7">
        <w:rPr>
          <w:rFonts w:cs="Times"/>
          <w:lang w:val="en-US"/>
        </w:rPr>
        <w:t>Bhilwara</w:t>
      </w:r>
      <w:proofErr w:type="spellEnd"/>
      <w:r w:rsidR="00DC14A7" w:rsidRPr="00DC14A7">
        <w:rPr>
          <w:rFonts w:cs="Times"/>
          <w:lang w:val="en-US"/>
        </w:rPr>
        <w:t xml:space="preserve">, Udaipur, </w:t>
      </w:r>
      <w:proofErr w:type="spellStart"/>
      <w:r w:rsidR="00DC14A7" w:rsidRPr="00DC14A7">
        <w:rPr>
          <w:rFonts w:cs="Times"/>
          <w:lang w:val="en-US"/>
        </w:rPr>
        <w:t>Jhalawar</w:t>
      </w:r>
      <w:proofErr w:type="spellEnd"/>
      <w:r w:rsidR="00DC14A7" w:rsidRPr="00DC14A7">
        <w:rPr>
          <w:rFonts w:cs="Times"/>
          <w:lang w:val="en-US"/>
        </w:rPr>
        <w:t xml:space="preserve"> and </w:t>
      </w:r>
      <w:proofErr w:type="spellStart"/>
      <w:r w:rsidR="00DC14A7" w:rsidRPr="00DC14A7">
        <w:rPr>
          <w:rFonts w:cs="Times"/>
          <w:lang w:val="en-US"/>
        </w:rPr>
        <w:t>Banswara</w:t>
      </w:r>
      <w:proofErr w:type="spellEnd"/>
      <w:r w:rsidR="00DC14A7" w:rsidRPr="00DC14A7">
        <w:rPr>
          <w:rFonts w:cs="Times"/>
          <w:lang w:val="en-US"/>
        </w:rPr>
        <w:t xml:space="preserve">) &amp; </w:t>
      </w:r>
      <w:r w:rsidR="00DC14A7" w:rsidRPr="00D477EE">
        <w:rPr>
          <w:rFonts w:cs="Times"/>
          <w:b/>
          <w:lang w:val="en-US"/>
        </w:rPr>
        <w:t>Madhya Pradesh</w:t>
      </w:r>
      <w:r w:rsidR="00DC14A7" w:rsidRPr="00DC14A7">
        <w:rPr>
          <w:rFonts w:cs="Times"/>
          <w:lang w:val="en-US"/>
        </w:rPr>
        <w:t xml:space="preserve"> (</w:t>
      </w:r>
      <w:proofErr w:type="spellStart"/>
      <w:r w:rsidR="00DC14A7" w:rsidRPr="00DC14A7">
        <w:rPr>
          <w:rFonts w:cs="Times"/>
          <w:lang w:val="en-US"/>
        </w:rPr>
        <w:t>Jhabua</w:t>
      </w:r>
      <w:proofErr w:type="spellEnd"/>
      <w:r w:rsidR="00DC14A7" w:rsidRPr="00DC14A7">
        <w:rPr>
          <w:rFonts w:cs="Times"/>
          <w:lang w:val="en-US"/>
        </w:rPr>
        <w:t xml:space="preserve">, </w:t>
      </w:r>
      <w:proofErr w:type="spellStart"/>
      <w:r w:rsidR="00DC14A7" w:rsidRPr="00DC14A7">
        <w:rPr>
          <w:rFonts w:cs="Times"/>
          <w:lang w:val="en-US"/>
        </w:rPr>
        <w:t>Dhar</w:t>
      </w:r>
      <w:proofErr w:type="spellEnd"/>
      <w:r w:rsidR="00DC14A7" w:rsidRPr="00DC14A7">
        <w:rPr>
          <w:rFonts w:cs="Times"/>
          <w:lang w:val="en-US"/>
        </w:rPr>
        <w:t xml:space="preserve"> and </w:t>
      </w:r>
      <w:proofErr w:type="spellStart"/>
      <w:r w:rsidR="00DC14A7" w:rsidRPr="00DC14A7">
        <w:rPr>
          <w:rFonts w:cs="Times"/>
          <w:lang w:val="en-US"/>
        </w:rPr>
        <w:t>Alirajpur</w:t>
      </w:r>
      <w:proofErr w:type="spellEnd"/>
      <w:r w:rsidR="00DC14A7" w:rsidRPr="00DC14A7">
        <w:rPr>
          <w:rFonts w:cs="Times"/>
          <w:lang w:val="en-US"/>
        </w:rPr>
        <w:t>) in India across 12,000+ villages and over 16,000 schools.</w:t>
      </w:r>
      <w:r>
        <w:rPr>
          <w:rFonts w:cs="Times"/>
          <w:lang w:val="en-US"/>
        </w:rPr>
        <w:t xml:space="preserve"> </w:t>
      </w:r>
    </w:p>
    <w:p w:rsidR="00F466C9" w:rsidRDefault="00F466C9" w:rsidP="00E24F0A">
      <w:pPr>
        <w:shd w:val="clear" w:color="auto" w:fill="FFFFFF"/>
        <w:spacing w:after="0" w:line="240" w:lineRule="auto"/>
        <w:jc w:val="both"/>
        <w:rPr>
          <w:rFonts w:cs="Times"/>
          <w:lang w:val="en-US"/>
        </w:rPr>
      </w:pPr>
    </w:p>
    <w:p w:rsidR="00D477EE" w:rsidRPr="00E24F0A" w:rsidRDefault="009E17E4" w:rsidP="00E24F0A">
      <w:pPr>
        <w:shd w:val="clear" w:color="auto" w:fill="FFFFFF"/>
        <w:spacing w:after="0" w:line="240" w:lineRule="auto"/>
        <w:jc w:val="both"/>
        <w:rPr>
          <w:rFonts w:cs="Times"/>
          <w:lang w:val="en-US"/>
        </w:rPr>
      </w:pPr>
      <w:r>
        <w:rPr>
          <w:rFonts w:cs="Times"/>
          <w:lang w:val="en-US"/>
        </w:rPr>
        <w:t xml:space="preserve">Since inception, </w:t>
      </w:r>
      <w:r w:rsidRPr="00AE6F58">
        <w:rPr>
          <w:rFonts w:cs="Arial"/>
          <w:color w:val="222222"/>
          <w:lang w:val="en-US"/>
        </w:rPr>
        <w:t>Ed</w:t>
      </w:r>
      <w:r>
        <w:rPr>
          <w:rFonts w:cs="Arial"/>
          <w:color w:val="222222"/>
          <w:lang w:val="en-US"/>
        </w:rPr>
        <w:t>u</w:t>
      </w:r>
      <w:r>
        <w:rPr>
          <w:rFonts w:cs="Arial"/>
          <w:color w:val="222222"/>
          <w:lang w:val="en-US"/>
        </w:rPr>
        <w:t>cate Girls has enrolled over 150</w:t>
      </w:r>
      <w:r w:rsidRPr="00AE6F58">
        <w:rPr>
          <w:rFonts w:cs="Arial"/>
          <w:color w:val="222222"/>
          <w:lang w:val="en-US"/>
        </w:rPr>
        <w:t>,000</w:t>
      </w:r>
      <w:r>
        <w:rPr>
          <w:rFonts w:cs="Arial"/>
          <w:color w:val="222222"/>
          <w:lang w:val="en-US"/>
        </w:rPr>
        <w:t>+</w:t>
      </w:r>
      <w:r w:rsidRPr="00AE6F58">
        <w:rPr>
          <w:rFonts w:cs="Arial"/>
          <w:color w:val="222222"/>
          <w:lang w:val="en-US"/>
        </w:rPr>
        <w:t xml:space="preserve"> out of school girls</w:t>
      </w:r>
      <w:r>
        <w:rPr>
          <w:rFonts w:cs="Arial"/>
          <w:color w:val="222222"/>
          <w:lang w:val="en-US"/>
        </w:rPr>
        <w:t xml:space="preserve"> back in school</w:t>
      </w:r>
      <w:r w:rsidRPr="00AE6F58">
        <w:rPr>
          <w:rFonts w:cs="Arial"/>
          <w:color w:val="222222"/>
          <w:lang w:val="en-US"/>
        </w:rPr>
        <w:t xml:space="preserve">, improved </w:t>
      </w:r>
      <w:r>
        <w:rPr>
          <w:rFonts w:cs="Arial"/>
          <w:color w:val="222222"/>
          <w:lang w:val="en-US"/>
        </w:rPr>
        <w:t>the learning outcomes of over 6</w:t>
      </w:r>
      <w:r w:rsidRPr="00AE6F58">
        <w:rPr>
          <w:rFonts w:cs="Arial"/>
          <w:color w:val="222222"/>
          <w:lang w:val="en-US"/>
        </w:rPr>
        <w:t>00,000 children</w:t>
      </w:r>
      <w:r>
        <w:rPr>
          <w:rFonts w:cs="Arial"/>
          <w:color w:val="222222"/>
          <w:lang w:val="en-US"/>
        </w:rPr>
        <w:t xml:space="preserve"> and there have been over 4.9 million</w:t>
      </w:r>
      <w:r w:rsidRPr="00AE6F58">
        <w:rPr>
          <w:rFonts w:cs="Arial"/>
          <w:color w:val="222222"/>
          <w:lang w:val="en-US"/>
        </w:rPr>
        <w:t xml:space="preserve"> beneficiaries of its programs.</w:t>
      </w:r>
    </w:p>
    <w:p w:rsidR="00D477EE" w:rsidRPr="00E24F0A" w:rsidRDefault="00D477EE" w:rsidP="00E24F0A">
      <w:pPr>
        <w:pStyle w:val="Heading1"/>
        <w:rPr>
          <w:rFonts w:asciiTheme="minorHAnsi" w:hAnsiTheme="minorHAnsi"/>
          <w:b/>
          <w:sz w:val="28"/>
          <w:u w:val="single"/>
          <w:lang w:val="en-IN"/>
        </w:rPr>
      </w:pPr>
      <w:r w:rsidRPr="00E24F0A">
        <w:rPr>
          <w:rFonts w:asciiTheme="minorHAnsi" w:hAnsiTheme="minorHAnsi"/>
          <w:b/>
          <w:sz w:val="28"/>
          <w:u w:val="single"/>
          <w:lang w:val="en-IN"/>
        </w:rPr>
        <w:t>GYAN KA PITARA – REPOSITORY OF KNOWLEDGE</w:t>
      </w:r>
    </w:p>
    <w:p w:rsidR="00D477EE" w:rsidRDefault="00D477EE" w:rsidP="00D477EE">
      <w:pPr>
        <w:pStyle w:val="NoSpacing"/>
      </w:pPr>
    </w:p>
    <w:p w:rsidR="00F466C9" w:rsidRDefault="00D477EE" w:rsidP="00D477EE">
      <w:pPr>
        <w:shd w:val="clear" w:color="auto" w:fill="FFFFFF"/>
        <w:spacing w:after="0" w:line="240" w:lineRule="auto"/>
        <w:jc w:val="both"/>
        <w:rPr>
          <w:rFonts w:eastAsia="Calibri"/>
          <w:lang w:val="en-IN"/>
        </w:rPr>
      </w:pPr>
      <w:r w:rsidRPr="00D079F9">
        <w:rPr>
          <w:rFonts w:eastAsia="Times New Roman" w:cs="Arial"/>
        </w:rPr>
        <w:t xml:space="preserve">Over the past decade, India has made significant progress toward universalization of primary education, which has led to increased access to schools for a large number of children. However, </w:t>
      </w:r>
      <w:r>
        <w:rPr>
          <w:rFonts w:eastAsia="Times New Roman" w:cs="Arial"/>
        </w:rPr>
        <w:t xml:space="preserve">quality of education and </w:t>
      </w:r>
      <w:r w:rsidRPr="00D079F9">
        <w:rPr>
          <w:rFonts w:eastAsia="Times New Roman" w:cs="Arial"/>
        </w:rPr>
        <w:t xml:space="preserve">low levels of learning </w:t>
      </w:r>
      <w:r>
        <w:rPr>
          <w:rFonts w:eastAsia="Times New Roman" w:cs="Arial"/>
        </w:rPr>
        <w:t xml:space="preserve">continue to </w:t>
      </w:r>
      <w:r w:rsidRPr="00D079F9">
        <w:rPr>
          <w:rFonts w:eastAsia="Times New Roman" w:cs="Arial"/>
        </w:rPr>
        <w:t xml:space="preserve">remain a major challenge in India. </w:t>
      </w:r>
      <w:r w:rsidRPr="00072194">
        <w:rPr>
          <w:rFonts w:eastAsia="Calibri"/>
          <w:lang w:val="en-IN"/>
        </w:rPr>
        <w:t>Exacerbating the issue of access to education, the quality of education provided in government primary schools is mostly very weak, resulting in inferior learning outcomes.</w:t>
      </w:r>
    </w:p>
    <w:p w:rsidR="00F466C9" w:rsidRDefault="00F466C9" w:rsidP="00D477EE">
      <w:pPr>
        <w:shd w:val="clear" w:color="auto" w:fill="FFFFFF"/>
        <w:spacing w:after="0" w:line="240" w:lineRule="auto"/>
        <w:jc w:val="both"/>
        <w:rPr>
          <w:rFonts w:eastAsia="Calibri"/>
          <w:lang w:val="en-IN"/>
        </w:rPr>
      </w:pPr>
    </w:p>
    <w:p w:rsidR="00D477EE" w:rsidRDefault="00D477EE" w:rsidP="00D477EE">
      <w:pPr>
        <w:shd w:val="clear" w:color="auto" w:fill="FFFFFF"/>
        <w:spacing w:after="0" w:line="240" w:lineRule="auto"/>
        <w:jc w:val="both"/>
        <w:rPr>
          <w:rFonts w:eastAsia="Times New Roman" w:cs="Arial"/>
        </w:rPr>
      </w:pPr>
      <w:r w:rsidRPr="00D079F9">
        <w:rPr>
          <w:rFonts w:eastAsia="Times New Roman" w:cs="Arial"/>
        </w:rPr>
        <w:t>Recent studies show a disturbing trend, where although children are enrolled in school, they aren</w:t>
      </w:r>
      <w:r>
        <w:rPr>
          <w:rFonts w:eastAsia="Times New Roman" w:cs="Arial"/>
        </w:rPr>
        <w:t>’t necessarily learning well. 47.8</w:t>
      </w:r>
      <w:r w:rsidRPr="00D079F9">
        <w:rPr>
          <w:rFonts w:eastAsia="Times New Roman" w:cs="Arial"/>
        </w:rPr>
        <w:t>% of children in Gra</w:t>
      </w:r>
      <w:r>
        <w:rPr>
          <w:rFonts w:eastAsia="Times New Roman" w:cs="Arial"/>
        </w:rPr>
        <w:t>de 5 cannot read a Grade 2 text</w:t>
      </w:r>
      <w:r>
        <w:rPr>
          <w:rStyle w:val="FootnoteReference"/>
          <w:rFonts w:eastAsia="Times New Roman" w:cs="Arial"/>
        </w:rPr>
        <w:footnoteReference w:id="1"/>
      </w:r>
      <w:r>
        <w:rPr>
          <w:rFonts w:eastAsia="Times New Roman" w:cs="Arial"/>
        </w:rPr>
        <w:t xml:space="preserve"> and only 24.5% of them can read simple sentences in English. In numeracy, only 19.2% of children studying in grade 3 can do a basic subtraction but not division.</w:t>
      </w:r>
    </w:p>
    <w:p w:rsidR="00D477EE" w:rsidRDefault="00D477EE" w:rsidP="00D477EE">
      <w:pPr>
        <w:shd w:val="clear" w:color="auto" w:fill="FFFFFF"/>
        <w:spacing w:after="0" w:line="240" w:lineRule="auto"/>
        <w:jc w:val="both"/>
        <w:rPr>
          <w:rFonts w:eastAsia="Times New Roman" w:cs="Arial"/>
        </w:rPr>
      </w:pPr>
      <w:r>
        <w:rPr>
          <w:rFonts w:eastAsia="Times New Roman" w:cs="Arial"/>
        </w:rPr>
        <w:t>The situation is more alarming in the rural parts of the country. In rural Rajasthan among children studying in grade 3 only 23.7% of the children can read a grade 2 text.</w:t>
      </w:r>
    </w:p>
    <w:p w:rsidR="00D477EE" w:rsidRDefault="00D477EE" w:rsidP="00D477EE">
      <w:pPr>
        <w:pStyle w:val="NoSpacing"/>
      </w:pPr>
    </w:p>
    <w:p w:rsidR="00E24F0A" w:rsidRDefault="00D477EE" w:rsidP="00E24F0A">
      <w:pPr>
        <w:shd w:val="clear" w:color="auto" w:fill="FFFFFF"/>
        <w:spacing w:after="0" w:line="240" w:lineRule="auto"/>
        <w:jc w:val="both"/>
        <w:rPr>
          <w:rFonts w:eastAsia="Times New Roman" w:cs="Arial"/>
        </w:rPr>
      </w:pPr>
      <w:r>
        <w:t>Hence, one of the main focus</w:t>
      </w:r>
      <w:r>
        <w:t xml:space="preserve"> of Educate Girls program model is to improve the quality of learning levels of marginalized children in the remotest areas that we operate in.</w:t>
      </w:r>
      <w:r>
        <w:t xml:space="preserve"> </w:t>
      </w:r>
      <w:r w:rsidR="00E24F0A">
        <w:t xml:space="preserve">Since inception, </w:t>
      </w:r>
      <w:r w:rsidR="00E24F0A" w:rsidRPr="00D079F9">
        <w:rPr>
          <w:rFonts w:eastAsia="Times New Roman" w:cs="Arial"/>
        </w:rPr>
        <w:t>more than 600,000 children</w:t>
      </w:r>
      <w:r w:rsidR="00E24F0A">
        <w:rPr>
          <w:rFonts w:eastAsia="Times New Roman" w:cs="Arial"/>
        </w:rPr>
        <w:t xml:space="preserve"> studying in grades 3-5</w:t>
      </w:r>
      <w:r w:rsidR="00E24F0A" w:rsidRPr="00D079F9">
        <w:rPr>
          <w:rFonts w:eastAsia="Times New Roman" w:cs="Arial"/>
        </w:rPr>
        <w:t xml:space="preserve"> have demons</w:t>
      </w:r>
      <w:r w:rsidR="00E24F0A">
        <w:rPr>
          <w:rFonts w:eastAsia="Times New Roman" w:cs="Arial"/>
        </w:rPr>
        <w:t>trated improved learning levels in English, Hindi and Math.</w:t>
      </w:r>
    </w:p>
    <w:p w:rsidR="00E24F0A" w:rsidRDefault="00E24F0A" w:rsidP="00E24F0A">
      <w:pPr>
        <w:shd w:val="clear" w:color="auto" w:fill="FFFFFF"/>
        <w:spacing w:after="0" w:line="240" w:lineRule="auto"/>
        <w:jc w:val="both"/>
        <w:rPr>
          <w:rFonts w:eastAsia="Times New Roman" w:cs="Arial"/>
        </w:rPr>
      </w:pPr>
    </w:p>
    <w:p w:rsidR="00D477EE" w:rsidRDefault="00D477EE" w:rsidP="00D477EE">
      <w:pPr>
        <w:jc w:val="both"/>
        <w:rPr>
          <w:lang w:val="en-IN"/>
        </w:rPr>
      </w:pPr>
      <w:r>
        <w:rPr>
          <w:lang w:val="en-IN"/>
        </w:rPr>
        <w:lastRenderedPageBreak/>
        <w:t>Additionally, with the announcement of the Sustainable Development Goals (2015), globally, the focus is gradually shifting toward ensuring quality education. In the light of these developments, Educate Girls embarked upon a project to revamp its learning curriculum.</w:t>
      </w:r>
    </w:p>
    <w:p w:rsidR="00E24F0A" w:rsidRPr="006F5F9D" w:rsidRDefault="00E24F0A" w:rsidP="00E24F0A">
      <w:pPr>
        <w:spacing w:after="160" w:line="259" w:lineRule="auto"/>
        <w:jc w:val="both"/>
        <w:rPr>
          <w:rFonts w:eastAsia="Times New Roman" w:cs="Arial"/>
        </w:rPr>
      </w:pPr>
      <w:r>
        <w:rPr>
          <w:rFonts w:eastAsia="Times New Roman" w:cs="Arial"/>
        </w:rPr>
        <w:t>In early</w:t>
      </w:r>
      <w:r w:rsidRPr="000347CA">
        <w:rPr>
          <w:rFonts w:eastAsia="Times New Roman" w:cs="Arial"/>
        </w:rPr>
        <w:t xml:space="preserve"> 2016, Educate Girls embarked on a project to overhaul its learning curriculum. Educate Girls partnered with Sol’s Assessment and Remedial Centre (Sol’s ARC), a pedagogy and child psychology expert, to revamp the curriculum. </w:t>
      </w:r>
      <w:r w:rsidRPr="00D079F9">
        <w:rPr>
          <w:rFonts w:eastAsia="Times New Roman" w:cs="Arial"/>
        </w:rPr>
        <w:t xml:space="preserve">It has taken </w:t>
      </w:r>
      <w:r>
        <w:rPr>
          <w:rFonts w:eastAsia="Times New Roman" w:cs="Arial"/>
        </w:rPr>
        <w:t xml:space="preserve">Educate Girls and Sol’s ARC </w:t>
      </w:r>
      <w:r w:rsidRPr="00D079F9">
        <w:rPr>
          <w:rFonts w:eastAsia="Times New Roman" w:cs="Arial"/>
        </w:rPr>
        <w:t xml:space="preserve">almost a year to design the new learning kits which are called </w:t>
      </w:r>
      <w:r w:rsidRPr="00D079F9">
        <w:t>‘</w:t>
      </w:r>
      <w:proofErr w:type="spellStart"/>
      <w:r>
        <w:rPr>
          <w:i/>
        </w:rPr>
        <w:t>Gyan</w:t>
      </w:r>
      <w:proofErr w:type="spellEnd"/>
      <w:r>
        <w:rPr>
          <w:i/>
        </w:rPr>
        <w:t xml:space="preserve"> </w:t>
      </w:r>
      <w:proofErr w:type="spellStart"/>
      <w:r>
        <w:rPr>
          <w:i/>
        </w:rPr>
        <w:t>ka</w:t>
      </w:r>
      <w:proofErr w:type="spellEnd"/>
      <w:r>
        <w:rPr>
          <w:i/>
        </w:rPr>
        <w:t xml:space="preserve"> </w:t>
      </w:r>
      <w:proofErr w:type="spellStart"/>
      <w:r w:rsidRPr="00962F08">
        <w:rPr>
          <w:i/>
        </w:rPr>
        <w:t>Pitara</w:t>
      </w:r>
      <w:proofErr w:type="spellEnd"/>
      <w:r w:rsidRPr="00962F08">
        <w:rPr>
          <w:i/>
        </w:rPr>
        <w:t>’</w:t>
      </w:r>
      <w:r w:rsidRPr="00962F08">
        <w:t xml:space="preserve"> (which translates to ‘Repository of Knowledge’). </w:t>
      </w:r>
      <w:r>
        <w:rPr>
          <w:rFonts w:eastAsia="Times New Roman" w:cs="Arial"/>
        </w:rPr>
        <w:t xml:space="preserve"> </w:t>
      </w:r>
      <w:r w:rsidRPr="00962F08">
        <w:t xml:space="preserve">A few features that make the new learning kit unique – </w:t>
      </w:r>
    </w:p>
    <w:p w:rsidR="00E24F0A" w:rsidRPr="00962F08" w:rsidRDefault="00E24F0A" w:rsidP="00E24F0A">
      <w:pPr>
        <w:pStyle w:val="ListParagraph"/>
        <w:numPr>
          <w:ilvl w:val="0"/>
          <w:numId w:val="5"/>
        </w:numPr>
        <w:shd w:val="clear" w:color="auto" w:fill="FFFFFF"/>
        <w:tabs>
          <w:tab w:val="left" w:pos="2552"/>
        </w:tabs>
        <w:spacing w:after="0" w:line="240" w:lineRule="auto"/>
        <w:jc w:val="both"/>
      </w:pPr>
      <w:r>
        <w:t>Curriculum is designed for 5</w:t>
      </w:r>
      <w:r w:rsidRPr="00962F08">
        <w:t xml:space="preserve"> levels of learning (</w:t>
      </w:r>
      <w:r>
        <w:t xml:space="preserve">pre-literacy &amp; </w:t>
      </w:r>
      <w:r w:rsidRPr="00962F08">
        <w:t xml:space="preserve">levels 1-4) for children </w:t>
      </w:r>
      <w:r>
        <w:t>in</w:t>
      </w:r>
      <w:r w:rsidRPr="00962F08">
        <w:t xml:space="preserve"> grades 3, 4 and 5. </w:t>
      </w:r>
    </w:p>
    <w:p w:rsidR="00E24F0A" w:rsidRPr="00962F08" w:rsidRDefault="00E24F0A" w:rsidP="00E24F0A">
      <w:pPr>
        <w:pStyle w:val="ListParagraph"/>
        <w:numPr>
          <w:ilvl w:val="0"/>
          <w:numId w:val="5"/>
        </w:numPr>
        <w:shd w:val="clear" w:color="auto" w:fill="FFFFFF"/>
        <w:tabs>
          <w:tab w:val="left" w:pos="2552"/>
        </w:tabs>
        <w:spacing w:after="0" w:line="240" w:lineRule="auto"/>
        <w:jc w:val="both"/>
      </w:pPr>
      <w:r w:rsidRPr="00962F08">
        <w:t xml:space="preserve">Focus on building micro-competencies in English, Hindi and Math </w:t>
      </w:r>
    </w:p>
    <w:p w:rsidR="00E24F0A" w:rsidRPr="00962F08" w:rsidRDefault="00E24F0A" w:rsidP="00E24F0A">
      <w:pPr>
        <w:pStyle w:val="ListParagraph"/>
        <w:numPr>
          <w:ilvl w:val="0"/>
          <w:numId w:val="5"/>
        </w:numPr>
        <w:shd w:val="clear" w:color="auto" w:fill="FFFFFF"/>
        <w:tabs>
          <w:tab w:val="left" w:pos="2552"/>
        </w:tabs>
        <w:spacing w:after="0" w:line="240" w:lineRule="auto"/>
        <w:jc w:val="both"/>
      </w:pPr>
      <w:r w:rsidRPr="00962F08">
        <w:t>Activity-based pedagogy with about 250 worksheets for each child</w:t>
      </w:r>
      <w:r>
        <w:t>, ensuring no child is left behind</w:t>
      </w:r>
    </w:p>
    <w:p w:rsidR="00E24F0A" w:rsidRPr="006A7D62" w:rsidRDefault="00E24F0A" w:rsidP="00E24F0A">
      <w:pPr>
        <w:pStyle w:val="ListParagraph"/>
        <w:numPr>
          <w:ilvl w:val="0"/>
          <w:numId w:val="5"/>
        </w:numPr>
        <w:shd w:val="clear" w:color="auto" w:fill="FFFFFF"/>
        <w:tabs>
          <w:tab w:val="left" w:pos="2552"/>
        </w:tabs>
        <w:spacing w:after="0" w:line="240" w:lineRule="auto"/>
        <w:jc w:val="both"/>
      </w:pPr>
      <w:r>
        <w:rPr>
          <w:rFonts w:eastAsia="Times New Roman" w:cs="Arial"/>
        </w:rPr>
        <w:t>Child friendly, context-specific, sensitive to the</w:t>
      </w:r>
      <w:r w:rsidRPr="00D079F9">
        <w:rPr>
          <w:rFonts w:eastAsia="Times New Roman" w:cs="Arial"/>
        </w:rPr>
        <w:t xml:space="preserve"> needs of the most under-served and marginalized children in India</w:t>
      </w:r>
      <w:r>
        <w:rPr>
          <w:rFonts w:eastAsia="Times New Roman" w:cs="Arial"/>
        </w:rPr>
        <w:t>.</w:t>
      </w:r>
    </w:p>
    <w:p w:rsidR="00E24F0A" w:rsidRPr="00D079F9" w:rsidRDefault="00E24F0A" w:rsidP="00E24F0A">
      <w:pPr>
        <w:pStyle w:val="ListParagraph"/>
        <w:numPr>
          <w:ilvl w:val="0"/>
          <w:numId w:val="5"/>
        </w:numPr>
        <w:shd w:val="clear" w:color="auto" w:fill="FFFFFF"/>
        <w:tabs>
          <w:tab w:val="left" w:pos="2552"/>
        </w:tabs>
        <w:spacing w:after="0" w:line="240" w:lineRule="auto"/>
        <w:jc w:val="both"/>
      </w:pPr>
      <w:r>
        <w:rPr>
          <w:rFonts w:eastAsia="Times New Roman" w:cs="Arial"/>
        </w:rPr>
        <w:t xml:space="preserve">Tools include: Cards for alphabet recognition, sight words, word family and conversation flip books, sentence strips, auditory and practice cards in English and Hindi. Number cards, rule cards, number boards and building blocks for place value and operations in Math. </w:t>
      </w:r>
    </w:p>
    <w:p w:rsidR="00BC057D" w:rsidRDefault="00E24F0A" w:rsidP="002E0252">
      <w:pPr>
        <w:pStyle w:val="ListParagraph"/>
        <w:numPr>
          <w:ilvl w:val="0"/>
          <w:numId w:val="5"/>
        </w:numPr>
        <w:shd w:val="clear" w:color="auto" w:fill="FFFFFF"/>
        <w:tabs>
          <w:tab w:val="left" w:pos="2552"/>
        </w:tabs>
        <w:spacing w:after="0" w:line="240" w:lineRule="auto"/>
        <w:jc w:val="both"/>
      </w:pPr>
      <w:r>
        <w:t>Pre-tests &amp;</w:t>
      </w:r>
      <w:r w:rsidRPr="00D079F9">
        <w:t xml:space="preserve"> post-tests </w:t>
      </w:r>
      <w:r>
        <w:t xml:space="preserve">based on ASER tools of evaluation </w:t>
      </w:r>
      <w:r w:rsidRPr="00D079F9">
        <w:t xml:space="preserve">determine </w:t>
      </w:r>
      <w:r>
        <w:t>improvement in</w:t>
      </w:r>
      <w:r w:rsidRPr="00D079F9">
        <w:t xml:space="preserve"> learning levels for </w:t>
      </w:r>
      <w:r>
        <w:t>every</w:t>
      </w:r>
      <w:r w:rsidRPr="00D079F9">
        <w:t xml:space="preserve"> child. </w:t>
      </w:r>
      <w:r w:rsidR="00F466C9">
        <w:t>Before implementing the learning curriculum in schools, we conduct a pre-test to determine the learning level of the children. At the end of the academic year, after the curriculum is implemented in the schools we conduct a post-test of the children to determine the grade-gain achieved.</w:t>
      </w:r>
    </w:p>
    <w:p w:rsidR="00BC057D" w:rsidRDefault="00BC057D" w:rsidP="00BC057D">
      <w:pPr>
        <w:shd w:val="clear" w:color="auto" w:fill="FFFFFF"/>
        <w:tabs>
          <w:tab w:val="left" w:pos="2552"/>
        </w:tabs>
        <w:spacing w:after="0" w:line="240" w:lineRule="auto"/>
        <w:jc w:val="both"/>
      </w:pPr>
    </w:p>
    <w:p w:rsidR="00BC057D" w:rsidRDefault="00BC057D" w:rsidP="00BC057D">
      <w:pPr>
        <w:shd w:val="clear" w:color="auto" w:fill="FFFFFF"/>
        <w:tabs>
          <w:tab w:val="left" w:pos="2552"/>
        </w:tabs>
        <w:spacing w:after="0" w:line="240" w:lineRule="auto"/>
        <w:jc w:val="both"/>
      </w:pPr>
      <w:r>
        <w:t>Educate Girls is implementing the newly designed curriculum across all the operational districts (primary schools) where we work in.</w:t>
      </w:r>
    </w:p>
    <w:p w:rsidR="00BC057D" w:rsidRDefault="00BC057D" w:rsidP="00BC057D">
      <w:pPr>
        <w:shd w:val="clear" w:color="auto" w:fill="FFFFFF"/>
        <w:tabs>
          <w:tab w:val="left" w:pos="2552"/>
        </w:tabs>
        <w:spacing w:after="0" w:line="240" w:lineRule="auto"/>
        <w:jc w:val="both"/>
      </w:pPr>
    </w:p>
    <w:p w:rsidR="00BC057D" w:rsidRDefault="00BC057D" w:rsidP="00BC057D">
      <w:pPr>
        <w:shd w:val="clear" w:color="auto" w:fill="FFFFFF"/>
        <w:tabs>
          <w:tab w:val="left" w:pos="2552"/>
        </w:tabs>
        <w:spacing w:after="0" w:line="240" w:lineRule="auto"/>
        <w:jc w:val="both"/>
      </w:pPr>
      <w:r>
        <w:t>With just 45 USD</w:t>
      </w:r>
      <w:r>
        <w:t xml:space="preserve">, you can reach out to almost 30 children in a remote school in Rajasthan or Madhya Pradesh! </w:t>
      </w:r>
    </w:p>
    <w:p w:rsidR="00BC057D" w:rsidRDefault="00BC057D" w:rsidP="00BC057D">
      <w:pPr>
        <w:shd w:val="clear" w:color="auto" w:fill="FFFFFF"/>
        <w:tabs>
          <w:tab w:val="left" w:pos="2552"/>
        </w:tabs>
        <w:spacing w:after="0" w:line="240" w:lineRule="auto"/>
        <w:jc w:val="both"/>
      </w:pPr>
    </w:p>
    <w:p w:rsidR="008163D7" w:rsidRDefault="00BC057D" w:rsidP="00F466C9">
      <w:pPr>
        <w:shd w:val="clear" w:color="auto" w:fill="FFFFFF"/>
        <w:tabs>
          <w:tab w:val="left" w:pos="2552"/>
        </w:tabs>
        <w:spacing w:after="0" w:line="240" w:lineRule="auto"/>
        <w:jc w:val="both"/>
      </w:pPr>
      <w:r>
        <w:t>Donate and help a child learn better</w:t>
      </w:r>
      <w:r>
        <w:t>!!</w:t>
      </w:r>
    </w:p>
    <w:sectPr w:rsidR="008163D7" w:rsidSect="008E77E6">
      <w:headerReference w:type="even" r:id="rId8"/>
      <w:headerReference w:type="default" r:id="rId9"/>
      <w:footerReference w:type="even" r:id="rId10"/>
      <w:footerReference w:type="default" r:id="rId11"/>
      <w:headerReference w:type="first" r:id="rId12"/>
      <w:footerReference w:type="first" r:id="rId13"/>
      <w:pgSz w:w="11907" w:h="16839" w:code="9"/>
      <w:pgMar w:top="1800" w:right="657" w:bottom="288" w:left="1260" w:header="0" w:footer="64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C32" w:rsidRDefault="00F86C32">
      <w:pPr>
        <w:spacing w:after="0" w:line="240" w:lineRule="auto"/>
      </w:pPr>
      <w:r>
        <w:separator/>
      </w:r>
    </w:p>
  </w:endnote>
  <w:endnote w:type="continuationSeparator" w:id="0">
    <w:p w:rsidR="00F86C32" w:rsidRDefault="00F86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7E6" w:rsidRDefault="00F86C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7E6" w:rsidRDefault="008163D7">
    <w:pPr>
      <w:pStyle w:val="Footer"/>
      <w:rPr>
        <w:noProof/>
      </w:rPr>
    </w:pPr>
    <w:r>
      <w:rPr>
        <w:noProof/>
        <w:lang w:val="en-US" w:eastAsia="en-US"/>
      </w:rPr>
      <w:drawing>
        <wp:anchor distT="0" distB="0" distL="114300" distR="114300" simplePos="0" relativeHeight="251661312" behindDoc="0" locked="1" layoutInCell="1" allowOverlap="1" wp14:anchorId="5ED528C2" wp14:editId="32897FA2">
          <wp:simplePos x="0" y="0"/>
          <wp:positionH relativeFrom="column">
            <wp:posOffset>-497840</wp:posOffset>
          </wp:positionH>
          <wp:positionV relativeFrom="page">
            <wp:posOffset>10021570</wp:posOffset>
          </wp:positionV>
          <wp:extent cx="7058660" cy="438785"/>
          <wp:effectExtent l="0" t="0" r="8890" b="0"/>
          <wp:wrapNone/>
          <wp:docPr id="688" name="Picture 688" descr="WORD 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slide2.jpg"/>
                  <pic:cNvPicPr/>
                </pic:nvPicPr>
                <pic:blipFill>
                  <a:blip r:embed="rId1" cstate="print">
                    <a:extLst>
                      <a:ext uri="{28A0092B-C50C-407E-A947-70E740481C1C}">
                        <a14:useLocalDpi xmlns:a14="http://schemas.microsoft.com/office/drawing/2010/main" val="0"/>
                      </a:ext>
                    </a:extLst>
                  </a:blip>
                  <a:srcRect t="63291"/>
                  <a:stretch>
                    <a:fillRect/>
                  </a:stretch>
                </pic:blipFill>
                <pic:spPr>
                  <a:xfrm>
                    <a:off x="0" y="0"/>
                    <a:ext cx="7058660" cy="438785"/>
                  </a:xfrm>
                  <a:prstGeom prst="rect">
                    <a:avLst/>
                  </a:prstGeom>
                </pic:spPr>
              </pic:pic>
            </a:graphicData>
          </a:graphic>
        </wp:anchor>
      </w:drawing>
    </w:r>
  </w:p>
  <w:p w:rsidR="008E77E6" w:rsidRDefault="00F86C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7E6" w:rsidRDefault="008163D7">
    <w:pPr>
      <w:pStyle w:val="Footer"/>
    </w:pPr>
    <w:r>
      <w:rPr>
        <w:noProof/>
        <w:lang w:val="en-US" w:eastAsia="en-US"/>
      </w:rPr>
      <w:drawing>
        <wp:anchor distT="0" distB="0" distL="114300" distR="114300" simplePos="0" relativeHeight="251660288" behindDoc="0" locked="1" layoutInCell="1" allowOverlap="1" wp14:anchorId="5FF22591" wp14:editId="679822F6">
          <wp:simplePos x="0" y="0"/>
          <wp:positionH relativeFrom="column">
            <wp:posOffset>-506095</wp:posOffset>
          </wp:positionH>
          <wp:positionV relativeFrom="page">
            <wp:posOffset>10021570</wp:posOffset>
          </wp:positionV>
          <wp:extent cx="7058660" cy="438785"/>
          <wp:effectExtent l="0" t="0" r="8890" b="0"/>
          <wp:wrapNone/>
          <wp:docPr id="690" name="Picture 690" descr="WORD 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slide2.jpg"/>
                  <pic:cNvPicPr/>
                </pic:nvPicPr>
                <pic:blipFill>
                  <a:blip r:embed="rId1" cstate="print">
                    <a:extLst>
                      <a:ext uri="{28A0092B-C50C-407E-A947-70E740481C1C}">
                        <a14:useLocalDpi xmlns:a14="http://schemas.microsoft.com/office/drawing/2010/main" val="0"/>
                      </a:ext>
                    </a:extLst>
                  </a:blip>
                  <a:srcRect t="63291"/>
                  <a:stretch>
                    <a:fillRect/>
                  </a:stretch>
                </pic:blipFill>
                <pic:spPr>
                  <a:xfrm>
                    <a:off x="0" y="0"/>
                    <a:ext cx="7058660" cy="43878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C32" w:rsidRDefault="00F86C32">
      <w:pPr>
        <w:spacing w:after="0" w:line="240" w:lineRule="auto"/>
      </w:pPr>
      <w:r>
        <w:separator/>
      </w:r>
    </w:p>
  </w:footnote>
  <w:footnote w:type="continuationSeparator" w:id="0">
    <w:p w:rsidR="00F86C32" w:rsidRDefault="00F86C32">
      <w:pPr>
        <w:spacing w:after="0" w:line="240" w:lineRule="auto"/>
      </w:pPr>
      <w:r>
        <w:continuationSeparator/>
      </w:r>
    </w:p>
  </w:footnote>
  <w:footnote w:id="1">
    <w:p w:rsidR="00D477EE" w:rsidRPr="00B559AC" w:rsidRDefault="00D477EE" w:rsidP="00D477EE">
      <w:pPr>
        <w:pStyle w:val="FootnoteText"/>
        <w:rPr>
          <w:lang w:val="en-US"/>
        </w:rPr>
      </w:pPr>
      <w:r>
        <w:rPr>
          <w:rStyle w:val="FootnoteReference"/>
        </w:rPr>
        <w:footnoteRef/>
      </w:r>
      <w:r w:rsidR="00E24F0A">
        <w:rPr>
          <w:lang w:val="en-US"/>
        </w:rPr>
        <w:t>Source: ASER reports,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7E6" w:rsidRDefault="00F86C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7E6" w:rsidRDefault="00F86C32" w:rsidP="008E77E6">
    <w:pPr>
      <w:pStyle w:val="Header"/>
      <w:rPr>
        <w:noProof/>
      </w:rPr>
    </w:pPr>
  </w:p>
  <w:p w:rsidR="008E77E6" w:rsidRDefault="008163D7" w:rsidP="008E77E6">
    <w:pPr>
      <w:pStyle w:val="Header"/>
      <w:rPr>
        <w:noProof/>
        <w:lang w:bidi="hi-IN"/>
      </w:rPr>
    </w:pPr>
    <w:r>
      <w:rPr>
        <w:noProof/>
        <w:color w:val="FF0000"/>
        <w:lang w:val="en-US" w:eastAsia="en-US"/>
      </w:rPr>
      <mc:AlternateContent>
        <mc:Choice Requires="wps">
          <w:drawing>
            <wp:anchor distT="4294967295" distB="4294967295" distL="114300" distR="114300" simplePos="0" relativeHeight="251659264" behindDoc="0" locked="1" layoutInCell="1" allowOverlap="1" wp14:anchorId="021D045D" wp14:editId="2E3D263F">
              <wp:simplePos x="0" y="0"/>
              <wp:positionH relativeFrom="column">
                <wp:posOffset>-528320</wp:posOffset>
              </wp:positionH>
              <wp:positionV relativeFrom="page">
                <wp:posOffset>845819</wp:posOffset>
              </wp:positionV>
              <wp:extent cx="6137910" cy="0"/>
              <wp:effectExtent l="0" t="19050" r="3429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7910" cy="0"/>
                      </a:xfrm>
                      <a:prstGeom prst="line">
                        <a:avLst/>
                      </a:prstGeom>
                      <a:ln w="28575">
                        <a:solidFill>
                          <a:srgbClr val="FF2F2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C22A8E"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41.6pt,66.6pt" to="44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" strokecolor="#ff2f2f" strokeweight="2.25pt">
              <v:stroke joinstyle="miter"/>
              <o:lock v:ext="edit" shapetype="f"/>
              <w10:wrap anchory="page"/>
              <w10:anchorlock/>
            </v:line>
          </w:pict>
        </mc:Fallback>
      </mc:AlternateContent>
    </w:r>
  </w:p>
  <w:p w:rsidR="008E77E6" w:rsidRPr="00A32EF4" w:rsidRDefault="008163D7" w:rsidP="008E77E6">
    <w:pPr>
      <w:pStyle w:val="Header"/>
      <w:rPr>
        <w:noProof/>
        <w:sz w:val="36"/>
        <w:szCs w:val="36"/>
      </w:rPr>
    </w:pPr>
    <w:r>
      <w:rPr>
        <w:noProof/>
        <w:lang w:val="en-US" w:eastAsia="en-US"/>
      </w:rPr>
      <w:drawing>
        <wp:anchor distT="0" distB="0" distL="114300" distR="114300" simplePos="0" relativeHeight="251662336" behindDoc="0" locked="1" layoutInCell="1" allowOverlap="1" wp14:anchorId="7AF11D25" wp14:editId="0EF8189E">
          <wp:simplePos x="0" y="0"/>
          <wp:positionH relativeFrom="column">
            <wp:posOffset>5607050</wp:posOffset>
          </wp:positionH>
          <wp:positionV relativeFrom="page">
            <wp:posOffset>339090</wp:posOffset>
          </wp:positionV>
          <wp:extent cx="813435" cy="621665"/>
          <wp:effectExtent l="0" t="0" r="5715" b="0"/>
          <wp:wrapNone/>
          <wp:docPr id="680" name="Picture 2" descr="WORD 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slide1.jpg"/>
                  <pic:cNvPicPr/>
                </pic:nvPicPr>
                <pic:blipFill rotWithShape="1">
                  <a:blip r:embed="rId1" cstate="print">
                    <a:extLst>
                      <a:ext uri="{28A0092B-C50C-407E-A947-70E740481C1C}">
                        <a14:useLocalDpi xmlns:a14="http://schemas.microsoft.com/office/drawing/2010/main" val="0"/>
                      </a:ext>
                    </a:extLst>
                  </a:blip>
                  <a:srcRect l="89632" t="-1" b="-10829"/>
                  <a:stretch/>
                </pic:blipFill>
                <pic:spPr bwMode="auto">
                  <a:xfrm>
                    <a:off x="0" y="0"/>
                    <a:ext cx="813435" cy="621665"/>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7E6" w:rsidRDefault="00F86C32" w:rsidP="008E77E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25803"/>
    <w:multiLevelType w:val="hybridMultilevel"/>
    <w:tmpl w:val="A4246640"/>
    <w:lvl w:ilvl="0" w:tplc="2902896E">
      <w:numFmt w:val="bullet"/>
      <w:lvlText w:val="-"/>
      <w:lvlJc w:val="left"/>
      <w:pPr>
        <w:ind w:left="360" w:hanging="360"/>
      </w:pPr>
      <w:rPr>
        <w:rFonts w:ascii="Calibri" w:eastAsia="Times New Roman"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F2B456F"/>
    <w:multiLevelType w:val="hybridMultilevel"/>
    <w:tmpl w:val="D6C60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37E3681"/>
    <w:multiLevelType w:val="hybridMultilevel"/>
    <w:tmpl w:val="ACE6A946"/>
    <w:lvl w:ilvl="0" w:tplc="8146E7B6">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8DE21EE"/>
    <w:multiLevelType w:val="hybridMultilevel"/>
    <w:tmpl w:val="E5B03952"/>
    <w:lvl w:ilvl="0" w:tplc="34BEBB82">
      <w:start w:val="12"/>
      <w:numFmt w:val="bullet"/>
      <w:lvlText w:val="-"/>
      <w:lvlJc w:val="left"/>
      <w:pPr>
        <w:ind w:left="36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D99222A"/>
    <w:multiLevelType w:val="hybridMultilevel"/>
    <w:tmpl w:val="397CB9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52"/>
    <w:rsid w:val="002E0252"/>
    <w:rsid w:val="002E2892"/>
    <w:rsid w:val="008163D7"/>
    <w:rsid w:val="009E17E4"/>
    <w:rsid w:val="00BC057D"/>
    <w:rsid w:val="00D477EE"/>
    <w:rsid w:val="00DC14A7"/>
    <w:rsid w:val="00E24F0A"/>
    <w:rsid w:val="00F466C9"/>
    <w:rsid w:val="00F8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4E67A-BF0F-4B1F-B130-08ACA137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3D7"/>
    <w:pPr>
      <w:spacing w:after="200" w:line="276" w:lineRule="auto"/>
    </w:pPr>
    <w:rPr>
      <w:rFonts w:eastAsiaTheme="minorEastAsia"/>
      <w:lang w:val="en-GB" w:eastAsia="en-GB"/>
    </w:rPr>
  </w:style>
  <w:style w:type="paragraph" w:styleId="Heading1">
    <w:name w:val="heading 1"/>
    <w:basedOn w:val="Normal"/>
    <w:next w:val="Normal"/>
    <w:link w:val="Heading1Char"/>
    <w:uiPriority w:val="9"/>
    <w:qFormat/>
    <w:rsid w:val="00D477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4F0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3D7"/>
    <w:rPr>
      <w:rFonts w:eastAsiaTheme="minorEastAsia"/>
      <w:lang w:val="en-GB" w:eastAsia="en-GB"/>
    </w:rPr>
  </w:style>
  <w:style w:type="paragraph" w:styleId="Footer">
    <w:name w:val="footer"/>
    <w:basedOn w:val="Normal"/>
    <w:link w:val="FooterChar"/>
    <w:uiPriority w:val="99"/>
    <w:unhideWhenUsed/>
    <w:rsid w:val="00816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3D7"/>
    <w:rPr>
      <w:rFonts w:eastAsiaTheme="minorEastAsia"/>
      <w:lang w:val="en-GB" w:eastAsia="en-GB"/>
    </w:rPr>
  </w:style>
  <w:style w:type="table" w:styleId="TableGrid">
    <w:name w:val="Table Grid"/>
    <w:basedOn w:val="TableNormal"/>
    <w:uiPriority w:val="59"/>
    <w:rsid w:val="008163D7"/>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63D7"/>
    <w:pPr>
      <w:ind w:left="720"/>
      <w:contextualSpacing/>
    </w:pPr>
    <w:rPr>
      <w:rFonts w:eastAsiaTheme="minorHAnsi"/>
      <w:lang w:eastAsia="en-US"/>
    </w:rPr>
  </w:style>
  <w:style w:type="paragraph" w:styleId="FootnoteText">
    <w:name w:val="footnote text"/>
    <w:basedOn w:val="Normal"/>
    <w:link w:val="FootnoteTextChar"/>
    <w:uiPriority w:val="99"/>
    <w:semiHidden/>
    <w:unhideWhenUsed/>
    <w:rsid w:val="002E02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0252"/>
    <w:rPr>
      <w:rFonts w:eastAsiaTheme="minorEastAsia"/>
      <w:sz w:val="20"/>
      <w:szCs w:val="20"/>
      <w:lang w:val="en-GB" w:eastAsia="en-GB"/>
    </w:rPr>
  </w:style>
  <w:style w:type="character" w:styleId="FootnoteReference">
    <w:name w:val="footnote reference"/>
    <w:basedOn w:val="DefaultParagraphFont"/>
    <w:uiPriority w:val="99"/>
    <w:semiHidden/>
    <w:unhideWhenUsed/>
    <w:rsid w:val="002E0252"/>
    <w:rPr>
      <w:vertAlign w:val="superscript"/>
    </w:rPr>
  </w:style>
  <w:style w:type="character" w:customStyle="1" w:styleId="Heading1Char">
    <w:name w:val="Heading 1 Char"/>
    <w:basedOn w:val="DefaultParagraphFont"/>
    <w:link w:val="Heading1"/>
    <w:uiPriority w:val="9"/>
    <w:rsid w:val="00D477EE"/>
    <w:rPr>
      <w:rFonts w:asciiTheme="majorHAnsi" w:eastAsiaTheme="majorEastAsia" w:hAnsiTheme="majorHAnsi" w:cstheme="majorBidi"/>
      <w:color w:val="2E74B5" w:themeColor="accent1" w:themeShade="BF"/>
      <w:sz w:val="32"/>
      <w:szCs w:val="32"/>
      <w:lang w:val="en-GB" w:eastAsia="en-GB"/>
    </w:rPr>
  </w:style>
  <w:style w:type="paragraph" w:styleId="NoSpacing">
    <w:name w:val="No Spacing"/>
    <w:uiPriority w:val="1"/>
    <w:qFormat/>
    <w:rsid w:val="00D477EE"/>
    <w:pPr>
      <w:spacing w:after="0" w:line="240" w:lineRule="auto"/>
    </w:pPr>
    <w:rPr>
      <w:rFonts w:eastAsiaTheme="minorEastAsia"/>
      <w:lang w:val="en-GB" w:eastAsia="en-GB"/>
    </w:rPr>
  </w:style>
  <w:style w:type="character" w:customStyle="1" w:styleId="Heading2Char">
    <w:name w:val="Heading 2 Char"/>
    <w:basedOn w:val="DefaultParagraphFont"/>
    <w:link w:val="Heading2"/>
    <w:uiPriority w:val="9"/>
    <w:rsid w:val="00E24F0A"/>
    <w:rPr>
      <w:rFonts w:asciiTheme="majorHAnsi" w:eastAsiaTheme="majorEastAsia" w:hAnsiTheme="majorHAnsi" w:cstheme="majorBidi"/>
      <w:b/>
      <w:bCs/>
      <w:color w:val="5B9BD5" w:themeColor="accent1"/>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cate%20Girls\Documents\Custom%20Office%20Templates\Educate%20Girls%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Educate Girls - Template</Template>
  <TotalTime>40</TotalTime>
  <Pages>2</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Educate Girls</dc:creator>
  <cp:keywords/>
  <dc:description/>
  <cp:lastModifiedBy>Educate Girls</cp:lastModifiedBy>
  <cp:revision>2</cp:revision>
  <dcterms:created xsi:type="dcterms:W3CDTF">2017-07-20T06:00:00Z</dcterms:created>
  <dcterms:modified xsi:type="dcterms:W3CDTF">2017-07-20T06:56:00Z</dcterms:modified>
</cp:coreProperties>
</file>