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776" w:rsidRPr="00447DF3" w:rsidRDefault="001B702D" w:rsidP="00447DF3">
      <w:pPr>
        <w:rPr>
          <w:b/>
        </w:rPr>
      </w:pPr>
      <w:r w:rsidRPr="00447DF3">
        <w:rPr>
          <w:b/>
          <w:u w:val="single"/>
        </w:rPr>
        <w:t xml:space="preserve">PROJECT:  Providing free In-patient palliative care to advanced stage cancer patients </w:t>
      </w:r>
    </w:p>
    <w:p w:rsidR="003A2845" w:rsidRPr="00447DF3" w:rsidRDefault="003A2845" w:rsidP="00447DF3">
      <w:pPr>
        <w:rPr>
          <w:b/>
        </w:rPr>
      </w:pPr>
    </w:p>
    <w:p w:rsidR="00684A2B" w:rsidRPr="00447DF3" w:rsidRDefault="00684A2B" w:rsidP="00447DF3">
      <w:pPr>
        <w:rPr>
          <w:b/>
        </w:rPr>
      </w:pPr>
    </w:p>
    <w:p w:rsidR="00D93937" w:rsidRPr="00E0539F" w:rsidRDefault="00A44585" w:rsidP="00447DF3">
      <w:r w:rsidRPr="00E0539F">
        <w:t xml:space="preserve">Estimated Cost </w:t>
      </w:r>
      <w:r w:rsidR="00F46C51">
        <w:t>2017-2018</w:t>
      </w:r>
      <w:r w:rsidR="008E0E05" w:rsidRPr="00E0539F">
        <w:t xml:space="preserve"> is </w:t>
      </w:r>
      <w:r w:rsidRPr="00E0539F">
        <w:t xml:space="preserve">NR </w:t>
      </w:r>
      <w:r w:rsidR="00F46C51" w:rsidRPr="00447DF3">
        <w:rPr>
          <w:b/>
          <w:bCs/>
          <w:lang w:eastAsia="en-IN"/>
        </w:rPr>
        <w:t>4,</w:t>
      </w:r>
      <w:r w:rsidR="00F46C51">
        <w:rPr>
          <w:b/>
          <w:bCs/>
          <w:lang w:eastAsia="en-IN"/>
        </w:rPr>
        <w:t xml:space="preserve">76,52,200 </w:t>
      </w:r>
      <w:r w:rsidR="00A060EC" w:rsidRPr="00E0539F">
        <w:rPr>
          <w:bCs/>
          <w:lang w:eastAsia="en-IN"/>
        </w:rPr>
        <w:t>per year</w:t>
      </w:r>
      <w:r w:rsidR="00E0539F">
        <w:rPr>
          <w:bCs/>
          <w:lang w:eastAsia="en-IN"/>
        </w:rPr>
        <w:t>, to</w:t>
      </w:r>
      <w:r w:rsidR="00E0539F" w:rsidRPr="00E0539F">
        <w:rPr>
          <w:bCs/>
          <w:lang w:eastAsia="en-IN"/>
        </w:rPr>
        <w:t xml:space="preserve"> which</w:t>
      </w:r>
      <w:r w:rsidR="00E0539F">
        <w:rPr>
          <w:bCs/>
          <w:lang w:eastAsia="en-IN"/>
        </w:rPr>
        <w:t xml:space="preserve"> we will be adding</w:t>
      </w:r>
      <w:r w:rsidR="00234B73">
        <w:rPr>
          <w:bCs/>
          <w:lang w:eastAsia="en-IN"/>
        </w:rPr>
        <w:t xml:space="preserve"> between</w:t>
      </w:r>
      <w:r w:rsidR="00E0539F">
        <w:rPr>
          <w:bCs/>
          <w:lang w:eastAsia="en-IN"/>
        </w:rPr>
        <w:t xml:space="preserve"> </w:t>
      </w:r>
      <w:r w:rsidR="008E0E05" w:rsidRPr="00E0539F">
        <w:rPr>
          <w:bCs/>
          <w:lang w:eastAsia="en-IN"/>
        </w:rPr>
        <w:t xml:space="preserve">10 % </w:t>
      </w:r>
      <w:r w:rsidR="00E0539F" w:rsidRPr="00E0539F">
        <w:rPr>
          <w:bCs/>
          <w:lang w:eastAsia="en-IN"/>
        </w:rPr>
        <w:t>to 20</w:t>
      </w:r>
      <w:r w:rsidR="008E0E05" w:rsidRPr="00E0539F">
        <w:rPr>
          <w:bCs/>
          <w:lang w:eastAsia="en-IN"/>
        </w:rPr>
        <w:t>%</w:t>
      </w:r>
      <w:r w:rsidR="00234B73">
        <w:rPr>
          <w:bCs/>
          <w:lang w:eastAsia="en-IN"/>
        </w:rPr>
        <w:t xml:space="preserve"> depending on the budget requirements received from different departments.</w:t>
      </w:r>
    </w:p>
    <w:p w:rsidR="00D93937" w:rsidRPr="00447DF3" w:rsidRDefault="00D93937" w:rsidP="00447DF3">
      <w:pPr>
        <w:rPr>
          <w:b/>
          <w:u w:val="single"/>
        </w:rPr>
      </w:pPr>
    </w:p>
    <w:p w:rsidR="00D93937" w:rsidRPr="00447DF3" w:rsidRDefault="00EA3233" w:rsidP="00447DF3">
      <w:pPr>
        <w:rPr>
          <w:b/>
        </w:rPr>
      </w:pPr>
      <w:r>
        <w:rPr>
          <w:b/>
        </w:rPr>
        <w:t>Overview</w:t>
      </w:r>
      <w:r w:rsidR="001B702D" w:rsidRPr="00447DF3">
        <w:rPr>
          <w:b/>
        </w:rPr>
        <w:t xml:space="preserve"> of the project</w:t>
      </w:r>
    </w:p>
    <w:p w:rsidR="00240185" w:rsidRPr="00447DF3" w:rsidRDefault="00240185" w:rsidP="00447DF3">
      <w:pPr>
        <w:rPr>
          <w:b/>
          <w:u w:val="single"/>
        </w:rPr>
      </w:pPr>
    </w:p>
    <w:p w:rsidR="00A474AE" w:rsidRPr="00447DF3" w:rsidRDefault="00A474AE" w:rsidP="00A474AE">
      <w:pPr>
        <w:pStyle w:val="Normal1"/>
        <w:rPr>
          <w:rFonts w:eastAsia="Quattrocento"/>
        </w:rPr>
      </w:pPr>
      <w:r w:rsidRPr="00447DF3">
        <w:rPr>
          <w:rFonts w:eastAsia="Quattrocento"/>
        </w:rPr>
        <w:t>Cancer is growing at 11% per annum in India. This coupled with the fact that 80% of cancer patients visit hospitals for the first time when the disease has reac</w:t>
      </w:r>
      <w:r w:rsidR="00E0539F">
        <w:rPr>
          <w:rFonts w:eastAsia="Quattrocento"/>
        </w:rPr>
        <w:t>hed its advanced stage, there are</w:t>
      </w:r>
      <w:r w:rsidRPr="00447DF3">
        <w:rPr>
          <w:rFonts w:eastAsia="Quattrocento"/>
        </w:rPr>
        <w:t xml:space="preserve"> huge need</w:t>
      </w:r>
      <w:r w:rsidR="00E0539F">
        <w:rPr>
          <w:rFonts w:eastAsia="Quattrocento"/>
        </w:rPr>
        <w:t>s</w:t>
      </w:r>
      <w:r w:rsidRPr="00447DF3">
        <w:rPr>
          <w:rFonts w:eastAsia="Quattrocento"/>
        </w:rPr>
        <w:t xml:space="preserve"> for hospice</w:t>
      </w:r>
      <w:r w:rsidR="00E0539F">
        <w:rPr>
          <w:rFonts w:eastAsia="Quattrocento"/>
        </w:rPr>
        <w:t>s</w:t>
      </w:r>
      <w:r w:rsidRPr="00447DF3">
        <w:rPr>
          <w:rFonts w:eastAsia="Quattrocento"/>
        </w:rPr>
        <w:t xml:space="preserve"> and hospice related services.</w:t>
      </w:r>
    </w:p>
    <w:p w:rsidR="00A474AE" w:rsidRPr="00447DF3" w:rsidRDefault="00A474AE" w:rsidP="00A474AE">
      <w:pPr>
        <w:pStyle w:val="Normal1"/>
        <w:rPr>
          <w:rFonts w:eastAsia="Quattrocento"/>
        </w:rPr>
      </w:pPr>
    </w:p>
    <w:p w:rsidR="00A474AE" w:rsidRPr="00447DF3" w:rsidRDefault="00A474AE" w:rsidP="00A474AE">
      <w:pPr>
        <w:pStyle w:val="Normal1"/>
        <w:rPr>
          <w:rFonts w:eastAsia="Quattrocento"/>
        </w:rPr>
      </w:pPr>
      <w:r w:rsidRPr="00447DF3">
        <w:rPr>
          <w:rFonts w:eastAsia="Quattrocento"/>
        </w:rPr>
        <w:t xml:space="preserve">BHT- Karunashraya is located in Whitefield on five acres of land, which is on a 30 year lease from the Government of Karnataka. The present facility is located on approximately two acres of land. The remaining three acres of free land has been landscaped in accordance with the ambience planned for the hospice. </w:t>
      </w:r>
    </w:p>
    <w:p w:rsidR="008F1776" w:rsidRPr="00447DF3" w:rsidRDefault="00A474AE">
      <w:pPr>
        <w:pStyle w:val="Normal1"/>
      </w:pPr>
      <w:r w:rsidRPr="00447DF3">
        <w:rPr>
          <w:rFonts w:eastAsia="Quattrocento"/>
        </w:rPr>
        <w:br/>
        <w:t xml:space="preserve">The capacity utilization at the hospice has been steadily on the rise, and the current average </w:t>
      </w:r>
      <w:r w:rsidR="001B702D" w:rsidRPr="00447DF3">
        <w:rPr>
          <w:rFonts w:eastAsia="Quattrocento"/>
        </w:rPr>
        <w:t xml:space="preserve">occupancy is touching 100% almost every day. In fact we have a waiting list of patients who require our care. </w:t>
      </w:r>
      <w:r w:rsidR="001B702D" w:rsidRPr="00447DF3">
        <w:t>To cater to th</w:t>
      </w:r>
      <w:r w:rsidR="00EA3233">
        <w:t xml:space="preserve">is </w:t>
      </w:r>
      <w:r w:rsidR="001B702D" w:rsidRPr="00447DF3">
        <w:t>growing demand, In-patient capacity has 75 beds</w:t>
      </w:r>
      <w:r w:rsidR="00814A62">
        <w:t xml:space="preserve">. </w:t>
      </w:r>
      <w:r w:rsidR="001B702D" w:rsidRPr="00447DF3">
        <w:t xml:space="preserve">This </w:t>
      </w:r>
      <w:r w:rsidR="00EA3233">
        <w:t xml:space="preserve">at the same time </w:t>
      </w:r>
      <w:r w:rsidR="001B702D" w:rsidRPr="00447DF3">
        <w:t>entails an increase in In-patient costs to provide necessary care to 75 patients per day. Since all services at BHT- Karunashraya are free of charge, providing quality palliative care for patients is dependent on committed funding and donations (corporate/</w:t>
      </w:r>
      <w:r w:rsidR="007D5696" w:rsidRPr="00447DF3">
        <w:t>foundations/</w:t>
      </w:r>
      <w:r w:rsidR="001B702D" w:rsidRPr="00447DF3">
        <w:t xml:space="preserve">individual). </w:t>
      </w:r>
    </w:p>
    <w:p w:rsidR="008F1776" w:rsidRPr="00447DF3" w:rsidRDefault="008F1776">
      <w:pPr>
        <w:pStyle w:val="Normal1"/>
        <w:rPr>
          <w:highlight w:val="yellow"/>
        </w:rPr>
      </w:pPr>
    </w:p>
    <w:p w:rsidR="0026631C" w:rsidRPr="00447DF3" w:rsidRDefault="00234B73" w:rsidP="0026631C">
      <w:pPr>
        <w:pStyle w:val="Normal1"/>
      </w:pPr>
      <w:r>
        <w:t>Current o</w:t>
      </w:r>
      <w:r w:rsidR="001B702D" w:rsidRPr="00447DF3">
        <w:t xml:space="preserve">ngoing expense per patient per bed is INR </w:t>
      </w:r>
      <w:r w:rsidR="00B3532B" w:rsidRPr="00447DF3">
        <w:rPr>
          <w:b/>
          <w:bCs/>
          <w:lang w:eastAsia="en-IN"/>
        </w:rPr>
        <w:t>1,</w:t>
      </w:r>
      <w:r w:rsidR="00B3532B">
        <w:rPr>
          <w:b/>
          <w:bCs/>
          <w:lang w:eastAsia="en-IN"/>
        </w:rPr>
        <w:t>764</w:t>
      </w:r>
      <w:r w:rsidR="001B702D" w:rsidRPr="00447DF3">
        <w:t xml:space="preserve">. </w:t>
      </w:r>
      <w:r w:rsidR="00EA3233">
        <w:t>This cost</w:t>
      </w:r>
      <w:r w:rsidR="00FF51B3">
        <w:t xml:space="preserve"> </w:t>
      </w:r>
      <w:r w:rsidR="00EA3233">
        <w:t>has been</w:t>
      </w:r>
      <w:r w:rsidR="00FF51B3">
        <w:t xml:space="preserve"> </w:t>
      </w:r>
      <w:r w:rsidR="0026631C" w:rsidRPr="00447DF3">
        <w:t xml:space="preserve">calculated based on the budget </w:t>
      </w:r>
      <w:r w:rsidR="007D7C04">
        <w:t>for the financial year 201</w:t>
      </w:r>
      <w:r w:rsidR="00F46C51">
        <w:t>7</w:t>
      </w:r>
      <w:r w:rsidR="007D7C04">
        <w:t>-1</w:t>
      </w:r>
      <w:r w:rsidR="00F46C51">
        <w:t>8</w:t>
      </w:r>
      <w:r w:rsidR="00A747A2" w:rsidRPr="00447DF3">
        <w:t>.</w:t>
      </w:r>
      <w:r w:rsidR="00F46C51">
        <w:t xml:space="preserve"> </w:t>
      </w:r>
      <w:r w:rsidR="0026631C" w:rsidRPr="00447DF3">
        <w:t xml:space="preserve">The budget is calculated based on expenses incurred in the previous year, expected increase in capacity, resulting increase in resources, and inflation. The budget is a cost based one, since all incomes cannot be estimated. </w:t>
      </w:r>
      <w:r w:rsidR="00EA3233" w:rsidRPr="00447DF3">
        <w:t>Stringent cost control measures are in place in the organization</w:t>
      </w:r>
      <w:r w:rsidR="00EA3233">
        <w:t xml:space="preserve"> and we ensure</w:t>
      </w:r>
      <w:r w:rsidR="00FF51B3">
        <w:t xml:space="preserve"> </w:t>
      </w:r>
      <w:r w:rsidR="0026631C" w:rsidRPr="00447DF3">
        <w:t xml:space="preserve">best use of resources </w:t>
      </w:r>
      <w:r w:rsidR="00EA3233">
        <w:t>as well as</w:t>
      </w:r>
      <w:r w:rsidR="00FF51B3">
        <w:t xml:space="preserve"> </w:t>
      </w:r>
      <w:r w:rsidR="0026631C" w:rsidRPr="00447DF3">
        <w:t xml:space="preserve">avoid wastage to the possible extent. </w:t>
      </w:r>
    </w:p>
    <w:p w:rsidR="0026631C" w:rsidRPr="00447DF3" w:rsidRDefault="0026631C" w:rsidP="0026631C">
      <w:pPr>
        <w:pStyle w:val="Normal1"/>
      </w:pPr>
    </w:p>
    <w:p w:rsidR="00C659FA" w:rsidRDefault="00EA3233">
      <w:pPr>
        <w:pStyle w:val="Normal1"/>
      </w:pPr>
      <w:r>
        <w:t>For</w:t>
      </w:r>
      <w:r w:rsidR="001B702D" w:rsidRPr="00447DF3">
        <w:t xml:space="preserve"> effective administration of the organization, there is a need for additional resources to meet office maintenance</w:t>
      </w:r>
      <w:r w:rsidR="00AB544C" w:rsidRPr="00447DF3">
        <w:t xml:space="preserve"> costs</w:t>
      </w:r>
      <w:r w:rsidR="001B702D" w:rsidRPr="00447DF3">
        <w:t xml:space="preserve">, </w:t>
      </w:r>
      <w:r w:rsidR="00AB544C" w:rsidRPr="00447DF3">
        <w:t xml:space="preserve">organize </w:t>
      </w:r>
      <w:r w:rsidR="001B702D" w:rsidRPr="00447DF3">
        <w:t xml:space="preserve">fund raising events, publicity and campaigning </w:t>
      </w:r>
      <w:r w:rsidR="00AB544C" w:rsidRPr="00447DF3">
        <w:t>as well as other</w:t>
      </w:r>
      <w:r w:rsidR="001B702D" w:rsidRPr="00447DF3">
        <w:t xml:space="preserve"> miscellaneous costs.</w:t>
      </w:r>
      <w:r w:rsidR="008A4BF5">
        <w:t xml:space="preserve"> </w:t>
      </w:r>
      <w:r>
        <w:t>This is where we look forward to your support.</w:t>
      </w:r>
      <w:r w:rsidR="00FF51B3">
        <w:t xml:space="preserve"> </w:t>
      </w:r>
      <w:r>
        <w:t>Your contribution can</w:t>
      </w:r>
      <w:r w:rsidR="003E13A1" w:rsidRPr="00447DF3">
        <w:t xml:space="preserve"> help us continue rendering free palliative care to advanced cancer patients over the years to come.</w:t>
      </w:r>
    </w:p>
    <w:p w:rsidR="00D44942" w:rsidRPr="00447DF3" w:rsidRDefault="00D44942" w:rsidP="003A2845">
      <w:pPr>
        <w:rPr>
          <w:b/>
          <w:u w:val="single"/>
        </w:rPr>
      </w:pPr>
    </w:p>
    <w:p w:rsidR="00D93937" w:rsidRPr="00447DF3" w:rsidRDefault="001B702D" w:rsidP="003A2845">
      <w:pPr>
        <w:rPr>
          <w:b/>
        </w:rPr>
      </w:pPr>
      <w:r w:rsidRPr="00447DF3">
        <w:rPr>
          <w:b/>
        </w:rPr>
        <w:t>Logistic Framework</w:t>
      </w:r>
    </w:p>
    <w:p w:rsidR="00D93937" w:rsidRPr="00447DF3" w:rsidRDefault="00D93937" w:rsidP="003A2845"/>
    <w:tbl>
      <w:tblPr>
        <w:tblStyle w:val="TableGrid"/>
        <w:tblW w:w="9558" w:type="dxa"/>
        <w:tblLook w:val="04A0"/>
      </w:tblPr>
      <w:tblGrid>
        <w:gridCol w:w="3539"/>
        <w:gridCol w:w="6019"/>
      </w:tblGrid>
      <w:tr w:rsidR="00D93937" w:rsidRPr="00447DF3" w:rsidTr="003C1223">
        <w:trPr>
          <w:trHeight w:val="647"/>
        </w:trPr>
        <w:tc>
          <w:tcPr>
            <w:tcW w:w="3539" w:type="dxa"/>
          </w:tcPr>
          <w:p w:rsidR="00D93937" w:rsidRPr="00447DF3" w:rsidRDefault="00D93937" w:rsidP="003A2845">
            <w:r w:rsidRPr="00447DF3">
              <w:rPr>
                <w:b/>
              </w:rPr>
              <w:t>Goal</w:t>
            </w:r>
            <w:r w:rsidRPr="00447DF3">
              <w:rPr>
                <w:b/>
              </w:rPr>
              <w:tab/>
            </w:r>
          </w:p>
        </w:tc>
        <w:tc>
          <w:tcPr>
            <w:tcW w:w="6019" w:type="dxa"/>
          </w:tcPr>
          <w:p w:rsidR="006015C9" w:rsidRPr="00447DF3" w:rsidRDefault="006015C9" w:rsidP="003A2845">
            <w:pPr>
              <w:shd w:val="clear" w:color="auto" w:fill="FFFFFF"/>
              <w:contextualSpacing/>
              <w:rPr>
                <w:rFonts w:eastAsia="Times New Roman"/>
                <w:color w:val="171717" w:themeColor="background2" w:themeShade="1A"/>
              </w:rPr>
            </w:pPr>
            <w:r w:rsidRPr="00447DF3">
              <w:t xml:space="preserve">Provide the best possible </w:t>
            </w:r>
            <w:r w:rsidR="00AB544C" w:rsidRPr="00447DF3">
              <w:t xml:space="preserve">palliative care to advanced stage cancer patients </w:t>
            </w:r>
            <w:r w:rsidRPr="00447DF3">
              <w:t>during their stay in BHT</w:t>
            </w:r>
            <w:r w:rsidR="00AB544C" w:rsidRPr="00447DF3">
              <w:rPr>
                <w:rFonts w:eastAsia="Times New Roman"/>
                <w:color w:val="171717" w:themeColor="background2" w:themeShade="1A"/>
              </w:rPr>
              <w:t>- Karunashraya</w:t>
            </w:r>
          </w:p>
          <w:p w:rsidR="00D93937" w:rsidRPr="00447DF3" w:rsidRDefault="00D93937" w:rsidP="003A2845">
            <w:pPr>
              <w:shd w:val="clear" w:color="auto" w:fill="FFFFFF"/>
              <w:contextualSpacing/>
              <w:rPr>
                <w:snapToGrid w:val="0"/>
              </w:rPr>
            </w:pPr>
          </w:p>
        </w:tc>
      </w:tr>
      <w:tr w:rsidR="00D93937" w:rsidRPr="00447DF3" w:rsidTr="00FC7F61">
        <w:tc>
          <w:tcPr>
            <w:tcW w:w="3539" w:type="dxa"/>
          </w:tcPr>
          <w:p w:rsidR="00D93937" w:rsidRPr="00447DF3" w:rsidRDefault="00D93937" w:rsidP="003A2845">
            <w:pPr>
              <w:rPr>
                <w:b/>
              </w:rPr>
            </w:pPr>
            <w:r w:rsidRPr="00447DF3">
              <w:rPr>
                <w:b/>
              </w:rPr>
              <w:t>Output</w:t>
            </w:r>
          </w:p>
        </w:tc>
        <w:tc>
          <w:tcPr>
            <w:tcW w:w="6019" w:type="dxa"/>
          </w:tcPr>
          <w:p w:rsidR="00C201D7" w:rsidRPr="00447DF3" w:rsidRDefault="00C459CD" w:rsidP="00AB544C">
            <w:pPr>
              <w:numPr>
                <w:ilvl w:val="0"/>
                <w:numId w:val="18"/>
              </w:numPr>
            </w:pPr>
            <w:r w:rsidRPr="00447DF3">
              <w:t>Creating a supportive environment for individuals who are battling cancer and are at the end stage of their lives</w:t>
            </w:r>
          </w:p>
          <w:p w:rsidR="000A195C" w:rsidRPr="00447DF3" w:rsidRDefault="00C459CD" w:rsidP="00AB544C">
            <w:pPr>
              <w:numPr>
                <w:ilvl w:val="0"/>
                <w:numId w:val="18"/>
              </w:numPr>
            </w:pPr>
            <w:r w:rsidRPr="00447DF3">
              <w:t>Providing necessary support to patients’ families during this difficult period</w:t>
            </w:r>
          </w:p>
          <w:p w:rsidR="008F1776" w:rsidRPr="00447DF3" w:rsidRDefault="008F1776">
            <w:pPr>
              <w:rPr>
                <w:bCs w:val="0"/>
              </w:rPr>
            </w:pPr>
          </w:p>
        </w:tc>
      </w:tr>
      <w:tr w:rsidR="00D93937" w:rsidRPr="00447DF3" w:rsidTr="00FC7F61">
        <w:trPr>
          <w:trHeight w:val="70"/>
        </w:trPr>
        <w:tc>
          <w:tcPr>
            <w:tcW w:w="3539" w:type="dxa"/>
          </w:tcPr>
          <w:p w:rsidR="00D93937" w:rsidRPr="00447DF3" w:rsidRDefault="00D93937" w:rsidP="003A2845">
            <w:pPr>
              <w:rPr>
                <w:b/>
              </w:rPr>
            </w:pPr>
            <w:r w:rsidRPr="00447DF3">
              <w:rPr>
                <w:b/>
              </w:rPr>
              <w:t xml:space="preserve">Measurable  </w:t>
            </w:r>
            <w:r w:rsidR="00347DBE" w:rsidRPr="00447DF3">
              <w:rPr>
                <w:b/>
              </w:rPr>
              <w:t>i</w:t>
            </w:r>
            <w:r w:rsidRPr="00447DF3">
              <w:rPr>
                <w:b/>
              </w:rPr>
              <w:t>ndicators</w:t>
            </w:r>
          </w:p>
        </w:tc>
        <w:tc>
          <w:tcPr>
            <w:tcW w:w="6019" w:type="dxa"/>
          </w:tcPr>
          <w:p w:rsidR="00564141" w:rsidRPr="00447DF3" w:rsidRDefault="0003585F" w:rsidP="003A2845">
            <w:r w:rsidRPr="00447DF3">
              <w:t xml:space="preserve">The hospice currently has a capacity to accommodate 75 </w:t>
            </w:r>
            <w:r w:rsidRPr="00447DF3">
              <w:lastRenderedPageBreak/>
              <w:t>patients.</w:t>
            </w:r>
          </w:p>
          <w:p w:rsidR="008F1776" w:rsidRPr="00447DF3" w:rsidRDefault="00564141" w:rsidP="003C1223">
            <w:pPr>
              <w:rPr>
                <w:rFonts w:eastAsia="Times New Roman"/>
                <w:bCs w:val="0"/>
                <w:color w:val="171717" w:themeColor="background2" w:themeShade="1A"/>
              </w:rPr>
            </w:pPr>
            <w:r w:rsidRPr="00447DF3">
              <w:t xml:space="preserve">Cost </w:t>
            </w:r>
            <w:r w:rsidR="0003585F" w:rsidRPr="00447DF3">
              <w:t>e</w:t>
            </w:r>
            <w:r w:rsidRPr="00447DF3">
              <w:t xml:space="preserve">stimate  - </w:t>
            </w:r>
            <w:r w:rsidR="003C1223" w:rsidRPr="003C1223">
              <w:rPr>
                <w:b/>
              </w:rPr>
              <w:t>INR</w:t>
            </w:r>
            <w:r w:rsidR="00F46C51">
              <w:rPr>
                <w:b/>
              </w:rPr>
              <w:t xml:space="preserve"> </w:t>
            </w:r>
            <w:r w:rsidR="00F46C51" w:rsidRPr="00447DF3">
              <w:rPr>
                <w:b/>
                <w:lang w:eastAsia="en-IN"/>
              </w:rPr>
              <w:t>4,</w:t>
            </w:r>
            <w:r w:rsidR="00F46C51">
              <w:rPr>
                <w:b/>
                <w:bCs w:val="0"/>
                <w:lang w:eastAsia="en-IN"/>
              </w:rPr>
              <w:t xml:space="preserve">76,52,200 </w:t>
            </w:r>
            <w:r w:rsidR="003A2845" w:rsidRPr="00447DF3">
              <w:t>p</w:t>
            </w:r>
            <w:r w:rsidRPr="00447DF3">
              <w:t xml:space="preserve">er year </w:t>
            </w:r>
          </w:p>
        </w:tc>
      </w:tr>
      <w:tr w:rsidR="00D93937" w:rsidRPr="00447DF3" w:rsidTr="00447DF3">
        <w:trPr>
          <w:trHeight w:val="854"/>
        </w:trPr>
        <w:tc>
          <w:tcPr>
            <w:tcW w:w="3539" w:type="dxa"/>
          </w:tcPr>
          <w:p w:rsidR="00D93937" w:rsidRPr="00447DF3" w:rsidRDefault="00D93937" w:rsidP="003A2845">
            <w:pPr>
              <w:rPr>
                <w:b/>
              </w:rPr>
            </w:pPr>
            <w:r w:rsidRPr="00447DF3">
              <w:rPr>
                <w:b/>
              </w:rPr>
              <w:lastRenderedPageBreak/>
              <w:t>Assumptions</w:t>
            </w:r>
          </w:p>
        </w:tc>
        <w:tc>
          <w:tcPr>
            <w:tcW w:w="6019" w:type="dxa"/>
          </w:tcPr>
          <w:p w:rsidR="00564141" w:rsidRPr="00447DF3" w:rsidRDefault="00D93937" w:rsidP="003A2845">
            <w:r w:rsidRPr="00447DF3">
              <w:t>Having qualified palliative care professionals and good infrastructure will be highly beneficial for patients and their families.</w:t>
            </w:r>
          </w:p>
        </w:tc>
      </w:tr>
    </w:tbl>
    <w:p w:rsidR="00EA3233" w:rsidRDefault="00EA3233" w:rsidP="003A2845">
      <w:pPr>
        <w:rPr>
          <w:b/>
        </w:rPr>
      </w:pPr>
    </w:p>
    <w:p w:rsidR="00D93937" w:rsidRPr="00447DF3" w:rsidRDefault="00D93937" w:rsidP="003A2845">
      <w:pPr>
        <w:rPr>
          <w:b/>
        </w:rPr>
      </w:pPr>
      <w:r w:rsidRPr="00447DF3">
        <w:rPr>
          <w:b/>
        </w:rPr>
        <w:t>Problem analysis</w:t>
      </w:r>
    </w:p>
    <w:p w:rsidR="00442116" w:rsidRPr="00447DF3" w:rsidRDefault="00442116" w:rsidP="003A2845">
      <w:r w:rsidRPr="00447DF3">
        <w:t>BHT</w:t>
      </w:r>
      <w:r w:rsidR="0003585F" w:rsidRPr="00447DF3">
        <w:t>- Karunashraya</w:t>
      </w:r>
      <w:r w:rsidRPr="00447DF3">
        <w:t xml:space="preserve"> is dependent on donations </w:t>
      </w:r>
      <w:r w:rsidR="0003585F" w:rsidRPr="00447DF3">
        <w:t xml:space="preserve">to provide support to advanced stage cancer patients and their families, </w:t>
      </w:r>
      <w:r w:rsidRPr="00447DF3">
        <w:t>since all its services are free of cost</w:t>
      </w:r>
      <w:r w:rsidR="00C9055D" w:rsidRPr="00447DF3">
        <w:t>. To ensur</w:t>
      </w:r>
      <w:r w:rsidR="00E775DE">
        <w:t xml:space="preserve">e best quality In-patient care, </w:t>
      </w:r>
      <w:r w:rsidR="00C9055D" w:rsidRPr="00447DF3">
        <w:t xml:space="preserve">the organization requires committed support from </w:t>
      </w:r>
      <w:r w:rsidR="00E0539F" w:rsidRPr="00447DF3">
        <w:t>corporate</w:t>
      </w:r>
      <w:r w:rsidR="007D5696" w:rsidRPr="00447DF3">
        <w:t>, foundations</w:t>
      </w:r>
      <w:r w:rsidR="00C9055D" w:rsidRPr="00447DF3">
        <w:t xml:space="preserve"> and individuals</w:t>
      </w:r>
      <w:r w:rsidR="00EA3233">
        <w:t>.</w:t>
      </w:r>
    </w:p>
    <w:p w:rsidR="00D93937" w:rsidRPr="00447DF3" w:rsidRDefault="00D93937" w:rsidP="003A2845">
      <w:pPr>
        <w:rPr>
          <w:b/>
          <w:u w:val="single"/>
        </w:rPr>
      </w:pPr>
      <w:bookmarkStart w:id="0" w:name="_GoBack"/>
      <w:bookmarkEnd w:id="0"/>
    </w:p>
    <w:p w:rsidR="00D93937" w:rsidRPr="00447DF3" w:rsidRDefault="00D93937" w:rsidP="003A2845">
      <w:pPr>
        <w:rPr>
          <w:b/>
        </w:rPr>
      </w:pPr>
      <w:r w:rsidRPr="00447DF3">
        <w:rPr>
          <w:b/>
        </w:rPr>
        <w:t>Target Group</w:t>
      </w:r>
    </w:p>
    <w:p w:rsidR="00C9055D" w:rsidRPr="00447DF3" w:rsidRDefault="00C9055D" w:rsidP="00C9055D">
      <w:pPr>
        <w:pStyle w:val="Normal1"/>
      </w:pPr>
      <w:r w:rsidRPr="00447DF3">
        <w:rPr>
          <w:rFonts w:eastAsia="Quattrocento"/>
        </w:rPr>
        <w:t xml:space="preserve">Men and Women/Youth/Children – all ages </w:t>
      </w:r>
    </w:p>
    <w:p w:rsidR="00D93937" w:rsidRPr="00447DF3" w:rsidRDefault="00D93937" w:rsidP="003A2845">
      <w:pPr>
        <w:rPr>
          <w:b/>
          <w:u w:val="single"/>
        </w:rPr>
      </w:pPr>
    </w:p>
    <w:p w:rsidR="00D93937" w:rsidRPr="00447DF3" w:rsidRDefault="00D93937" w:rsidP="003A2845">
      <w:r w:rsidRPr="00447DF3">
        <w:rPr>
          <w:b/>
        </w:rPr>
        <w:t>Project Strategy</w:t>
      </w:r>
    </w:p>
    <w:p w:rsidR="00D93937" w:rsidRPr="00447DF3" w:rsidRDefault="00D93937" w:rsidP="003A2845">
      <w:r w:rsidRPr="00447DF3">
        <w:t xml:space="preserve">This project will achieve our main objective of reaching out to more </w:t>
      </w:r>
      <w:r w:rsidR="00A060EC" w:rsidRPr="00447DF3">
        <w:t xml:space="preserve">advanced stage cancer </w:t>
      </w:r>
      <w:r w:rsidRPr="00447DF3">
        <w:t xml:space="preserve">patients by enhancing our </w:t>
      </w:r>
      <w:r w:rsidR="00A060EC" w:rsidRPr="00447DF3">
        <w:t xml:space="preserve">palliative </w:t>
      </w:r>
      <w:r w:rsidR="00447DF3" w:rsidRPr="00447DF3">
        <w:t xml:space="preserve">support and service quality. </w:t>
      </w:r>
      <w:r w:rsidRPr="00447DF3">
        <w:t>With BH</w:t>
      </w:r>
      <w:r w:rsidR="00447DF3" w:rsidRPr="00447DF3">
        <w:t xml:space="preserve">T- Karunashraya’s experience in </w:t>
      </w:r>
      <w:r w:rsidRPr="00447DF3">
        <w:t>the field of palliative care, the same quality care will be extended to all who enter the portals of Karunashraya.</w:t>
      </w:r>
    </w:p>
    <w:p w:rsidR="00442116" w:rsidRPr="00447DF3" w:rsidRDefault="00442116" w:rsidP="003A2845">
      <w:pPr>
        <w:rPr>
          <w:b/>
          <w:u w:val="single"/>
        </w:rPr>
      </w:pPr>
    </w:p>
    <w:p w:rsidR="00D93937" w:rsidRPr="00447DF3" w:rsidRDefault="00D93937" w:rsidP="003A2845">
      <w:pPr>
        <w:rPr>
          <w:b/>
        </w:rPr>
      </w:pPr>
      <w:r w:rsidRPr="00447DF3">
        <w:rPr>
          <w:b/>
        </w:rPr>
        <w:t>Expected outcomes (effect of the activities</w:t>
      </w:r>
      <w:r w:rsidR="00447DF3" w:rsidRPr="00447DF3">
        <w:rPr>
          <w:b/>
        </w:rPr>
        <w:t xml:space="preserve"> / no. of</w:t>
      </w:r>
      <w:r w:rsidRPr="00447DF3">
        <w:rPr>
          <w:b/>
        </w:rPr>
        <w:t xml:space="preserve"> direct or indirect beneficiaries)</w:t>
      </w:r>
    </w:p>
    <w:p w:rsidR="00A060EC" w:rsidRPr="00447DF3" w:rsidRDefault="00A060EC" w:rsidP="003A2845">
      <w:pPr>
        <w:pStyle w:val="ListParagraph"/>
        <w:numPr>
          <w:ilvl w:val="0"/>
          <w:numId w:val="17"/>
        </w:numPr>
        <w:spacing w:after="0"/>
        <w:rPr>
          <w:rFonts w:ascii="Times New Roman" w:hAnsi="Times New Roman" w:cs="Times New Roman"/>
          <w:sz w:val="24"/>
          <w:szCs w:val="24"/>
        </w:rPr>
      </w:pPr>
      <w:r w:rsidRPr="00447DF3">
        <w:rPr>
          <w:rFonts w:ascii="Times New Roman" w:hAnsi="Times New Roman" w:cs="Times New Roman"/>
          <w:sz w:val="24"/>
          <w:szCs w:val="24"/>
        </w:rPr>
        <w:t xml:space="preserve">Quality </w:t>
      </w:r>
      <w:r w:rsidR="00442116" w:rsidRPr="00447DF3">
        <w:rPr>
          <w:rFonts w:ascii="Times New Roman" w:hAnsi="Times New Roman" w:cs="Times New Roman"/>
          <w:sz w:val="24"/>
          <w:szCs w:val="24"/>
        </w:rPr>
        <w:t>palliative care for advanced stage cancer patient</w:t>
      </w:r>
      <w:r w:rsidRPr="00447DF3">
        <w:rPr>
          <w:rFonts w:ascii="Times New Roman" w:hAnsi="Times New Roman" w:cs="Times New Roman"/>
          <w:sz w:val="24"/>
          <w:szCs w:val="24"/>
        </w:rPr>
        <w:t>s</w:t>
      </w:r>
      <w:r w:rsidR="00442116" w:rsidRPr="00447DF3">
        <w:rPr>
          <w:rFonts w:ascii="Times New Roman" w:hAnsi="Times New Roman" w:cs="Times New Roman"/>
          <w:sz w:val="24"/>
          <w:szCs w:val="24"/>
        </w:rPr>
        <w:t>, in their last days.</w:t>
      </w:r>
    </w:p>
    <w:p w:rsidR="008F1776" w:rsidRPr="00447DF3" w:rsidRDefault="001B702D">
      <w:pPr>
        <w:pStyle w:val="ListParagraph"/>
        <w:numPr>
          <w:ilvl w:val="0"/>
          <w:numId w:val="17"/>
        </w:numPr>
        <w:spacing w:after="0"/>
        <w:rPr>
          <w:rFonts w:ascii="Times New Roman" w:hAnsi="Times New Roman" w:cs="Times New Roman"/>
          <w:sz w:val="24"/>
          <w:szCs w:val="24"/>
        </w:rPr>
      </w:pPr>
      <w:r w:rsidRPr="00447DF3">
        <w:rPr>
          <w:rFonts w:ascii="Times New Roman" w:hAnsi="Times New Roman" w:cs="Times New Roman"/>
          <w:color w:val="000000"/>
          <w:sz w:val="24"/>
          <w:szCs w:val="24"/>
          <w:lang w:val="en-IN"/>
        </w:rPr>
        <w:t>Best-in-class palliative care</w:t>
      </w:r>
      <w:r w:rsidR="003A2845" w:rsidRPr="00447DF3">
        <w:rPr>
          <w:rFonts w:ascii="Times New Roman" w:hAnsi="Times New Roman" w:cs="Times New Roman"/>
          <w:sz w:val="24"/>
          <w:szCs w:val="24"/>
        </w:rPr>
        <w:t xml:space="preserve"> training</w:t>
      </w:r>
      <w:r w:rsidR="00442116" w:rsidRPr="00447DF3">
        <w:rPr>
          <w:rFonts w:ascii="Times New Roman" w:hAnsi="Times New Roman" w:cs="Times New Roman"/>
          <w:sz w:val="24"/>
          <w:szCs w:val="24"/>
        </w:rPr>
        <w:t xml:space="preserve"> and resources </w:t>
      </w:r>
      <w:r w:rsidR="00A060EC" w:rsidRPr="00447DF3">
        <w:rPr>
          <w:rFonts w:ascii="Times New Roman" w:hAnsi="Times New Roman" w:cs="Times New Roman"/>
          <w:sz w:val="24"/>
          <w:szCs w:val="24"/>
        </w:rPr>
        <w:t xml:space="preserve">to </w:t>
      </w:r>
      <w:r w:rsidR="00D93937" w:rsidRPr="00447DF3">
        <w:rPr>
          <w:rFonts w:ascii="Times New Roman" w:hAnsi="Times New Roman" w:cs="Times New Roman"/>
          <w:sz w:val="24"/>
          <w:szCs w:val="24"/>
        </w:rPr>
        <w:t>nursing staff and nursing aids</w:t>
      </w:r>
    </w:p>
    <w:p w:rsidR="00D93937" w:rsidRPr="00447DF3" w:rsidRDefault="00D93937" w:rsidP="003A2845">
      <w:pPr>
        <w:rPr>
          <w:b/>
        </w:rPr>
      </w:pPr>
    </w:p>
    <w:p w:rsidR="00D93937" w:rsidRPr="00447DF3" w:rsidRDefault="00D93937" w:rsidP="003A2845">
      <w:pPr>
        <w:rPr>
          <w:b/>
        </w:rPr>
      </w:pPr>
      <w:r w:rsidRPr="00447DF3">
        <w:rPr>
          <w:b/>
        </w:rPr>
        <w:t>Monitoring and evaluation</w:t>
      </w:r>
    </w:p>
    <w:p w:rsidR="00D93937" w:rsidRPr="00447DF3" w:rsidRDefault="00D93937" w:rsidP="003A2845">
      <w:pPr>
        <w:pStyle w:val="ListParagraph"/>
        <w:numPr>
          <w:ilvl w:val="0"/>
          <w:numId w:val="16"/>
        </w:numPr>
        <w:jc w:val="both"/>
        <w:rPr>
          <w:rFonts w:ascii="Times New Roman" w:hAnsi="Times New Roman" w:cs="Times New Roman"/>
          <w:sz w:val="24"/>
          <w:szCs w:val="24"/>
        </w:rPr>
      </w:pPr>
      <w:r w:rsidRPr="00447DF3">
        <w:rPr>
          <w:rFonts w:ascii="Times New Roman" w:hAnsi="Times New Roman" w:cs="Times New Roman"/>
          <w:sz w:val="24"/>
          <w:szCs w:val="24"/>
        </w:rPr>
        <w:t xml:space="preserve">Daily monitoring by </w:t>
      </w:r>
      <w:r w:rsidR="00A54BA8">
        <w:rPr>
          <w:rFonts w:ascii="Times New Roman" w:hAnsi="Times New Roman" w:cs="Times New Roman"/>
          <w:sz w:val="24"/>
          <w:szCs w:val="24"/>
        </w:rPr>
        <w:t xml:space="preserve">Dtors </w:t>
      </w:r>
      <w:r w:rsidRPr="00447DF3">
        <w:rPr>
          <w:rFonts w:ascii="Times New Roman" w:hAnsi="Times New Roman" w:cs="Times New Roman"/>
          <w:sz w:val="24"/>
          <w:szCs w:val="24"/>
        </w:rPr>
        <w:t xml:space="preserve">&amp; </w:t>
      </w:r>
      <w:r w:rsidR="00A54BA8">
        <w:rPr>
          <w:rFonts w:ascii="Times New Roman" w:hAnsi="Times New Roman" w:cs="Times New Roman"/>
          <w:sz w:val="24"/>
          <w:szCs w:val="24"/>
        </w:rPr>
        <w:t xml:space="preserve">Nursing Superintend </w:t>
      </w:r>
      <w:r w:rsidR="003A2845" w:rsidRPr="00447DF3">
        <w:rPr>
          <w:rFonts w:ascii="Times New Roman" w:hAnsi="Times New Roman" w:cs="Times New Roman"/>
          <w:sz w:val="24"/>
          <w:szCs w:val="24"/>
        </w:rPr>
        <w:t xml:space="preserve"> </w:t>
      </w:r>
    </w:p>
    <w:p w:rsidR="00D93937" w:rsidRPr="00447DF3" w:rsidRDefault="00D93937" w:rsidP="003A2845">
      <w:pPr>
        <w:pStyle w:val="ListParagraph"/>
        <w:numPr>
          <w:ilvl w:val="0"/>
          <w:numId w:val="16"/>
        </w:numPr>
        <w:jc w:val="both"/>
        <w:rPr>
          <w:rFonts w:ascii="Times New Roman" w:hAnsi="Times New Roman" w:cs="Times New Roman"/>
          <w:sz w:val="24"/>
          <w:szCs w:val="24"/>
        </w:rPr>
      </w:pPr>
      <w:r w:rsidRPr="00447DF3">
        <w:rPr>
          <w:rFonts w:ascii="Times New Roman" w:hAnsi="Times New Roman" w:cs="Times New Roman"/>
          <w:sz w:val="24"/>
          <w:szCs w:val="24"/>
        </w:rPr>
        <w:t>Weekly monitoring by Managing Trustee</w:t>
      </w:r>
    </w:p>
    <w:p w:rsidR="00D93937" w:rsidRPr="00447DF3" w:rsidRDefault="00471E39" w:rsidP="003A2845">
      <w:pPr>
        <w:rPr>
          <w:b/>
          <w:bCs/>
          <w:u w:val="single"/>
        </w:rPr>
      </w:pPr>
      <w:r w:rsidRPr="00447DF3">
        <w:rPr>
          <w:b/>
          <w:bCs/>
          <w:u w:val="single"/>
        </w:rPr>
        <w:t>Costs related to our In-patient Care</w:t>
      </w:r>
    </w:p>
    <w:p w:rsidR="00442116" w:rsidRPr="00447DF3" w:rsidRDefault="00442116" w:rsidP="003A2845">
      <w:pPr>
        <w:rPr>
          <w:b/>
          <w:bCs/>
          <w:highlight w:val="yellow"/>
          <w:u w:val="single"/>
        </w:rPr>
      </w:pPr>
    </w:p>
    <w:tbl>
      <w:tblPr>
        <w:tblpPr w:leftFromText="180" w:rightFromText="180" w:vertAnchor="text" w:horzAnchor="margin" w:tblpXSpec="center" w:tblpY="140"/>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5"/>
        <w:gridCol w:w="43"/>
        <w:gridCol w:w="2070"/>
        <w:gridCol w:w="1980"/>
        <w:gridCol w:w="1466"/>
        <w:gridCol w:w="1594"/>
        <w:gridCol w:w="1710"/>
      </w:tblGrid>
      <w:tr w:rsidR="00447DF3" w:rsidRPr="00447DF3" w:rsidTr="00021447">
        <w:trPr>
          <w:trHeight w:val="420"/>
        </w:trPr>
        <w:tc>
          <w:tcPr>
            <w:tcW w:w="648" w:type="dxa"/>
            <w:gridSpan w:val="2"/>
            <w:shd w:val="clear" w:color="000000" w:fill="BFBFBF"/>
            <w:hideMark/>
          </w:tcPr>
          <w:p w:rsidR="00442116" w:rsidRPr="00447DF3" w:rsidRDefault="00442116" w:rsidP="003A2845">
            <w:pPr>
              <w:rPr>
                <w:b/>
                <w:bCs/>
                <w:lang w:eastAsia="en-IN"/>
              </w:rPr>
            </w:pPr>
            <w:r w:rsidRPr="00447DF3">
              <w:rPr>
                <w:b/>
                <w:bCs/>
                <w:lang w:eastAsia="en-IN"/>
              </w:rPr>
              <w:t>S.N</w:t>
            </w:r>
          </w:p>
        </w:tc>
        <w:tc>
          <w:tcPr>
            <w:tcW w:w="2070" w:type="dxa"/>
            <w:shd w:val="clear" w:color="000000" w:fill="BFBFBF"/>
            <w:hideMark/>
          </w:tcPr>
          <w:p w:rsidR="00442116" w:rsidRPr="00447DF3" w:rsidRDefault="00442116" w:rsidP="003A2845">
            <w:pPr>
              <w:rPr>
                <w:b/>
                <w:bCs/>
                <w:lang w:eastAsia="en-IN"/>
              </w:rPr>
            </w:pPr>
            <w:r w:rsidRPr="00447DF3">
              <w:rPr>
                <w:b/>
                <w:bCs/>
                <w:lang w:eastAsia="en-IN"/>
              </w:rPr>
              <w:t>Budget Head</w:t>
            </w:r>
          </w:p>
        </w:tc>
        <w:tc>
          <w:tcPr>
            <w:tcW w:w="1980" w:type="dxa"/>
            <w:shd w:val="clear" w:color="000000" w:fill="BFBFBF"/>
            <w:hideMark/>
          </w:tcPr>
          <w:p w:rsidR="00442116" w:rsidRPr="00447DF3" w:rsidRDefault="00442116" w:rsidP="003A2845">
            <w:pPr>
              <w:rPr>
                <w:b/>
                <w:bCs/>
                <w:lang w:eastAsia="en-IN"/>
              </w:rPr>
            </w:pPr>
            <w:r w:rsidRPr="00447DF3">
              <w:rPr>
                <w:b/>
                <w:bCs/>
                <w:lang w:eastAsia="en-IN"/>
              </w:rPr>
              <w:t>Per Patient/Day</w:t>
            </w:r>
            <w:r w:rsidR="00C9055D" w:rsidRPr="00447DF3">
              <w:rPr>
                <w:b/>
                <w:bCs/>
                <w:lang w:eastAsia="en-IN"/>
              </w:rPr>
              <w:t xml:space="preserve"> (Costs in INR)</w:t>
            </w:r>
          </w:p>
        </w:tc>
        <w:tc>
          <w:tcPr>
            <w:tcW w:w="1466" w:type="dxa"/>
            <w:shd w:val="clear" w:color="000000" w:fill="BFBFBF"/>
          </w:tcPr>
          <w:p w:rsidR="00442116" w:rsidRPr="00447DF3" w:rsidRDefault="00442116" w:rsidP="003A2845">
            <w:pPr>
              <w:rPr>
                <w:b/>
                <w:bCs/>
                <w:lang w:eastAsia="en-IN"/>
              </w:rPr>
            </w:pPr>
            <w:r w:rsidRPr="00447DF3">
              <w:rPr>
                <w:b/>
                <w:bCs/>
                <w:lang w:eastAsia="en-IN"/>
              </w:rPr>
              <w:t>75 Patients per Day</w:t>
            </w:r>
            <w:r w:rsidR="00447DF3">
              <w:rPr>
                <w:b/>
                <w:bCs/>
                <w:lang w:eastAsia="en-IN"/>
              </w:rPr>
              <w:t xml:space="preserve"> (INR)</w:t>
            </w:r>
          </w:p>
        </w:tc>
        <w:tc>
          <w:tcPr>
            <w:tcW w:w="1594" w:type="dxa"/>
            <w:shd w:val="clear" w:color="000000" w:fill="BFBFBF"/>
          </w:tcPr>
          <w:p w:rsidR="00442116" w:rsidRPr="00447DF3" w:rsidRDefault="00442116" w:rsidP="003A2845">
            <w:pPr>
              <w:rPr>
                <w:b/>
                <w:bCs/>
                <w:lang w:eastAsia="en-IN"/>
              </w:rPr>
            </w:pPr>
            <w:r w:rsidRPr="00447DF3">
              <w:rPr>
                <w:b/>
                <w:bCs/>
                <w:lang w:eastAsia="en-IN"/>
              </w:rPr>
              <w:t>75 Patient per Month</w:t>
            </w:r>
            <w:r w:rsidR="00447DF3">
              <w:rPr>
                <w:b/>
                <w:bCs/>
                <w:lang w:eastAsia="en-IN"/>
              </w:rPr>
              <w:t>(INR)</w:t>
            </w:r>
          </w:p>
        </w:tc>
        <w:tc>
          <w:tcPr>
            <w:tcW w:w="1710" w:type="dxa"/>
            <w:shd w:val="clear" w:color="000000" w:fill="BFBFBF"/>
          </w:tcPr>
          <w:p w:rsidR="00442116" w:rsidRPr="00447DF3" w:rsidRDefault="00442116" w:rsidP="003A2845">
            <w:pPr>
              <w:rPr>
                <w:b/>
                <w:bCs/>
                <w:lang w:eastAsia="en-IN"/>
              </w:rPr>
            </w:pPr>
            <w:r w:rsidRPr="00447DF3">
              <w:rPr>
                <w:b/>
                <w:bCs/>
                <w:lang w:eastAsia="en-IN"/>
              </w:rPr>
              <w:t>75 Patient per Year</w:t>
            </w:r>
            <w:r w:rsidR="00447DF3">
              <w:rPr>
                <w:b/>
                <w:bCs/>
                <w:lang w:eastAsia="en-IN"/>
              </w:rPr>
              <w:t xml:space="preserve"> (INR)</w:t>
            </w:r>
          </w:p>
        </w:tc>
      </w:tr>
      <w:tr w:rsidR="00442116" w:rsidRPr="00447DF3" w:rsidTr="00021447">
        <w:trPr>
          <w:trHeight w:val="407"/>
        </w:trPr>
        <w:tc>
          <w:tcPr>
            <w:tcW w:w="648" w:type="dxa"/>
            <w:gridSpan w:val="2"/>
            <w:shd w:val="clear" w:color="auto" w:fill="auto"/>
            <w:noWrap/>
            <w:hideMark/>
          </w:tcPr>
          <w:p w:rsidR="00442116" w:rsidRPr="00447DF3" w:rsidRDefault="00442116" w:rsidP="003A2845">
            <w:pPr>
              <w:rPr>
                <w:lang w:eastAsia="en-IN"/>
              </w:rPr>
            </w:pPr>
            <w:r w:rsidRPr="00447DF3">
              <w:rPr>
                <w:lang w:eastAsia="en-IN"/>
              </w:rPr>
              <w:t>1</w:t>
            </w:r>
          </w:p>
        </w:tc>
        <w:tc>
          <w:tcPr>
            <w:tcW w:w="2070" w:type="dxa"/>
            <w:shd w:val="clear" w:color="auto" w:fill="auto"/>
            <w:hideMark/>
          </w:tcPr>
          <w:p w:rsidR="00442116" w:rsidRPr="003C55F3" w:rsidRDefault="00442116" w:rsidP="003A2845">
            <w:pPr>
              <w:rPr>
                <w:lang w:eastAsia="en-IN"/>
              </w:rPr>
            </w:pPr>
            <w:r w:rsidRPr="003C55F3">
              <w:rPr>
                <w:lang w:eastAsia="en-IN"/>
              </w:rPr>
              <w:t xml:space="preserve">Salaries </w:t>
            </w:r>
          </w:p>
        </w:tc>
        <w:tc>
          <w:tcPr>
            <w:tcW w:w="1980" w:type="dxa"/>
            <w:shd w:val="clear" w:color="auto" w:fill="auto"/>
            <w:hideMark/>
          </w:tcPr>
          <w:p w:rsidR="00442116" w:rsidRPr="00447DF3" w:rsidRDefault="00071D09" w:rsidP="00E73E11">
            <w:pPr>
              <w:jc w:val="right"/>
              <w:rPr>
                <w:lang w:eastAsia="en-IN"/>
              </w:rPr>
            </w:pPr>
            <w:r>
              <w:rPr>
                <w:lang w:eastAsia="en-IN"/>
              </w:rPr>
              <w:t>1040</w:t>
            </w:r>
          </w:p>
        </w:tc>
        <w:tc>
          <w:tcPr>
            <w:tcW w:w="1466" w:type="dxa"/>
          </w:tcPr>
          <w:p w:rsidR="00442116" w:rsidRPr="00447DF3" w:rsidRDefault="00071D09" w:rsidP="00E73E11">
            <w:pPr>
              <w:jc w:val="right"/>
              <w:rPr>
                <w:lang w:eastAsia="en-IN"/>
              </w:rPr>
            </w:pPr>
            <w:r>
              <w:rPr>
                <w:lang w:eastAsia="en-IN"/>
              </w:rPr>
              <w:t>78</w:t>
            </w:r>
            <w:r w:rsidR="00442116" w:rsidRPr="00447DF3">
              <w:rPr>
                <w:lang w:eastAsia="en-IN"/>
              </w:rPr>
              <w:t>,</w:t>
            </w:r>
            <w:r>
              <w:rPr>
                <w:lang w:eastAsia="en-IN"/>
              </w:rPr>
              <w:t>031</w:t>
            </w:r>
          </w:p>
        </w:tc>
        <w:tc>
          <w:tcPr>
            <w:tcW w:w="1594" w:type="dxa"/>
          </w:tcPr>
          <w:p w:rsidR="00442116" w:rsidRPr="00447DF3" w:rsidRDefault="00442116" w:rsidP="00E73E11">
            <w:pPr>
              <w:jc w:val="right"/>
              <w:rPr>
                <w:lang w:eastAsia="en-IN"/>
              </w:rPr>
            </w:pPr>
            <w:r w:rsidRPr="00447DF3">
              <w:rPr>
                <w:lang w:eastAsia="en-IN"/>
              </w:rPr>
              <w:t xml:space="preserve"> 2</w:t>
            </w:r>
            <w:r w:rsidR="00071D09">
              <w:rPr>
                <w:lang w:eastAsia="en-IN"/>
              </w:rPr>
              <w:t>3,40</w:t>
            </w:r>
            <w:r w:rsidR="00A64BBC">
              <w:rPr>
                <w:lang w:eastAsia="en-IN"/>
              </w:rPr>
              <w:t>,</w:t>
            </w:r>
            <w:r w:rsidR="00071D09">
              <w:rPr>
                <w:lang w:eastAsia="en-IN"/>
              </w:rPr>
              <w:t>925</w:t>
            </w:r>
          </w:p>
        </w:tc>
        <w:tc>
          <w:tcPr>
            <w:tcW w:w="1710" w:type="dxa"/>
          </w:tcPr>
          <w:p w:rsidR="00442116" w:rsidRPr="00447DF3" w:rsidRDefault="00840D79" w:rsidP="00E177B1">
            <w:pPr>
              <w:jc w:val="right"/>
              <w:rPr>
                <w:lang w:eastAsia="en-IN"/>
              </w:rPr>
            </w:pPr>
            <w:r>
              <w:rPr>
                <w:lang w:eastAsia="en-IN"/>
              </w:rPr>
              <w:t>2,</w:t>
            </w:r>
            <w:r w:rsidR="00A00B24">
              <w:rPr>
                <w:lang w:eastAsia="en-IN"/>
              </w:rPr>
              <w:t>80,91,100</w:t>
            </w:r>
          </w:p>
        </w:tc>
      </w:tr>
      <w:tr w:rsidR="00442116" w:rsidRPr="00447DF3" w:rsidTr="00021447">
        <w:trPr>
          <w:trHeight w:val="315"/>
        </w:trPr>
        <w:tc>
          <w:tcPr>
            <w:tcW w:w="648" w:type="dxa"/>
            <w:gridSpan w:val="2"/>
            <w:shd w:val="clear" w:color="auto" w:fill="auto"/>
            <w:noWrap/>
            <w:hideMark/>
          </w:tcPr>
          <w:p w:rsidR="00442116" w:rsidRPr="00447DF3" w:rsidRDefault="00442116" w:rsidP="003A2845">
            <w:pPr>
              <w:rPr>
                <w:lang w:eastAsia="en-IN"/>
              </w:rPr>
            </w:pPr>
            <w:r w:rsidRPr="00447DF3">
              <w:rPr>
                <w:lang w:eastAsia="en-IN"/>
              </w:rPr>
              <w:t> 2</w:t>
            </w:r>
          </w:p>
        </w:tc>
        <w:tc>
          <w:tcPr>
            <w:tcW w:w="2070" w:type="dxa"/>
            <w:shd w:val="clear" w:color="auto" w:fill="auto"/>
            <w:hideMark/>
          </w:tcPr>
          <w:p w:rsidR="00442116" w:rsidRPr="003C55F3" w:rsidRDefault="00442116" w:rsidP="003A2845">
            <w:pPr>
              <w:rPr>
                <w:lang w:eastAsia="en-IN"/>
              </w:rPr>
            </w:pPr>
            <w:r w:rsidRPr="003C55F3">
              <w:rPr>
                <w:lang w:eastAsia="en-IN"/>
              </w:rPr>
              <w:t>Staff welfare</w:t>
            </w:r>
          </w:p>
        </w:tc>
        <w:tc>
          <w:tcPr>
            <w:tcW w:w="1980" w:type="dxa"/>
            <w:shd w:val="clear" w:color="auto" w:fill="auto"/>
            <w:hideMark/>
          </w:tcPr>
          <w:p w:rsidR="00442116" w:rsidRPr="00447DF3" w:rsidRDefault="00975063" w:rsidP="00E73E11">
            <w:pPr>
              <w:jc w:val="right"/>
              <w:rPr>
                <w:lang w:eastAsia="en-IN"/>
              </w:rPr>
            </w:pPr>
            <w:r>
              <w:rPr>
                <w:lang w:eastAsia="en-IN"/>
              </w:rPr>
              <w:t>90</w:t>
            </w:r>
          </w:p>
        </w:tc>
        <w:tc>
          <w:tcPr>
            <w:tcW w:w="1466" w:type="dxa"/>
          </w:tcPr>
          <w:p w:rsidR="00442116" w:rsidRPr="00447DF3" w:rsidRDefault="009318D9" w:rsidP="00E73E11">
            <w:pPr>
              <w:jc w:val="right"/>
              <w:rPr>
                <w:lang w:eastAsia="en-IN"/>
              </w:rPr>
            </w:pPr>
            <w:r>
              <w:rPr>
                <w:lang w:eastAsia="en-IN"/>
              </w:rPr>
              <w:t>6,</w:t>
            </w:r>
            <w:r w:rsidR="00975063">
              <w:rPr>
                <w:lang w:eastAsia="en-IN"/>
              </w:rPr>
              <w:t>724</w:t>
            </w:r>
          </w:p>
        </w:tc>
        <w:tc>
          <w:tcPr>
            <w:tcW w:w="1594" w:type="dxa"/>
          </w:tcPr>
          <w:p w:rsidR="00442116" w:rsidRPr="00447DF3" w:rsidRDefault="00975063" w:rsidP="00E73E11">
            <w:pPr>
              <w:jc w:val="right"/>
              <w:rPr>
                <w:lang w:eastAsia="en-IN"/>
              </w:rPr>
            </w:pPr>
            <w:r>
              <w:rPr>
                <w:lang w:eastAsia="en-IN"/>
              </w:rPr>
              <w:t>2</w:t>
            </w:r>
            <w:r w:rsidR="009318D9">
              <w:rPr>
                <w:lang w:eastAsia="en-IN"/>
              </w:rPr>
              <w:t>,</w:t>
            </w:r>
            <w:r>
              <w:rPr>
                <w:lang w:eastAsia="en-IN"/>
              </w:rPr>
              <w:t>01</w:t>
            </w:r>
            <w:r w:rsidR="009318D9">
              <w:rPr>
                <w:lang w:eastAsia="en-IN"/>
              </w:rPr>
              <w:t>,</w:t>
            </w:r>
            <w:r>
              <w:rPr>
                <w:lang w:eastAsia="en-IN"/>
              </w:rPr>
              <w:t>725</w:t>
            </w:r>
          </w:p>
        </w:tc>
        <w:tc>
          <w:tcPr>
            <w:tcW w:w="1710" w:type="dxa"/>
          </w:tcPr>
          <w:p w:rsidR="00442116" w:rsidRPr="00447DF3" w:rsidRDefault="009318D9" w:rsidP="00E73E11">
            <w:pPr>
              <w:jc w:val="right"/>
              <w:rPr>
                <w:lang w:eastAsia="en-IN"/>
              </w:rPr>
            </w:pPr>
            <w:r>
              <w:rPr>
                <w:lang w:eastAsia="en-IN"/>
              </w:rPr>
              <w:t>2</w:t>
            </w:r>
            <w:r w:rsidR="00975063">
              <w:rPr>
                <w:lang w:eastAsia="en-IN"/>
              </w:rPr>
              <w:t>4,20,700</w:t>
            </w:r>
          </w:p>
        </w:tc>
      </w:tr>
      <w:tr w:rsidR="00442116" w:rsidRPr="00447DF3" w:rsidTr="00021447">
        <w:trPr>
          <w:trHeight w:val="360"/>
        </w:trPr>
        <w:tc>
          <w:tcPr>
            <w:tcW w:w="648" w:type="dxa"/>
            <w:gridSpan w:val="2"/>
            <w:shd w:val="clear" w:color="auto" w:fill="auto"/>
            <w:noWrap/>
            <w:hideMark/>
          </w:tcPr>
          <w:p w:rsidR="00442116" w:rsidRPr="00447DF3" w:rsidRDefault="00442116" w:rsidP="003A2845">
            <w:pPr>
              <w:rPr>
                <w:lang w:eastAsia="en-IN"/>
              </w:rPr>
            </w:pPr>
            <w:r w:rsidRPr="00447DF3">
              <w:rPr>
                <w:lang w:eastAsia="en-IN"/>
              </w:rPr>
              <w:t> 3</w:t>
            </w:r>
          </w:p>
        </w:tc>
        <w:tc>
          <w:tcPr>
            <w:tcW w:w="2070" w:type="dxa"/>
            <w:shd w:val="clear" w:color="auto" w:fill="auto"/>
            <w:hideMark/>
          </w:tcPr>
          <w:p w:rsidR="00442116" w:rsidRPr="003C55F3" w:rsidRDefault="00442116" w:rsidP="003A2845">
            <w:pPr>
              <w:rPr>
                <w:lang w:eastAsia="en-IN"/>
              </w:rPr>
            </w:pPr>
            <w:r w:rsidRPr="003C55F3">
              <w:rPr>
                <w:lang w:eastAsia="en-IN"/>
              </w:rPr>
              <w:t>Medicines &amp; Consumables</w:t>
            </w:r>
          </w:p>
        </w:tc>
        <w:tc>
          <w:tcPr>
            <w:tcW w:w="1980" w:type="dxa"/>
            <w:shd w:val="clear" w:color="auto" w:fill="auto"/>
            <w:hideMark/>
          </w:tcPr>
          <w:p w:rsidR="00A7146E" w:rsidRDefault="00A7146E" w:rsidP="00E73E11">
            <w:pPr>
              <w:jc w:val="right"/>
              <w:rPr>
                <w:lang w:eastAsia="en-IN"/>
              </w:rPr>
            </w:pPr>
          </w:p>
          <w:p w:rsidR="00442116" w:rsidRPr="00447DF3" w:rsidRDefault="00442116" w:rsidP="00E73E11">
            <w:pPr>
              <w:jc w:val="right"/>
              <w:rPr>
                <w:lang w:eastAsia="en-IN"/>
              </w:rPr>
            </w:pPr>
            <w:r w:rsidRPr="00447DF3">
              <w:rPr>
                <w:lang w:eastAsia="en-IN"/>
              </w:rPr>
              <w:t>2</w:t>
            </w:r>
            <w:r w:rsidR="00EB0362">
              <w:rPr>
                <w:lang w:eastAsia="en-IN"/>
              </w:rPr>
              <w:t>5</w:t>
            </w:r>
            <w:r w:rsidR="00975063">
              <w:rPr>
                <w:lang w:eastAsia="en-IN"/>
              </w:rPr>
              <w:t>8</w:t>
            </w:r>
          </w:p>
        </w:tc>
        <w:tc>
          <w:tcPr>
            <w:tcW w:w="1466" w:type="dxa"/>
          </w:tcPr>
          <w:p w:rsidR="00A7146E" w:rsidRDefault="00A7146E" w:rsidP="00E73E11">
            <w:pPr>
              <w:jc w:val="right"/>
              <w:rPr>
                <w:lang w:eastAsia="en-IN"/>
              </w:rPr>
            </w:pPr>
          </w:p>
          <w:p w:rsidR="00442116" w:rsidRPr="00447DF3" w:rsidRDefault="00EB0362" w:rsidP="00E73E11">
            <w:pPr>
              <w:jc w:val="right"/>
              <w:rPr>
                <w:lang w:eastAsia="en-IN"/>
              </w:rPr>
            </w:pPr>
            <w:r>
              <w:rPr>
                <w:lang w:eastAsia="en-IN"/>
              </w:rPr>
              <w:t>19</w:t>
            </w:r>
            <w:r w:rsidR="00442116" w:rsidRPr="00447DF3">
              <w:rPr>
                <w:lang w:eastAsia="en-IN"/>
              </w:rPr>
              <w:t>,</w:t>
            </w:r>
            <w:r>
              <w:rPr>
                <w:lang w:eastAsia="en-IN"/>
              </w:rPr>
              <w:t>336</w:t>
            </w:r>
          </w:p>
        </w:tc>
        <w:tc>
          <w:tcPr>
            <w:tcW w:w="1594" w:type="dxa"/>
          </w:tcPr>
          <w:p w:rsidR="00A7146E" w:rsidRDefault="00A7146E" w:rsidP="00E73E11">
            <w:pPr>
              <w:jc w:val="right"/>
              <w:rPr>
                <w:lang w:eastAsia="en-IN"/>
              </w:rPr>
            </w:pPr>
          </w:p>
          <w:p w:rsidR="00442116" w:rsidRPr="00447DF3" w:rsidRDefault="00EB0362" w:rsidP="00E73E11">
            <w:pPr>
              <w:jc w:val="right"/>
              <w:rPr>
                <w:lang w:eastAsia="en-IN"/>
              </w:rPr>
            </w:pPr>
            <w:r>
              <w:rPr>
                <w:lang w:eastAsia="en-IN"/>
              </w:rPr>
              <w:t>5</w:t>
            </w:r>
            <w:r w:rsidR="00442116" w:rsidRPr="00447DF3">
              <w:rPr>
                <w:lang w:eastAsia="en-IN"/>
              </w:rPr>
              <w:t>,</w:t>
            </w:r>
            <w:r>
              <w:rPr>
                <w:lang w:eastAsia="en-IN"/>
              </w:rPr>
              <w:t>80</w:t>
            </w:r>
            <w:r w:rsidR="00442116" w:rsidRPr="00447DF3">
              <w:rPr>
                <w:lang w:eastAsia="en-IN"/>
              </w:rPr>
              <w:t>,0</w:t>
            </w:r>
            <w:r>
              <w:rPr>
                <w:lang w:eastAsia="en-IN"/>
              </w:rPr>
              <w:t>92</w:t>
            </w:r>
          </w:p>
        </w:tc>
        <w:tc>
          <w:tcPr>
            <w:tcW w:w="1710" w:type="dxa"/>
          </w:tcPr>
          <w:p w:rsidR="00A7146E" w:rsidRDefault="00A7146E" w:rsidP="00E73E11">
            <w:pPr>
              <w:jc w:val="right"/>
              <w:rPr>
                <w:lang w:eastAsia="en-IN"/>
              </w:rPr>
            </w:pPr>
          </w:p>
          <w:p w:rsidR="00442116" w:rsidRPr="00447DF3" w:rsidRDefault="00312DCD" w:rsidP="00E73E11">
            <w:pPr>
              <w:jc w:val="right"/>
              <w:rPr>
                <w:lang w:eastAsia="en-IN"/>
              </w:rPr>
            </w:pPr>
            <w:r>
              <w:rPr>
                <w:lang w:eastAsia="en-IN"/>
              </w:rPr>
              <w:t>69,61,100</w:t>
            </w:r>
          </w:p>
        </w:tc>
      </w:tr>
      <w:tr w:rsidR="00442116" w:rsidRPr="00447DF3" w:rsidTr="00021447">
        <w:trPr>
          <w:trHeight w:val="372"/>
        </w:trPr>
        <w:tc>
          <w:tcPr>
            <w:tcW w:w="648" w:type="dxa"/>
            <w:gridSpan w:val="2"/>
            <w:shd w:val="clear" w:color="auto" w:fill="auto"/>
            <w:noWrap/>
            <w:hideMark/>
          </w:tcPr>
          <w:p w:rsidR="00442116" w:rsidRPr="00447DF3" w:rsidRDefault="00442116" w:rsidP="003A2845">
            <w:pPr>
              <w:rPr>
                <w:lang w:eastAsia="en-IN"/>
              </w:rPr>
            </w:pPr>
            <w:r w:rsidRPr="00447DF3">
              <w:rPr>
                <w:lang w:eastAsia="en-IN"/>
              </w:rPr>
              <w:t> 4</w:t>
            </w:r>
          </w:p>
        </w:tc>
        <w:tc>
          <w:tcPr>
            <w:tcW w:w="2070" w:type="dxa"/>
            <w:shd w:val="clear" w:color="auto" w:fill="auto"/>
            <w:hideMark/>
          </w:tcPr>
          <w:p w:rsidR="00442116" w:rsidRPr="003C55F3" w:rsidRDefault="00442116" w:rsidP="003A2845">
            <w:pPr>
              <w:rPr>
                <w:lang w:eastAsia="en-IN"/>
              </w:rPr>
            </w:pPr>
            <w:r w:rsidRPr="003C55F3">
              <w:rPr>
                <w:lang w:eastAsia="en-IN"/>
              </w:rPr>
              <w:t>Diet</w:t>
            </w:r>
          </w:p>
        </w:tc>
        <w:tc>
          <w:tcPr>
            <w:tcW w:w="1980" w:type="dxa"/>
            <w:shd w:val="clear" w:color="auto" w:fill="auto"/>
            <w:hideMark/>
          </w:tcPr>
          <w:p w:rsidR="00442116" w:rsidRPr="00447DF3" w:rsidRDefault="00442116" w:rsidP="00E73E11">
            <w:pPr>
              <w:jc w:val="right"/>
              <w:rPr>
                <w:lang w:eastAsia="en-IN"/>
              </w:rPr>
            </w:pPr>
            <w:r w:rsidRPr="00447DF3">
              <w:rPr>
                <w:lang w:eastAsia="en-IN"/>
              </w:rPr>
              <w:t>6</w:t>
            </w:r>
            <w:r w:rsidR="004E19BB">
              <w:rPr>
                <w:lang w:eastAsia="en-IN"/>
              </w:rPr>
              <w:t>6</w:t>
            </w:r>
          </w:p>
        </w:tc>
        <w:tc>
          <w:tcPr>
            <w:tcW w:w="1466" w:type="dxa"/>
          </w:tcPr>
          <w:p w:rsidR="00442116" w:rsidRPr="00447DF3" w:rsidRDefault="004E19BB" w:rsidP="00E73E11">
            <w:pPr>
              <w:jc w:val="right"/>
              <w:rPr>
                <w:lang w:eastAsia="en-IN"/>
              </w:rPr>
            </w:pPr>
            <w:r>
              <w:rPr>
                <w:lang w:eastAsia="en-IN"/>
              </w:rPr>
              <w:t>4</w:t>
            </w:r>
            <w:r w:rsidR="00442116" w:rsidRPr="00447DF3">
              <w:rPr>
                <w:lang w:eastAsia="en-IN"/>
              </w:rPr>
              <w:t>,</w:t>
            </w:r>
            <w:r>
              <w:rPr>
                <w:lang w:eastAsia="en-IN"/>
              </w:rPr>
              <w:t>917</w:t>
            </w:r>
          </w:p>
        </w:tc>
        <w:tc>
          <w:tcPr>
            <w:tcW w:w="1594" w:type="dxa"/>
          </w:tcPr>
          <w:p w:rsidR="00442116" w:rsidRPr="00447DF3" w:rsidRDefault="004E19BB" w:rsidP="00E73E11">
            <w:pPr>
              <w:jc w:val="right"/>
              <w:rPr>
                <w:lang w:eastAsia="en-IN"/>
              </w:rPr>
            </w:pPr>
            <w:r>
              <w:rPr>
                <w:lang w:eastAsia="en-IN"/>
              </w:rPr>
              <w:t>1,47,50</w:t>
            </w:r>
            <w:r w:rsidR="00442116" w:rsidRPr="00447DF3">
              <w:rPr>
                <w:lang w:eastAsia="en-IN"/>
              </w:rPr>
              <w:t>0</w:t>
            </w:r>
          </w:p>
        </w:tc>
        <w:tc>
          <w:tcPr>
            <w:tcW w:w="1710" w:type="dxa"/>
          </w:tcPr>
          <w:p w:rsidR="00442116" w:rsidRPr="00447DF3" w:rsidRDefault="000D0ADE" w:rsidP="00E73E11">
            <w:pPr>
              <w:jc w:val="right"/>
              <w:rPr>
                <w:lang w:eastAsia="en-IN"/>
              </w:rPr>
            </w:pPr>
            <w:r>
              <w:rPr>
                <w:lang w:eastAsia="en-IN"/>
              </w:rPr>
              <w:t>17,70</w:t>
            </w:r>
            <w:r w:rsidR="00442116" w:rsidRPr="00447DF3">
              <w:rPr>
                <w:lang w:eastAsia="en-IN"/>
              </w:rPr>
              <w:t>,000</w:t>
            </w:r>
          </w:p>
        </w:tc>
      </w:tr>
      <w:tr w:rsidR="00442116" w:rsidRPr="00447DF3" w:rsidTr="00021447">
        <w:trPr>
          <w:trHeight w:val="300"/>
        </w:trPr>
        <w:tc>
          <w:tcPr>
            <w:tcW w:w="648" w:type="dxa"/>
            <w:gridSpan w:val="2"/>
            <w:shd w:val="clear" w:color="auto" w:fill="auto"/>
            <w:noWrap/>
            <w:vAlign w:val="bottom"/>
            <w:hideMark/>
          </w:tcPr>
          <w:p w:rsidR="00442116" w:rsidRPr="00447DF3" w:rsidRDefault="00442116" w:rsidP="003A2845">
            <w:pPr>
              <w:rPr>
                <w:lang w:eastAsia="en-IN"/>
              </w:rPr>
            </w:pPr>
            <w:r w:rsidRPr="00447DF3">
              <w:rPr>
                <w:lang w:eastAsia="en-IN"/>
              </w:rPr>
              <w:t> 5</w:t>
            </w:r>
          </w:p>
        </w:tc>
        <w:tc>
          <w:tcPr>
            <w:tcW w:w="2070" w:type="dxa"/>
            <w:shd w:val="clear" w:color="auto" w:fill="auto"/>
            <w:noWrap/>
            <w:vAlign w:val="bottom"/>
            <w:hideMark/>
          </w:tcPr>
          <w:p w:rsidR="00442116" w:rsidRPr="003C55F3" w:rsidRDefault="00442116" w:rsidP="003A2845">
            <w:pPr>
              <w:rPr>
                <w:bCs/>
                <w:lang w:eastAsia="en-IN"/>
              </w:rPr>
            </w:pPr>
            <w:r w:rsidRPr="003C55F3">
              <w:rPr>
                <w:bCs/>
                <w:lang w:eastAsia="en-IN"/>
              </w:rPr>
              <w:t>Ward Makeover</w:t>
            </w:r>
          </w:p>
        </w:tc>
        <w:tc>
          <w:tcPr>
            <w:tcW w:w="1980" w:type="dxa"/>
            <w:shd w:val="clear" w:color="auto" w:fill="auto"/>
            <w:noWrap/>
            <w:vAlign w:val="bottom"/>
            <w:hideMark/>
          </w:tcPr>
          <w:p w:rsidR="00442116" w:rsidRPr="00447DF3" w:rsidRDefault="00C32D47" w:rsidP="00E73E11">
            <w:pPr>
              <w:jc w:val="right"/>
              <w:rPr>
                <w:bCs/>
                <w:lang w:eastAsia="en-IN"/>
              </w:rPr>
            </w:pPr>
            <w:r>
              <w:rPr>
                <w:bCs/>
                <w:lang w:eastAsia="en-IN"/>
              </w:rPr>
              <w:t>20</w:t>
            </w:r>
          </w:p>
        </w:tc>
        <w:tc>
          <w:tcPr>
            <w:tcW w:w="1466" w:type="dxa"/>
          </w:tcPr>
          <w:p w:rsidR="00442116" w:rsidRPr="00447DF3" w:rsidRDefault="00442116" w:rsidP="00E73E11">
            <w:pPr>
              <w:jc w:val="right"/>
              <w:rPr>
                <w:bCs/>
                <w:lang w:eastAsia="en-IN"/>
              </w:rPr>
            </w:pPr>
            <w:r w:rsidRPr="00447DF3">
              <w:rPr>
                <w:lang w:eastAsia="en-IN"/>
              </w:rPr>
              <w:t>1,</w:t>
            </w:r>
            <w:r w:rsidR="00C32D47">
              <w:rPr>
                <w:lang w:eastAsia="en-IN"/>
              </w:rPr>
              <w:t>486</w:t>
            </w:r>
          </w:p>
        </w:tc>
        <w:tc>
          <w:tcPr>
            <w:tcW w:w="1594" w:type="dxa"/>
          </w:tcPr>
          <w:p w:rsidR="00442116" w:rsidRPr="00447DF3" w:rsidRDefault="00C32D47" w:rsidP="00E73E11">
            <w:pPr>
              <w:jc w:val="right"/>
              <w:rPr>
                <w:lang w:eastAsia="en-IN"/>
              </w:rPr>
            </w:pPr>
            <w:r>
              <w:rPr>
                <w:lang w:eastAsia="en-IN"/>
              </w:rPr>
              <w:t>44</w:t>
            </w:r>
            <w:r w:rsidR="00442116" w:rsidRPr="00447DF3">
              <w:rPr>
                <w:lang w:eastAsia="en-IN"/>
              </w:rPr>
              <w:t>,5</w:t>
            </w:r>
            <w:r>
              <w:rPr>
                <w:lang w:eastAsia="en-IN"/>
              </w:rPr>
              <w:t>83</w:t>
            </w:r>
          </w:p>
        </w:tc>
        <w:tc>
          <w:tcPr>
            <w:tcW w:w="1710" w:type="dxa"/>
          </w:tcPr>
          <w:p w:rsidR="00442116" w:rsidRPr="00447DF3" w:rsidRDefault="004501DC" w:rsidP="00E73E11">
            <w:pPr>
              <w:jc w:val="right"/>
              <w:rPr>
                <w:lang w:eastAsia="en-IN"/>
              </w:rPr>
            </w:pPr>
            <w:r>
              <w:rPr>
                <w:lang w:eastAsia="en-IN"/>
              </w:rPr>
              <w:t>5,35,000</w:t>
            </w:r>
          </w:p>
        </w:tc>
      </w:tr>
      <w:tr w:rsidR="00442116" w:rsidRPr="00447DF3" w:rsidTr="00021447">
        <w:trPr>
          <w:trHeight w:val="300"/>
        </w:trPr>
        <w:tc>
          <w:tcPr>
            <w:tcW w:w="648" w:type="dxa"/>
            <w:gridSpan w:val="2"/>
            <w:shd w:val="clear" w:color="auto" w:fill="auto"/>
            <w:noWrap/>
            <w:vAlign w:val="bottom"/>
            <w:hideMark/>
          </w:tcPr>
          <w:p w:rsidR="00442116" w:rsidRPr="00447DF3" w:rsidRDefault="00442116" w:rsidP="003A2845">
            <w:pPr>
              <w:rPr>
                <w:lang w:eastAsia="en-IN"/>
              </w:rPr>
            </w:pPr>
            <w:r w:rsidRPr="00447DF3">
              <w:rPr>
                <w:lang w:eastAsia="en-IN"/>
              </w:rPr>
              <w:t>6</w:t>
            </w:r>
          </w:p>
        </w:tc>
        <w:tc>
          <w:tcPr>
            <w:tcW w:w="2070" w:type="dxa"/>
            <w:shd w:val="clear" w:color="auto" w:fill="auto"/>
            <w:noWrap/>
            <w:vAlign w:val="bottom"/>
            <w:hideMark/>
          </w:tcPr>
          <w:p w:rsidR="00442116" w:rsidRPr="003C55F3" w:rsidRDefault="00442116" w:rsidP="003A2845">
            <w:pPr>
              <w:rPr>
                <w:lang w:eastAsia="en-IN"/>
              </w:rPr>
            </w:pPr>
            <w:r w:rsidRPr="003C55F3">
              <w:rPr>
                <w:lang w:eastAsia="en-IN"/>
              </w:rPr>
              <w:t>Electricity</w:t>
            </w:r>
          </w:p>
        </w:tc>
        <w:tc>
          <w:tcPr>
            <w:tcW w:w="1980" w:type="dxa"/>
            <w:shd w:val="clear" w:color="auto" w:fill="auto"/>
            <w:noWrap/>
            <w:vAlign w:val="bottom"/>
            <w:hideMark/>
          </w:tcPr>
          <w:p w:rsidR="00442116" w:rsidRPr="00447DF3" w:rsidRDefault="00894314" w:rsidP="00E73E11">
            <w:pPr>
              <w:jc w:val="right"/>
              <w:rPr>
                <w:lang w:eastAsia="en-IN"/>
              </w:rPr>
            </w:pPr>
            <w:r>
              <w:rPr>
                <w:lang w:eastAsia="en-IN"/>
              </w:rPr>
              <w:t>20</w:t>
            </w:r>
          </w:p>
        </w:tc>
        <w:tc>
          <w:tcPr>
            <w:tcW w:w="1466" w:type="dxa"/>
          </w:tcPr>
          <w:p w:rsidR="00442116" w:rsidRPr="00447DF3" w:rsidRDefault="00442116" w:rsidP="00E73E11">
            <w:pPr>
              <w:jc w:val="right"/>
              <w:rPr>
                <w:lang w:eastAsia="en-IN"/>
              </w:rPr>
            </w:pPr>
            <w:r w:rsidRPr="00447DF3">
              <w:rPr>
                <w:lang w:eastAsia="en-IN"/>
              </w:rPr>
              <w:t>1,</w:t>
            </w:r>
            <w:r w:rsidR="00894314">
              <w:rPr>
                <w:lang w:eastAsia="en-IN"/>
              </w:rPr>
              <w:t>500</w:t>
            </w:r>
          </w:p>
        </w:tc>
        <w:tc>
          <w:tcPr>
            <w:tcW w:w="1594" w:type="dxa"/>
          </w:tcPr>
          <w:p w:rsidR="00442116" w:rsidRPr="00447DF3" w:rsidRDefault="00894314" w:rsidP="00E73E11">
            <w:pPr>
              <w:jc w:val="right"/>
              <w:rPr>
                <w:lang w:eastAsia="en-IN"/>
              </w:rPr>
            </w:pPr>
            <w:r>
              <w:rPr>
                <w:lang w:eastAsia="en-IN"/>
              </w:rPr>
              <w:t>45,0</w:t>
            </w:r>
            <w:r w:rsidR="00442116" w:rsidRPr="00447DF3">
              <w:rPr>
                <w:lang w:eastAsia="en-IN"/>
              </w:rPr>
              <w:t>00</w:t>
            </w:r>
          </w:p>
        </w:tc>
        <w:tc>
          <w:tcPr>
            <w:tcW w:w="1710" w:type="dxa"/>
          </w:tcPr>
          <w:p w:rsidR="00442116" w:rsidRPr="00447DF3" w:rsidRDefault="00894314" w:rsidP="00E73E11">
            <w:pPr>
              <w:jc w:val="right"/>
              <w:rPr>
                <w:lang w:eastAsia="en-IN"/>
              </w:rPr>
            </w:pPr>
            <w:r>
              <w:rPr>
                <w:lang w:eastAsia="en-IN"/>
              </w:rPr>
              <w:t>5,40,000</w:t>
            </w:r>
          </w:p>
        </w:tc>
      </w:tr>
      <w:tr w:rsidR="00442116" w:rsidRPr="00447DF3" w:rsidTr="00021447">
        <w:trPr>
          <w:trHeight w:val="300"/>
        </w:trPr>
        <w:tc>
          <w:tcPr>
            <w:tcW w:w="648" w:type="dxa"/>
            <w:gridSpan w:val="2"/>
            <w:shd w:val="clear" w:color="auto" w:fill="auto"/>
            <w:noWrap/>
            <w:vAlign w:val="bottom"/>
            <w:hideMark/>
          </w:tcPr>
          <w:p w:rsidR="00442116" w:rsidRPr="00B8782B" w:rsidRDefault="00442116" w:rsidP="003A2845">
            <w:pPr>
              <w:rPr>
                <w:highlight w:val="yellow"/>
                <w:lang w:eastAsia="en-IN"/>
              </w:rPr>
            </w:pPr>
            <w:r w:rsidRPr="003C55F3">
              <w:rPr>
                <w:lang w:eastAsia="en-IN"/>
              </w:rPr>
              <w:t>7</w:t>
            </w:r>
          </w:p>
        </w:tc>
        <w:tc>
          <w:tcPr>
            <w:tcW w:w="2070" w:type="dxa"/>
            <w:shd w:val="clear" w:color="auto" w:fill="auto"/>
            <w:noWrap/>
            <w:vAlign w:val="bottom"/>
            <w:hideMark/>
          </w:tcPr>
          <w:p w:rsidR="00442116" w:rsidRPr="003C55F3" w:rsidRDefault="00442116" w:rsidP="003A2845">
            <w:pPr>
              <w:rPr>
                <w:lang w:eastAsia="en-IN"/>
              </w:rPr>
            </w:pPr>
            <w:r w:rsidRPr="003C55F3">
              <w:rPr>
                <w:lang w:eastAsia="en-IN"/>
              </w:rPr>
              <w:t>Water</w:t>
            </w:r>
          </w:p>
        </w:tc>
        <w:tc>
          <w:tcPr>
            <w:tcW w:w="1980" w:type="dxa"/>
            <w:shd w:val="clear" w:color="auto" w:fill="auto"/>
            <w:noWrap/>
            <w:vAlign w:val="bottom"/>
            <w:hideMark/>
          </w:tcPr>
          <w:p w:rsidR="00442116" w:rsidRPr="00447DF3" w:rsidRDefault="00303BA1" w:rsidP="00E73E11">
            <w:pPr>
              <w:jc w:val="right"/>
              <w:rPr>
                <w:lang w:eastAsia="en-IN"/>
              </w:rPr>
            </w:pPr>
            <w:r>
              <w:rPr>
                <w:lang w:eastAsia="en-IN"/>
              </w:rPr>
              <w:t>31</w:t>
            </w:r>
          </w:p>
        </w:tc>
        <w:tc>
          <w:tcPr>
            <w:tcW w:w="1466" w:type="dxa"/>
          </w:tcPr>
          <w:p w:rsidR="00442116" w:rsidRPr="00447DF3" w:rsidRDefault="00442116" w:rsidP="00E73E11">
            <w:pPr>
              <w:jc w:val="right"/>
              <w:rPr>
                <w:lang w:eastAsia="en-IN"/>
              </w:rPr>
            </w:pPr>
            <w:r w:rsidRPr="00447DF3">
              <w:rPr>
                <w:lang w:eastAsia="en-IN"/>
              </w:rPr>
              <w:t>2,</w:t>
            </w:r>
            <w:r w:rsidR="00303BA1">
              <w:rPr>
                <w:lang w:eastAsia="en-IN"/>
              </w:rPr>
              <w:t>333</w:t>
            </w:r>
          </w:p>
        </w:tc>
        <w:tc>
          <w:tcPr>
            <w:tcW w:w="1594" w:type="dxa"/>
          </w:tcPr>
          <w:p w:rsidR="00442116" w:rsidRPr="00447DF3" w:rsidRDefault="00303BA1" w:rsidP="00E73E11">
            <w:pPr>
              <w:jc w:val="right"/>
              <w:rPr>
                <w:lang w:eastAsia="en-IN"/>
              </w:rPr>
            </w:pPr>
            <w:r>
              <w:rPr>
                <w:lang w:eastAsia="en-IN"/>
              </w:rPr>
              <w:t>7</w:t>
            </w:r>
            <w:r w:rsidR="00442116" w:rsidRPr="00447DF3">
              <w:rPr>
                <w:lang w:eastAsia="en-IN"/>
              </w:rPr>
              <w:t>0,</w:t>
            </w:r>
            <w:r>
              <w:rPr>
                <w:lang w:eastAsia="en-IN"/>
              </w:rPr>
              <w:t>000</w:t>
            </w:r>
          </w:p>
        </w:tc>
        <w:tc>
          <w:tcPr>
            <w:tcW w:w="1710" w:type="dxa"/>
          </w:tcPr>
          <w:p w:rsidR="00442116" w:rsidRPr="00447DF3" w:rsidRDefault="00303BA1" w:rsidP="00E73E11">
            <w:pPr>
              <w:jc w:val="right"/>
              <w:rPr>
                <w:lang w:eastAsia="en-IN"/>
              </w:rPr>
            </w:pPr>
            <w:r>
              <w:rPr>
                <w:lang w:eastAsia="en-IN"/>
              </w:rPr>
              <w:t>8,40</w:t>
            </w:r>
            <w:r w:rsidR="00442116" w:rsidRPr="00447DF3">
              <w:rPr>
                <w:lang w:eastAsia="en-IN"/>
              </w:rPr>
              <w:t>,000</w:t>
            </w:r>
          </w:p>
        </w:tc>
      </w:tr>
      <w:tr w:rsidR="00442116" w:rsidRPr="00447DF3" w:rsidTr="00021447">
        <w:trPr>
          <w:trHeight w:val="300"/>
        </w:trPr>
        <w:tc>
          <w:tcPr>
            <w:tcW w:w="648" w:type="dxa"/>
            <w:gridSpan w:val="2"/>
            <w:shd w:val="clear" w:color="auto" w:fill="auto"/>
            <w:noWrap/>
            <w:vAlign w:val="bottom"/>
            <w:hideMark/>
          </w:tcPr>
          <w:p w:rsidR="00442116" w:rsidRPr="00447DF3" w:rsidRDefault="00442116" w:rsidP="003A2845">
            <w:pPr>
              <w:rPr>
                <w:lang w:eastAsia="en-IN"/>
              </w:rPr>
            </w:pPr>
            <w:r w:rsidRPr="00447DF3">
              <w:rPr>
                <w:lang w:eastAsia="en-IN"/>
              </w:rPr>
              <w:t>8</w:t>
            </w:r>
          </w:p>
        </w:tc>
        <w:tc>
          <w:tcPr>
            <w:tcW w:w="2070" w:type="dxa"/>
            <w:shd w:val="clear" w:color="auto" w:fill="auto"/>
            <w:noWrap/>
            <w:vAlign w:val="bottom"/>
            <w:hideMark/>
          </w:tcPr>
          <w:p w:rsidR="00442116" w:rsidRPr="003C55F3" w:rsidRDefault="00442116" w:rsidP="003A2845">
            <w:pPr>
              <w:rPr>
                <w:lang w:eastAsia="en-IN"/>
              </w:rPr>
            </w:pPr>
            <w:r w:rsidRPr="003C55F3">
              <w:rPr>
                <w:lang w:eastAsia="en-IN"/>
              </w:rPr>
              <w:t>Generator Maintenance</w:t>
            </w:r>
          </w:p>
        </w:tc>
        <w:tc>
          <w:tcPr>
            <w:tcW w:w="1980" w:type="dxa"/>
            <w:shd w:val="clear" w:color="auto" w:fill="auto"/>
            <w:noWrap/>
            <w:vAlign w:val="bottom"/>
            <w:hideMark/>
          </w:tcPr>
          <w:p w:rsidR="00442116" w:rsidRPr="00447DF3" w:rsidRDefault="00BC6C8D" w:rsidP="00E73E11">
            <w:pPr>
              <w:jc w:val="right"/>
              <w:rPr>
                <w:lang w:eastAsia="en-IN"/>
              </w:rPr>
            </w:pPr>
            <w:r>
              <w:rPr>
                <w:lang w:eastAsia="en-IN"/>
              </w:rPr>
              <w:t>8</w:t>
            </w:r>
          </w:p>
        </w:tc>
        <w:tc>
          <w:tcPr>
            <w:tcW w:w="1466" w:type="dxa"/>
          </w:tcPr>
          <w:p w:rsidR="00A7146E" w:rsidRDefault="00A7146E" w:rsidP="00E73E11">
            <w:pPr>
              <w:jc w:val="right"/>
              <w:rPr>
                <w:lang w:eastAsia="en-IN"/>
              </w:rPr>
            </w:pPr>
          </w:p>
          <w:p w:rsidR="00442116" w:rsidRPr="00447DF3" w:rsidRDefault="00442116" w:rsidP="00E73E11">
            <w:pPr>
              <w:jc w:val="right"/>
              <w:rPr>
                <w:lang w:eastAsia="en-IN"/>
              </w:rPr>
            </w:pPr>
            <w:r w:rsidRPr="00447DF3">
              <w:rPr>
                <w:lang w:eastAsia="en-IN"/>
              </w:rPr>
              <w:t>5</w:t>
            </w:r>
            <w:r w:rsidR="00BC6C8D">
              <w:rPr>
                <w:lang w:eastAsia="en-IN"/>
              </w:rPr>
              <w:t>89</w:t>
            </w:r>
          </w:p>
        </w:tc>
        <w:tc>
          <w:tcPr>
            <w:tcW w:w="1594" w:type="dxa"/>
          </w:tcPr>
          <w:p w:rsidR="00A7146E" w:rsidRDefault="00A7146E" w:rsidP="00E73E11">
            <w:pPr>
              <w:jc w:val="right"/>
              <w:rPr>
                <w:lang w:eastAsia="en-IN"/>
              </w:rPr>
            </w:pPr>
          </w:p>
          <w:p w:rsidR="00442116" w:rsidRPr="00447DF3" w:rsidRDefault="00BC6C8D" w:rsidP="00E73E11">
            <w:pPr>
              <w:jc w:val="right"/>
              <w:rPr>
                <w:lang w:eastAsia="en-IN"/>
              </w:rPr>
            </w:pPr>
            <w:r>
              <w:rPr>
                <w:lang w:eastAsia="en-IN"/>
              </w:rPr>
              <w:t>17,667</w:t>
            </w:r>
          </w:p>
        </w:tc>
        <w:tc>
          <w:tcPr>
            <w:tcW w:w="1710" w:type="dxa"/>
          </w:tcPr>
          <w:p w:rsidR="00A7146E" w:rsidRDefault="00A7146E" w:rsidP="00E73E11">
            <w:pPr>
              <w:jc w:val="right"/>
              <w:rPr>
                <w:lang w:eastAsia="en-IN"/>
              </w:rPr>
            </w:pPr>
          </w:p>
          <w:p w:rsidR="00442116" w:rsidRPr="00447DF3" w:rsidRDefault="00B8782B" w:rsidP="00E73E11">
            <w:pPr>
              <w:jc w:val="right"/>
              <w:rPr>
                <w:lang w:eastAsia="en-IN"/>
              </w:rPr>
            </w:pPr>
            <w:r>
              <w:rPr>
                <w:lang w:eastAsia="en-IN"/>
              </w:rPr>
              <w:t>2,12</w:t>
            </w:r>
            <w:r w:rsidR="00442116" w:rsidRPr="00447DF3">
              <w:rPr>
                <w:lang w:eastAsia="en-IN"/>
              </w:rPr>
              <w:t>,000</w:t>
            </w:r>
          </w:p>
        </w:tc>
      </w:tr>
      <w:tr w:rsidR="00442116" w:rsidRPr="00447DF3" w:rsidTr="00021447">
        <w:trPr>
          <w:trHeight w:val="300"/>
        </w:trPr>
        <w:tc>
          <w:tcPr>
            <w:tcW w:w="648" w:type="dxa"/>
            <w:gridSpan w:val="2"/>
            <w:shd w:val="clear" w:color="auto" w:fill="auto"/>
            <w:noWrap/>
            <w:vAlign w:val="bottom"/>
            <w:hideMark/>
          </w:tcPr>
          <w:p w:rsidR="00442116" w:rsidRPr="00447DF3" w:rsidRDefault="00442116" w:rsidP="003A2845">
            <w:pPr>
              <w:rPr>
                <w:lang w:eastAsia="en-IN"/>
              </w:rPr>
            </w:pPr>
            <w:r w:rsidRPr="00447DF3">
              <w:rPr>
                <w:lang w:eastAsia="en-IN"/>
              </w:rPr>
              <w:t>9</w:t>
            </w:r>
          </w:p>
        </w:tc>
        <w:tc>
          <w:tcPr>
            <w:tcW w:w="2070" w:type="dxa"/>
            <w:shd w:val="clear" w:color="auto" w:fill="auto"/>
            <w:noWrap/>
            <w:vAlign w:val="bottom"/>
            <w:hideMark/>
          </w:tcPr>
          <w:p w:rsidR="00442116" w:rsidRPr="003C55F3" w:rsidRDefault="00442116" w:rsidP="003A2845">
            <w:pPr>
              <w:rPr>
                <w:lang w:eastAsia="en-IN"/>
              </w:rPr>
            </w:pPr>
            <w:r w:rsidRPr="003C55F3">
              <w:rPr>
                <w:lang w:eastAsia="en-IN"/>
              </w:rPr>
              <w:t>Fuel  (Cooking Gas)</w:t>
            </w:r>
          </w:p>
        </w:tc>
        <w:tc>
          <w:tcPr>
            <w:tcW w:w="1980" w:type="dxa"/>
            <w:shd w:val="clear" w:color="auto" w:fill="auto"/>
            <w:noWrap/>
            <w:vAlign w:val="bottom"/>
            <w:hideMark/>
          </w:tcPr>
          <w:p w:rsidR="00442116" w:rsidRPr="00447DF3" w:rsidRDefault="00DA1D5A" w:rsidP="00E73E11">
            <w:pPr>
              <w:jc w:val="right"/>
              <w:rPr>
                <w:lang w:eastAsia="en-IN"/>
              </w:rPr>
            </w:pPr>
            <w:r>
              <w:rPr>
                <w:lang w:eastAsia="en-IN"/>
              </w:rPr>
              <w:t>5</w:t>
            </w:r>
          </w:p>
        </w:tc>
        <w:tc>
          <w:tcPr>
            <w:tcW w:w="1466" w:type="dxa"/>
          </w:tcPr>
          <w:p w:rsidR="00442116" w:rsidRPr="00447DF3" w:rsidRDefault="00DA1D5A" w:rsidP="00E73E11">
            <w:pPr>
              <w:jc w:val="right"/>
              <w:rPr>
                <w:lang w:eastAsia="en-IN"/>
              </w:rPr>
            </w:pPr>
            <w:r>
              <w:rPr>
                <w:lang w:eastAsia="en-IN"/>
              </w:rPr>
              <w:t>392</w:t>
            </w:r>
          </w:p>
        </w:tc>
        <w:tc>
          <w:tcPr>
            <w:tcW w:w="1594" w:type="dxa"/>
          </w:tcPr>
          <w:p w:rsidR="00442116" w:rsidRPr="00447DF3" w:rsidRDefault="00DA1D5A" w:rsidP="00E73E11">
            <w:pPr>
              <w:jc w:val="right"/>
              <w:rPr>
                <w:lang w:eastAsia="en-IN"/>
              </w:rPr>
            </w:pPr>
            <w:r>
              <w:rPr>
                <w:lang w:eastAsia="en-IN"/>
              </w:rPr>
              <w:t>11,750</w:t>
            </w:r>
          </w:p>
        </w:tc>
        <w:tc>
          <w:tcPr>
            <w:tcW w:w="1710" w:type="dxa"/>
          </w:tcPr>
          <w:p w:rsidR="00442116" w:rsidRPr="00447DF3" w:rsidRDefault="00DA1D5A" w:rsidP="00E73E11">
            <w:pPr>
              <w:jc w:val="right"/>
              <w:rPr>
                <w:lang w:eastAsia="en-IN"/>
              </w:rPr>
            </w:pPr>
            <w:r>
              <w:rPr>
                <w:lang w:eastAsia="en-IN"/>
              </w:rPr>
              <w:t>1,41</w:t>
            </w:r>
            <w:r w:rsidR="00442116" w:rsidRPr="00447DF3">
              <w:rPr>
                <w:lang w:eastAsia="en-IN"/>
              </w:rPr>
              <w:t>,000</w:t>
            </w:r>
          </w:p>
        </w:tc>
      </w:tr>
      <w:tr w:rsidR="00442116" w:rsidRPr="00447DF3" w:rsidTr="00021447">
        <w:trPr>
          <w:trHeight w:val="300"/>
        </w:trPr>
        <w:tc>
          <w:tcPr>
            <w:tcW w:w="648" w:type="dxa"/>
            <w:gridSpan w:val="2"/>
            <w:shd w:val="clear" w:color="auto" w:fill="auto"/>
            <w:noWrap/>
            <w:vAlign w:val="bottom"/>
            <w:hideMark/>
          </w:tcPr>
          <w:p w:rsidR="00442116" w:rsidRPr="00447DF3" w:rsidRDefault="00442116" w:rsidP="003A2845">
            <w:pPr>
              <w:rPr>
                <w:lang w:eastAsia="en-IN"/>
              </w:rPr>
            </w:pPr>
            <w:r w:rsidRPr="00447DF3">
              <w:rPr>
                <w:lang w:eastAsia="en-IN"/>
              </w:rPr>
              <w:t>10</w:t>
            </w:r>
          </w:p>
        </w:tc>
        <w:tc>
          <w:tcPr>
            <w:tcW w:w="2070" w:type="dxa"/>
            <w:shd w:val="clear" w:color="auto" w:fill="auto"/>
            <w:noWrap/>
            <w:vAlign w:val="bottom"/>
            <w:hideMark/>
          </w:tcPr>
          <w:p w:rsidR="00442116" w:rsidRPr="003C55F3" w:rsidRDefault="00442116" w:rsidP="003A2845">
            <w:pPr>
              <w:rPr>
                <w:lang w:eastAsia="en-IN"/>
              </w:rPr>
            </w:pPr>
            <w:r w:rsidRPr="003C55F3">
              <w:rPr>
                <w:lang w:eastAsia="en-IN"/>
              </w:rPr>
              <w:t xml:space="preserve">Ambulance &amp;  </w:t>
            </w:r>
            <w:r w:rsidRPr="003C55F3">
              <w:rPr>
                <w:lang w:eastAsia="en-IN"/>
              </w:rPr>
              <w:lastRenderedPageBreak/>
              <w:t>Treatment</w:t>
            </w:r>
          </w:p>
        </w:tc>
        <w:tc>
          <w:tcPr>
            <w:tcW w:w="1980" w:type="dxa"/>
            <w:shd w:val="clear" w:color="auto" w:fill="auto"/>
            <w:noWrap/>
            <w:vAlign w:val="bottom"/>
            <w:hideMark/>
          </w:tcPr>
          <w:p w:rsidR="00442116" w:rsidRPr="00447DF3" w:rsidRDefault="00442116" w:rsidP="00E73E11">
            <w:pPr>
              <w:jc w:val="right"/>
              <w:rPr>
                <w:lang w:eastAsia="en-IN"/>
              </w:rPr>
            </w:pPr>
            <w:r w:rsidRPr="00447DF3">
              <w:rPr>
                <w:lang w:eastAsia="en-IN"/>
              </w:rPr>
              <w:lastRenderedPageBreak/>
              <w:t>3</w:t>
            </w:r>
          </w:p>
        </w:tc>
        <w:tc>
          <w:tcPr>
            <w:tcW w:w="1466" w:type="dxa"/>
          </w:tcPr>
          <w:p w:rsidR="00442116" w:rsidRPr="00447DF3" w:rsidRDefault="00442116" w:rsidP="00E73E11">
            <w:pPr>
              <w:jc w:val="right"/>
              <w:rPr>
                <w:lang w:eastAsia="en-IN"/>
              </w:rPr>
            </w:pPr>
            <w:r w:rsidRPr="00447DF3">
              <w:rPr>
                <w:lang w:eastAsia="en-IN"/>
              </w:rPr>
              <w:t>2</w:t>
            </w:r>
            <w:r w:rsidR="006E0264">
              <w:rPr>
                <w:lang w:eastAsia="en-IN"/>
              </w:rPr>
              <w:t>08</w:t>
            </w:r>
          </w:p>
        </w:tc>
        <w:tc>
          <w:tcPr>
            <w:tcW w:w="1594" w:type="dxa"/>
          </w:tcPr>
          <w:p w:rsidR="00442116" w:rsidRPr="00447DF3" w:rsidRDefault="006E0264" w:rsidP="00E73E11">
            <w:pPr>
              <w:jc w:val="right"/>
              <w:rPr>
                <w:lang w:eastAsia="en-IN"/>
              </w:rPr>
            </w:pPr>
            <w:r>
              <w:rPr>
                <w:lang w:eastAsia="en-IN"/>
              </w:rPr>
              <w:t>6,2</w:t>
            </w:r>
            <w:r w:rsidR="00442116" w:rsidRPr="00447DF3">
              <w:rPr>
                <w:lang w:eastAsia="en-IN"/>
              </w:rPr>
              <w:t>50</w:t>
            </w:r>
          </w:p>
        </w:tc>
        <w:tc>
          <w:tcPr>
            <w:tcW w:w="1710" w:type="dxa"/>
          </w:tcPr>
          <w:p w:rsidR="00442116" w:rsidRPr="00447DF3" w:rsidRDefault="00EA43E1" w:rsidP="00E73E11">
            <w:pPr>
              <w:jc w:val="right"/>
              <w:rPr>
                <w:lang w:eastAsia="en-IN"/>
              </w:rPr>
            </w:pPr>
            <w:r>
              <w:rPr>
                <w:lang w:eastAsia="en-IN"/>
              </w:rPr>
              <w:t>75</w:t>
            </w:r>
            <w:r w:rsidR="00442116" w:rsidRPr="00447DF3">
              <w:rPr>
                <w:lang w:eastAsia="en-IN"/>
              </w:rPr>
              <w:t>,000</w:t>
            </w:r>
          </w:p>
        </w:tc>
      </w:tr>
      <w:tr w:rsidR="00442116" w:rsidRPr="00447DF3" w:rsidTr="00021447">
        <w:trPr>
          <w:trHeight w:val="300"/>
        </w:trPr>
        <w:tc>
          <w:tcPr>
            <w:tcW w:w="648" w:type="dxa"/>
            <w:gridSpan w:val="2"/>
            <w:shd w:val="clear" w:color="auto" w:fill="auto"/>
            <w:noWrap/>
            <w:vAlign w:val="bottom"/>
            <w:hideMark/>
          </w:tcPr>
          <w:p w:rsidR="00442116" w:rsidRPr="00447DF3" w:rsidRDefault="00442116" w:rsidP="003A2845">
            <w:pPr>
              <w:rPr>
                <w:lang w:eastAsia="en-IN"/>
              </w:rPr>
            </w:pPr>
            <w:r w:rsidRPr="00447DF3">
              <w:rPr>
                <w:lang w:eastAsia="en-IN"/>
              </w:rPr>
              <w:lastRenderedPageBreak/>
              <w:t>11</w:t>
            </w:r>
          </w:p>
        </w:tc>
        <w:tc>
          <w:tcPr>
            <w:tcW w:w="2070" w:type="dxa"/>
            <w:shd w:val="clear" w:color="auto" w:fill="auto"/>
            <w:noWrap/>
            <w:vAlign w:val="bottom"/>
            <w:hideMark/>
          </w:tcPr>
          <w:p w:rsidR="00442116" w:rsidRPr="003C55F3" w:rsidRDefault="00442116" w:rsidP="003A2845">
            <w:pPr>
              <w:rPr>
                <w:lang w:eastAsia="en-IN"/>
              </w:rPr>
            </w:pPr>
            <w:r w:rsidRPr="003C55F3">
              <w:rPr>
                <w:lang w:eastAsia="en-IN"/>
              </w:rPr>
              <w:t>Security Contract</w:t>
            </w:r>
          </w:p>
        </w:tc>
        <w:tc>
          <w:tcPr>
            <w:tcW w:w="1980" w:type="dxa"/>
            <w:shd w:val="clear" w:color="auto" w:fill="auto"/>
            <w:noWrap/>
            <w:vAlign w:val="bottom"/>
            <w:hideMark/>
          </w:tcPr>
          <w:p w:rsidR="00442116" w:rsidRPr="00447DF3" w:rsidRDefault="00583E72" w:rsidP="00E73E11">
            <w:pPr>
              <w:jc w:val="right"/>
              <w:rPr>
                <w:lang w:eastAsia="en-IN"/>
              </w:rPr>
            </w:pPr>
            <w:r>
              <w:rPr>
                <w:lang w:eastAsia="en-IN"/>
              </w:rPr>
              <w:t>53</w:t>
            </w:r>
          </w:p>
        </w:tc>
        <w:tc>
          <w:tcPr>
            <w:tcW w:w="1466" w:type="dxa"/>
          </w:tcPr>
          <w:p w:rsidR="00442116" w:rsidRPr="00447DF3" w:rsidRDefault="00583E72" w:rsidP="00E73E11">
            <w:pPr>
              <w:jc w:val="right"/>
              <w:rPr>
                <w:lang w:eastAsia="en-IN"/>
              </w:rPr>
            </w:pPr>
            <w:r>
              <w:rPr>
                <w:lang w:eastAsia="en-IN"/>
              </w:rPr>
              <w:t>3,987</w:t>
            </w:r>
          </w:p>
        </w:tc>
        <w:tc>
          <w:tcPr>
            <w:tcW w:w="1594" w:type="dxa"/>
          </w:tcPr>
          <w:p w:rsidR="00442116" w:rsidRPr="00447DF3" w:rsidRDefault="00583E72" w:rsidP="00E73E11">
            <w:pPr>
              <w:jc w:val="right"/>
              <w:rPr>
                <w:lang w:eastAsia="en-IN"/>
              </w:rPr>
            </w:pPr>
            <w:r>
              <w:rPr>
                <w:lang w:eastAsia="en-IN"/>
              </w:rPr>
              <w:t>1,19,6</w:t>
            </w:r>
            <w:r w:rsidR="00442116" w:rsidRPr="00447DF3">
              <w:rPr>
                <w:lang w:eastAsia="en-IN"/>
              </w:rPr>
              <w:t>00</w:t>
            </w:r>
          </w:p>
        </w:tc>
        <w:tc>
          <w:tcPr>
            <w:tcW w:w="1710" w:type="dxa"/>
          </w:tcPr>
          <w:p w:rsidR="00442116" w:rsidRPr="00447DF3" w:rsidRDefault="00442116" w:rsidP="00E73E11">
            <w:pPr>
              <w:jc w:val="right"/>
              <w:rPr>
                <w:lang w:eastAsia="en-IN"/>
              </w:rPr>
            </w:pPr>
            <w:r w:rsidRPr="00447DF3">
              <w:rPr>
                <w:lang w:eastAsia="en-IN"/>
              </w:rPr>
              <w:t>1</w:t>
            </w:r>
            <w:r w:rsidR="00583E72">
              <w:rPr>
                <w:lang w:eastAsia="en-IN"/>
              </w:rPr>
              <w:t>4,35,200</w:t>
            </w:r>
          </w:p>
        </w:tc>
      </w:tr>
      <w:tr w:rsidR="00447DF3" w:rsidRPr="00447DF3" w:rsidTr="00021447">
        <w:trPr>
          <w:trHeight w:val="328"/>
        </w:trPr>
        <w:tc>
          <w:tcPr>
            <w:tcW w:w="2718" w:type="dxa"/>
            <w:gridSpan w:val="3"/>
            <w:shd w:val="clear" w:color="auto" w:fill="auto"/>
            <w:noWrap/>
            <w:vAlign w:val="bottom"/>
            <w:hideMark/>
          </w:tcPr>
          <w:p w:rsidR="00447DF3" w:rsidRPr="003C55F3" w:rsidRDefault="00447DF3" w:rsidP="00447DF3">
            <w:pPr>
              <w:jc w:val="left"/>
              <w:rPr>
                <w:b/>
                <w:bCs/>
                <w:lang w:eastAsia="en-IN"/>
              </w:rPr>
            </w:pPr>
            <w:r w:rsidRPr="003C55F3">
              <w:rPr>
                <w:b/>
                <w:bCs/>
                <w:lang w:eastAsia="en-IN"/>
              </w:rPr>
              <w:t>Total</w:t>
            </w:r>
          </w:p>
        </w:tc>
        <w:tc>
          <w:tcPr>
            <w:tcW w:w="1980" w:type="dxa"/>
            <w:shd w:val="clear" w:color="auto" w:fill="auto"/>
            <w:vAlign w:val="bottom"/>
          </w:tcPr>
          <w:p w:rsidR="00447DF3" w:rsidRPr="00447DF3" w:rsidRDefault="00447DF3" w:rsidP="00E73E11">
            <w:pPr>
              <w:jc w:val="right"/>
              <w:rPr>
                <w:b/>
                <w:bCs/>
                <w:lang w:eastAsia="en-IN"/>
              </w:rPr>
            </w:pPr>
            <w:r w:rsidRPr="00447DF3">
              <w:rPr>
                <w:b/>
                <w:bCs/>
                <w:lang w:eastAsia="en-IN"/>
              </w:rPr>
              <w:t>1</w:t>
            </w:r>
            <w:r>
              <w:rPr>
                <w:b/>
                <w:bCs/>
                <w:lang w:eastAsia="en-IN"/>
              </w:rPr>
              <w:t>,</w:t>
            </w:r>
            <w:r w:rsidR="00105499">
              <w:rPr>
                <w:b/>
                <w:bCs/>
                <w:lang w:eastAsia="en-IN"/>
              </w:rPr>
              <w:t>593</w:t>
            </w:r>
          </w:p>
        </w:tc>
        <w:tc>
          <w:tcPr>
            <w:tcW w:w="1466" w:type="dxa"/>
          </w:tcPr>
          <w:p w:rsidR="00447DF3" w:rsidRPr="00447DF3" w:rsidRDefault="00447DF3" w:rsidP="00E73E11">
            <w:pPr>
              <w:jc w:val="right"/>
              <w:rPr>
                <w:b/>
                <w:bCs/>
                <w:lang w:eastAsia="en-IN"/>
              </w:rPr>
            </w:pPr>
            <w:r w:rsidRPr="00447DF3">
              <w:rPr>
                <w:b/>
                <w:bCs/>
                <w:lang w:eastAsia="en-IN"/>
              </w:rPr>
              <w:t>1,</w:t>
            </w:r>
            <w:r w:rsidR="00105499">
              <w:rPr>
                <w:b/>
                <w:bCs/>
                <w:lang w:eastAsia="en-IN"/>
              </w:rPr>
              <w:t>19,503</w:t>
            </w:r>
          </w:p>
        </w:tc>
        <w:tc>
          <w:tcPr>
            <w:tcW w:w="1594" w:type="dxa"/>
          </w:tcPr>
          <w:p w:rsidR="00447DF3" w:rsidRPr="00447DF3" w:rsidRDefault="00447DF3" w:rsidP="00E73E11">
            <w:pPr>
              <w:jc w:val="right"/>
              <w:rPr>
                <w:b/>
                <w:bCs/>
                <w:lang w:eastAsia="en-IN"/>
              </w:rPr>
            </w:pPr>
            <w:r w:rsidRPr="00447DF3">
              <w:rPr>
                <w:b/>
                <w:lang w:eastAsia="en-IN"/>
              </w:rPr>
              <w:t>3</w:t>
            </w:r>
            <w:r w:rsidR="00105499">
              <w:rPr>
                <w:b/>
                <w:lang w:eastAsia="en-IN"/>
              </w:rPr>
              <w:t>5,85,092</w:t>
            </w:r>
          </w:p>
        </w:tc>
        <w:tc>
          <w:tcPr>
            <w:tcW w:w="1710" w:type="dxa"/>
          </w:tcPr>
          <w:p w:rsidR="00447DF3" w:rsidRPr="00447DF3" w:rsidRDefault="00105499" w:rsidP="00E73E11">
            <w:pPr>
              <w:jc w:val="right"/>
              <w:rPr>
                <w:b/>
                <w:lang w:eastAsia="en-IN"/>
              </w:rPr>
            </w:pPr>
            <w:r>
              <w:rPr>
                <w:b/>
                <w:lang w:eastAsia="en-IN"/>
              </w:rPr>
              <w:t>4,30,21,100</w:t>
            </w:r>
          </w:p>
        </w:tc>
      </w:tr>
      <w:tr w:rsidR="00447DF3" w:rsidRPr="00447DF3" w:rsidTr="00447DF3">
        <w:trPr>
          <w:trHeight w:val="400"/>
        </w:trPr>
        <w:tc>
          <w:tcPr>
            <w:tcW w:w="6164" w:type="dxa"/>
            <w:gridSpan w:val="5"/>
            <w:shd w:val="clear" w:color="auto" w:fill="auto"/>
            <w:vAlign w:val="bottom"/>
          </w:tcPr>
          <w:p w:rsidR="00447DF3" w:rsidRPr="003C55F3" w:rsidRDefault="00447DF3" w:rsidP="00447DF3">
            <w:pPr>
              <w:rPr>
                <w:b/>
                <w:bCs/>
                <w:lang w:eastAsia="en-IN"/>
              </w:rPr>
            </w:pPr>
            <w:r w:rsidRPr="003C55F3">
              <w:rPr>
                <w:b/>
                <w:bCs/>
                <w:lang w:eastAsia="en-IN"/>
              </w:rPr>
              <w:t>Non Programme</w:t>
            </w:r>
          </w:p>
        </w:tc>
        <w:tc>
          <w:tcPr>
            <w:tcW w:w="1594" w:type="dxa"/>
          </w:tcPr>
          <w:p w:rsidR="00447DF3" w:rsidRPr="00447DF3" w:rsidRDefault="00447DF3" w:rsidP="00447DF3">
            <w:pPr>
              <w:rPr>
                <w:b/>
                <w:bCs/>
                <w:lang w:eastAsia="en-IN"/>
              </w:rPr>
            </w:pPr>
          </w:p>
        </w:tc>
        <w:tc>
          <w:tcPr>
            <w:tcW w:w="1710" w:type="dxa"/>
          </w:tcPr>
          <w:p w:rsidR="00447DF3" w:rsidRPr="00447DF3" w:rsidRDefault="00447DF3" w:rsidP="00447DF3">
            <w:pPr>
              <w:rPr>
                <w:b/>
                <w:bCs/>
                <w:lang w:eastAsia="en-IN"/>
              </w:rPr>
            </w:pPr>
          </w:p>
        </w:tc>
      </w:tr>
      <w:tr w:rsidR="00447DF3" w:rsidRPr="00447DF3" w:rsidTr="00021447">
        <w:trPr>
          <w:trHeight w:val="420"/>
        </w:trPr>
        <w:tc>
          <w:tcPr>
            <w:tcW w:w="605" w:type="dxa"/>
            <w:shd w:val="clear" w:color="000000" w:fill="BFBFBF"/>
            <w:hideMark/>
          </w:tcPr>
          <w:p w:rsidR="00447DF3" w:rsidRPr="00447DF3" w:rsidRDefault="00447DF3" w:rsidP="00447DF3">
            <w:pPr>
              <w:rPr>
                <w:b/>
                <w:bCs/>
                <w:lang w:eastAsia="en-IN"/>
              </w:rPr>
            </w:pPr>
            <w:r w:rsidRPr="00447DF3">
              <w:rPr>
                <w:b/>
                <w:bCs/>
                <w:lang w:eastAsia="en-IN"/>
              </w:rPr>
              <w:t>S.N</w:t>
            </w:r>
          </w:p>
        </w:tc>
        <w:tc>
          <w:tcPr>
            <w:tcW w:w="2113" w:type="dxa"/>
            <w:gridSpan w:val="2"/>
            <w:shd w:val="clear" w:color="000000" w:fill="BFBFBF"/>
            <w:hideMark/>
          </w:tcPr>
          <w:p w:rsidR="00447DF3" w:rsidRPr="003C55F3" w:rsidRDefault="00447DF3" w:rsidP="00447DF3">
            <w:pPr>
              <w:rPr>
                <w:b/>
                <w:bCs/>
                <w:lang w:eastAsia="en-IN"/>
              </w:rPr>
            </w:pPr>
            <w:r w:rsidRPr="003C55F3">
              <w:rPr>
                <w:b/>
                <w:bCs/>
                <w:lang w:eastAsia="en-IN"/>
              </w:rPr>
              <w:t>Budget Head</w:t>
            </w:r>
          </w:p>
        </w:tc>
        <w:tc>
          <w:tcPr>
            <w:tcW w:w="1980" w:type="dxa"/>
            <w:shd w:val="clear" w:color="000000" w:fill="BFBFBF"/>
            <w:hideMark/>
          </w:tcPr>
          <w:p w:rsidR="00447DF3" w:rsidRPr="00447DF3" w:rsidRDefault="00447DF3" w:rsidP="00447DF3">
            <w:pPr>
              <w:rPr>
                <w:b/>
                <w:bCs/>
                <w:lang w:eastAsia="en-IN"/>
              </w:rPr>
            </w:pPr>
            <w:r w:rsidRPr="00447DF3">
              <w:rPr>
                <w:b/>
                <w:bCs/>
                <w:lang w:eastAsia="en-IN"/>
              </w:rPr>
              <w:t>Per Patient</w:t>
            </w:r>
          </w:p>
        </w:tc>
        <w:tc>
          <w:tcPr>
            <w:tcW w:w="1466" w:type="dxa"/>
            <w:shd w:val="clear" w:color="000000" w:fill="BFBFBF"/>
          </w:tcPr>
          <w:p w:rsidR="00447DF3" w:rsidRPr="00447DF3" w:rsidRDefault="00447DF3" w:rsidP="00447DF3">
            <w:pPr>
              <w:rPr>
                <w:b/>
                <w:bCs/>
                <w:lang w:eastAsia="en-IN"/>
              </w:rPr>
            </w:pPr>
          </w:p>
        </w:tc>
        <w:tc>
          <w:tcPr>
            <w:tcW w:w="1594" w:type="dxa"/>
            <w:shd w:val="clear" w:color="000000" w:fill="BFBFBF"/>
          </w:tcPr>
          <w:p w:rsidR="00447DF3" w:rsidRPr="00447DF3" w:rsidRDefault="00447DF3" w:rsidP="00447DF3">
            <w:pPr>
              <w:rPr>
                <w:b/>
                <w:bCs/>
                <w:lang w:eastAsia="en-IN"/>
              </w:rPr>
            </w:pPr>
          </w:p>
        </w:tc>
        <w:tc>
          <w:tcPr>
            <w:tcW w:w="1710" w:type="dxa"/>
            <w:shd w:val="clear" w:color="000000" w:fill="BFBFBF"/>
          </w:tcPr>
          <w:p w:rsidR="00447DF3" w:rsidRPr="00447DF3" w:rsidRDefault="00447DF3" w:rsidP="00447DF3">
            <w:pPr>
              <w:rPr>
                <w:b/>
                <w:bCs/>
                <w:lang w:eastAsia="en-IN"/>
              </w:rPr>
            </w:pPr>
          </w:p>
        </w:tc>
      </w:tr>
      <w:tr w:rsidR="00447DF3" w:rsidRPr="00447DF3" w:rsidTr="00021447">
        <w:trPr>
          <w:trHeight w:val="769"/>
        </w:trPr>
        <w:tc>
          <w:tcPr>
            <w:tcW w:w="605" w:type="dxa"/>
            <w:shd w:val="clear" w:color="auto" w:fill="auto"/>
            <w:noWrap/>
            <w:vAlign w:val="bottom"/>
            <w:hideMark/>
          </w:tcPr>
          <w:p w:rsidR="00447DF3" w:rsidRPr="00447DF3" w:rsidRDefault="00447DF3" w:rsidP="00447DF3">
            <w:pPr>
              <w:rPr>
                <w:lang w:eastAsia="en-IN"/>
              </w:rPr>
            </w:pPr>
            <w:r w:rsidRPr="00447DF3">
              <w:rPr>
                <w:lang w:eastAsia="en-IN"/>
              </w:rPr>
              <w:t> 1</w:t>
            </w:r>
          </w:p>
        </w:tc>
        <w:tc>
          <w:tcPr>
            <w:tcW w:w="2113" w:type="dxa"/>
            <w:gridSpan w:val="2"/>
            <w:shd w:val="clear" w:color="auto" w:fill="auto"/>
            <w:noWrap/>
            <w:vAlign w:val="bottom"/>
            <w:hideMark/>
          </w:tcPr>
          <w:p w:rsidR="00447DF3" w:rsidRPr="003C55F3" w:rsidRDefault="00FF51B3" w:rsidP="00447DF3">
            <w:r w:rsidRPr="003C55F3">
              <w:t xml:space="preserve">Vehicle </w:t>
            </w:r>
            <w:r w:rsidR="00234B73" w:rsidRPr="003C55F3">
              <w:t>Maintenance</w:t>
            </w:r>
            <w:r w:rsidRPr="003C55F3">
              <w:t xml:space="preserve"> </w:t>
            </w:r>
            <w:r w:rsidR="00447DF3" w:rsidRPr="003C55F3">
              <w:t>- Repairs</w:t>
            </w:r>
          </w:p>
        </w:tc>
        <w:tc>
          <w:tcPr>
            <w:tcW w:w="1980" w:type="dxa"/>
            <w:shd w:val="clear" w:color="auto" w:fill="auto"/>
            <w:noWrap/>
            <w:vAlign w:val="bottom"/>
            <w:hideMark/>
          </w:tcPr>
          <w:p w:rsidR="00447DF3" w:rsidRPr="00447DF3" w:rsidRDefault="005356E5" w:rsidP="00E73E11">
            <w:pPr>
              <w:jc w:val="right"/>
            </w:pPr>
            <w:r>
              <w:t>5</w:t>
            </w:r>
          </w:p>
        </w:tc>
        <w:tc>
          <w:tcPr>
            <w:tcW w:w="1466" w:type="dxa"/>
          </w:tcPr>
          <w:p w:rsidR="00021447" w:rsidRDefault="00021447" w:rsidP="00021447">
            <w:pPr>
              <w:tabs>
                <w:tab w:val="center" w:pos="625"/>
                <w:tab w:val="right" w:pos="1250"/>
              </w:tabs>
              <w:jc w:val="left"/>
              <w:rPr>
                <w:lang w:eastAsia="en-IN"/>
              </w:rPr>
            </w:pPr>
            <w:r>
              <w:rPr>
                <w:lang w:eastAsia="en-IN"/>
              </w:rPr>
              <w:tab/>
            </w:r>
            <w:r>
              <w:rPr>
                <w:lang w:eastAsia="en-IN"/>
              </w:rPr>
              <w:tab/>
            </w:r>
          </w:p>
          <w:p w:rsidR="00021447" w:rsidRDefault="00021447" w:rsidP="00021447">
            <w:pPr>
              <w:tabs>
                <w:tab w:val="center" w:pos="625"/>
                <w:tab w:val="right" w:pos="1250"/>
              </w:tabs>
              <w:jc w:val="left"/>
              <w:rPr>
                <w:lang w:eastAsia="en-IN"/>
              </w:rPr>
            </w:pPr>
          </w:p>
          <w:p w:rsidR="00447DF3" w:rsidRPr="00447DF3" w:rsidRDefault="00806A1D" w:rsidP="00021447">
            <w:pPr>
              <w:tabs>
                <w:tab w:val="center" w:pos="625"/>
                <w:tab w:val="right" w:pos="1250"/>
              </w:tabs>
              <w:jc w:val="right"/>
            </w:pPr>
            <w:r>
              <w:rPr>
                <w:lang w:eastAsia="en-IN"/>
              </w:rPr>
              <w:t>341</w:t>
            </w:r>
          </w:p>
        </w:tc>
        <w:tc>
          <w:tcPr>
            <w:tcW w:w="1594" w:type="dxa"/>
          </w:tcPr>
          <w:p w:rsidR="00021447" w:rsidRDefault="00021447" w:rsidP="00E73E11">
            <w:pPr>
              <w:jc w:val="right"/>
              <w:rPr>
                <w:lang w:eastAsia="en-IN"/>
              </w:rPr>
            </w:pPr>
          </w:p>
          <w:p w:rsidR="00021447" w:rsidRDefault="00021447" w:rsidP="00E73E11">
            <w:pPr>
              <w:jc w:val="right"/>
              <w:rPr>
                <w:lang w:eastAsia="en-IN"/>
              </w:rPr>
            </w:pPr>
          </w:p>
          <w:p w:rsidR="00447DF3" w:rsidRPr="00447DF3" w:rsidRDefault="00806A1D" w:rsidP="00E73E11">
            <w:pPr>
              <w:jc w:val="right"/>
              <w:rPr>
                <w:lang w:eastAsia="en-IN"/>
              </w:rPr>
            </w:pPr>
            <w:r>
              <w:rPr>
                <w:lang w:eastAsia="en-IN"/>
              </w:rPr>
              <w:t>10,233</w:t>
            </w:r>
          </w:p>
        </w:tc>
        <w:tc>
          <w:tcPr>
            <w:tcW w:w="1710" w:type="dxa"/>
          </w:tcPr>
          <w:p w:rsidR="00021447" w:rsidRDefault="00021447" w:rsidP="00E73E11">
            <w:pPr>
              <w:jc w:val="right"/>
              <w:rPr>
                <w:lang w:eastAsia="en-IN"/>
              </w:rPr>
            </w:pPr>
          </w:p>
          <w:p w:rsidR="00021447" w:rsidRDefault="00021447" w:rsidP="00E73E11">
            <w:pPr>
              <w:jc w:val="right"/>
              <w:rPr>
                <w:lang w:eastAsia="en-IN"/>
              </w:rPr>
            </w:pPr>
          </w:p>
          <w:p w:rsidR="00447DF3" w:rsidRPr="00447DF3" w:rsidRDefault="003D7724" w:rsidP="00E73E11">
            <w:pPr>
              <w:jc w:val="right"/>
              <w:rPr>
                <w:lang w:eastAsia="en-IN"/>
              </w:rPr>
            </w:pPr>
            <w:r>
              <w:rPr>
                <w:lang w:eastAsia="en-IN"/>
              </w:rPr>
              <w:t>1,22,800</w:t>
            </w:r>
          </w:p>
        </w:tc>
      </w:tr>
      <w:tr w:rsidR="00447DF3" w:rsidRPr="00447DF3" w:rsidTr="00021447">
        <w:trPr>
          <w:trHeight w:val="285"/>
        </w:trPr>
        <w:tc>
          <w:tcPr>
            <w:tcW w:w="605" w:type="dxa"/>
            <w:shd w:val="clear" w:color="auto" w:fill="auto"/>
            <w:noWrap/>
            <w:vAlign w:val="bottom"/>
            <w:hideMark/>
          </w:tcPr>
          <w:p w:rsidR="00447DF3" w:rsidRPr="00447DF3" w:rsidRDefault="00447DF3" w:rsidP="00447DF3">
            <w:pPr>
              <w:rPr>
                <w:lang w:eastAsia="en-IN"/>
              </w:rPr>
            </w:pPr>
            <w:r w:rsidRPr="00447DF3">
              <w:rPr>
                <w:lang w:eastAsia="en-IN"/>
              </w:rPr>
              <w:t> 2</w:t>
            </w:r>
          </w:p>
        </w:tc>
        <w:tc>
          <w:tcPr>
            <w:tcW w:w="2113" w:type="dxa"/>
            <w:gridSpan w:val="2"/>
            <w:shd w:val="clear" w:color="auto" w:fill="auto"/>
            <w:noWrap/>
            <w:vAlign w:val="bottom"/>
            <w:hideMark/>
          </w:tcPr>
          <w:p w:rsidR="00447DF3" w:rsidRPr="003C55F3" w:rsidRDefault="00447DF3" w:rsidP="00447DF3">
            <w:r w:rsidRPr="003C55F3">
              <w:t>Conveyance &amp; Travelling - others</w:t>
            </w:r>
          </w:p>
        </w:tc>
        <w:tc>
          <w:tcPr>
            <w:tcW w:w="1980" w:type="dxa"/>
            <w:shd w:val="clear" w:color="auto" w:fill="auto"/>
            <w:noWrap/>
            <w:vAlign w:val="bottom"/>
            <w:hideMark/>
          </w:tcPr>
          <w:p w:rsidR="00447DF3" w:rsidRPr="00447DF3" w:rsidRDefault="00397757" w:rsidP="00E73E11">
            <w:pPr>
              <w:jc w:val="right"/>
            </w:pPr>
            <w:r>
              <w:t>7</w:t>
            </w:r>
          </w:p>
        </w:tc>
        <w:tc>
          <w:tcPr>
            <w:tcW w:w="1466" w:type="dxa"/>
          </w:tcPr>
          <w:p w:rsidR="00021447" w:rsidRDefault="00021447" w:rsidP="00E73E11">
            <w:pPr>
              <w:jc w:val="right"/>
              <w:rPr>
                <w:lang w:eastAsia="en-IN"/>
              </w:rPr>
            </w:pPr>
          </w:p>
          <w:p w:rsidR="00021447" w:rsidRDefault="00021447" w:rsidP="00E73E11">
            <w:pPr>
              <w:jc w:val="right"/>
              <w:rPr>
                <w:lang w:eastAsia="en-IN"/>
              </w:rPr>
            </w:pPr>
          </w:p>
          <w:p w:rsidR="00447DF3" w:rsidRPr="00447DF3" w:rsidRDefault="00397757" w:rsidP="00E73E11">
            <w:pPr>
              <w:jc w:val="right"/>
            </w:pPr>
            <w:r>
              <w:rPr>
                <w:lang w:eastAsia="en-IN"/>
              </w:rPr>
              <w:t>539</w:t>
            </w:r>
          </w:p>
        </w:tc>
        <w:tc>
          <w:tcPr>
            <w:tcW w:w="1594" w:type="dxa"/>
          </w:tcPr>
          <w:p w:rsidR="00021447" w:rsidRDefault="00021447" w:rsidP="00E73E11">
            <w:pPr>
              <w:jc w:val="right"/>
              <w:rPr>
                <w:lang w:eastAsia="en-IN"/>
              </w:rPr>
            </w:pPr>
          </w:p>
          <w:p w:rsidR="00021447" w:rsidRDefault="00021447" w:rsidP="00E73E11">
            <w:pPr>
              <w:jc w:val="right"/>
              <w:rPr>
                <w:lang w:eastAsia="en-IN"/>
              </w:rPr>
            </w:pPr>
          </w:p>
          <w:p w:rsidR="00447DF3" w:rsidRPr="00447DF3" w:rsidRDefault="00397757" w:rsidP="00E73E11">
            <w:pPr>
              <w:jc w:val="right"/>
              <w:rPr>
                <w:lang w:eastAsia="en-IN"/>
              </w:rPr>
            </w:pPr>
            <w:r>
              <w:rPr>
                <w:lang w:eastAsia="en-IN"/>
              </w:rPr>
              <w:t>16,167</w:t>
            </w:r>
          </w:p>
        </w:tc>
        <w:tc>
          <w:tcPr>
            <w:tcW w:w="1710" w:type="dxa"/>
          </w:tcPr>
          <w:p w:rsidR="00021447" w:rsidRDefault="00021447" w:rsidP="00E73E11">
            <w:pPr>
              <w:jc w:val="right"/>
              <w:rPr>
                <w:lang w:eastAsia="en-IN"/>
              </w:rPr>
            </w:pPr>
          </w:p>
          <w:p w:rsidR="00021447" w:rsidRDefault="00021447" w:rsidP="00E73E11">
            <w:pPr>
              <w:jc w:val="right"/>
              <w:rPr>
                <w:lang w:eastAsia="en-IN"/>
              </w:rPr>
            </w:pPr>
          </w:p>
          <w:p w:rsidR="00447DF3" w:rsidRPr="00447DF3" w:rsidRDefault="003D7724" w:rsidP="00E73E11">
            <w:pPr>
              <w:jc w:val="right"/>
              <w:rPr>
                <w:lang w:eastAsia="en-IN"/>
              </w:rPr>
            </w:pPr>
            <w:r>
              <w:rPr>
                <w:lang w:eastAsia="en-IN"/>
              </w:rPr>
              <w:t>1,9</w:t>
            </w:r>
            <w:r w:rsidR="00447DF3" w:rsidRPr="00447DF3">
              <w:rPr>
                <w:lang w:eastAsia="en-IN"/>
              </w:rPr>
              <w:t>4</w:t>
            </w:r>
            <w:r w:rsidR="00E73E11">
              <w:rPr>
                <w:lang w:eastAsia="en-IN"/>
              </w:rPr>
              <w:t>,</w:t>
            </w:r>
            <w:r w:rsidR="00447DF3" w:rsidRPr="00447DF3">
              <w:rPr>
                <w:lang w:eastAsia="en-IN"/>
              </w:rPr>
              <w:t>000</w:t>
            </w:r>
          </w:p>
        </w:tc>
      </w:tr>
      <w:tr w:rsidR="00447DF3" w:rsidRPr="00447DF3" w:rsidTr="00021447">
        <w:trPr>
          <w:trHeight w:val="285"/>
        </w:trPr>
        <w:tc>
          <w:tcPr>
            <w:tcW w:w="605" w:type="dxa"/>
            <w:shd w:val="clear" w:color="auto" w:fill="auto"/>
            <w:noWrap/>
            <w:vAlign w:val="bottom"/>
            <w:hideMark/>
          </w:tcPr>
          <w:p w:rsidR="00447DF3" w:rsidRPr="00447DF3" w:rsidRDefault="00447DF3" w:rsidP="00447DF3">
            <w:pPr>
              <w:rPr>
                <w:lang w:eastAsia="en-IN"/>
              </w:rPr>
            </w:pPr>
            <w:r w:rsidRPr="00447DF3">
              <w:rPr>
                <w:lang w:eastAsia="en-IN"/>
              </w:rPr>
              <w:t> 3</w:t>
            </w:r>
          </w:p>
        </w:tc>
        <w:tc>
          <w:tcPr>
            <w:tcW w:w="2113" w:type="dxa"/>
            <w:gridSpan w:val="2"/>
            <w:shd w:val="clear" w:color="auto" w:fill="auto"/>
            <w:vAlign w:val="bottom"/>
            <w:hideMark/>
          </w:tcPr>
          <w:p w:rsidR="00447DF3" w:rsidRPr="003C55F3" w:rsidRDefault="00447DF3" w:rsidP="00447DF3">
            <w:r w:rsidRPr="003C55F3">
              <w:t>Telephone &amp; Mobile</w:t>
            </w:r>
          </w:p>
        </w:tc>
        <w:tc>
          <w:tcPr>
            <w:tcW w:w="1980" w:type="dxa"/>
            <w:shd w:val="clear" w:color="auto" w:fill="auto"/>
            <w:noWrap/>
            <w:vAlign w:val="bottom"/>
            <w:hideMark/>
          </w:tcPr>
          <w:p w:rsidR="00447DF3" w:rsidRPr="00447DF3" w:rsidRDefault="00447DF3" w:rsidP="00E73E11">
            <w:pPr>
              <w:jc w:val="right"/>
            </w:pPr>
            <w:r w:rsidRPr="00447DF3">
              <w:t>1</w:t>
            </w:r>
            <w:r w:rsidR="00DA55ED">
              <w:t>1</w:t>
            </w:r>
          </w:p>
        </w:tc>
        <w:tc>
          <w:tcPr>
            <w:tcW w:w="1466" w:type="dxa"/>
          </w:tcPr>
          <w:p w:rsidR="00021447" w:rsidRDefault="00021447" w:rsidP="00E73E11">
            <w:pPr>
              <w:jc w:val="right"/>
              <w:rPr>
                <w:lang w:eastAsia="en-IN"/>
              </w:rPr>
            </w:pPr>
          </w:p>
          <w:p w:rsidR="00447DF3" w:rsidRPr="00447DF3" w:rsidRDefault="00DA55ED" w:rsidP="00E73E11">
            <w:pPr>
              <w:jc w:val="right"/>
            </w:pPr>
            <w:r>
              <w:rPr>
                <w:lang w:eastAsia="en-IN"/>
              </w:rPr>
              <w:t>802</w:t>
            </w:r>
          </w:p>
        </w:tc>
        <w:tc>
          <w:tcPr>
            <w:tcW w:w="1594" w:type="dxa"/>
          </w:tcPr>
          <w:p w:rsidR="00021447" w:rsidRDefault="00021447" w:rsidP="00E73E11">
            <w:pPr>
              <w:jc w:val="right"/>
              <w:rPr>
                <w:lang w:eastAsia="en-IN"/>
              </w:rPr>
            </w:pPr>
          </w:p>
          <w:p w:rsidR="00447DF3" w:rsidRPr="00447DF3" w:rsidRDefault="00DA55ED" w:rsidP="00E73E11">
            <w:pPr>
              <w:jc w:val="right"/>
              <w:rPr>
                <w:lang w:eastAsia="en-IN"/>
              </w:rPr>
            </w:pPr>
            <w:r>
              <w:rPr>
                <w:lang w:eastAsia="en-IN"/>
              </w:rPr>
              <w:t>24</w:t>
            </w:r>
            <w:r w:rsidR="00E73E11">
              <w:rPr>
                <w:lang w:eastAsia="en-IN"/>
              </w:rPr>
              <w:t>,</w:t>
            </w:r>
            <w:r>
              <w:rPr>
                <w:lang w:eastAsia="en-IN"/>
              </w:rPr>
              <w:t>075</w:t>
            </w:r>
          </w:p>
        </w:tc>
        <w:tc>
          <w:tcPr>
            <w:tcW w:w="1710" w:type="dxa"/>
          </w:tcPr>
          <w:p w:rsidR="00021447" w:rsidRDefault="00021447" w:rsidP="00E73E11">
            <w:pPr>
              <w:jc w:val="right"/>
              <w:rPr>
                <w:lang w:eastAsia="en-IN"/>
              </w:rPr>
            </w:pPr>
          </w:p>
          <w:p w:rsidR="00447DF3" w:rsidRPr="00447DF3" w:rsidRDefault="00447DF3" w:rsidP="00E73E11">
            <w:pPr>
              <w:jc w:val="right"/>
              <w:rPr>
                <w:lang w:eastAsia="en-IN"/>
              </w:rPr>
            </w:pPr>
            <w:r w:rsidRPr="00447DF3">
              <w:rPr>
                <w:lang w:eastAsia="en-IN"/>
              </w:rPr>
              <w:t>2</w:t>
            </w:r>
            <w:r w:rsidR="00E73E11">
              <w:rPr>
                <w:lang w:eastAsia="en-IN"/>
              </w:rPr>
              <w:t>,</w:t>
            </w:r>
            <w:r w:rsidR="003D7724">
              <w:rPr>
                <w:lang w:eastAsia="en-IN"/>
              </w:rPr>
              <w:t>88</w:t>
            </w:r>
            <w:r w:rsidR="00E73E11">
              <w:rPr>
                <w:lang w:eastAsia="en-IN"/>
              </w:rPr>
              <w:t>,</w:t>
            </w:r>
            <w:r w:rsidR="003D7724">
              <w:rPr>
                <w:lang w:eastAsia="en-IN"/>
              </w:rPr>
              <w:t>9</w:t>
            </w:r>
            <w:r w:rsidRPr="00447DF3">
              <w:rPr>
                <w:lang w:eastAsia="en-IN"/>
              </w:rPr>
              <w:t>00</w:t>
            </w:r>
          </w:p>
        </w:tc>
      </w:tr>
      <w:tr w:rsidR="00447DF3" w:rsidRPr="00447DF3" w:rsidTr="00021447">
        <w:trPr>
          <w:trHeight w:val="285"/>
        </w:trPr>
        <w:tc>
          <w:tcPr>
            <w:tcW w:w="605" w:type="dxa"/>
            <w:shd w:val="clear" w:color="auto" w:fill="auto"/>
            <w:noWrap/>
            <w:vAlign w:val="bottom"/>
            <w:hideMark/>
          </w:tcPr>
          <w:p w:rsidR="00447DF3" w:rsidRPr="00447DF3" w:rsidRDefault="00447DF3" w:rsidP="00447DF3">
            <w:pPr>
              <w:rPr>
                <w:lang w:eastAsia="en-IN"/>
              </w:rPr>
            </w:pPr>
            <w:r w:rsidRPr="00447DF3">
              <w:rPr>
                <w:lang w:eastAsia="en-IN"/>
              </w:rPr>
              <w:t> 4</w:t>
            </w:r>
          </w:p>
        </w:tc>
        <w:tc>
          <w:tcPr>
            <w:tcW w:w="2113" w:type="dxa"/>
            <w:gridSpan w:val="2"/>
            <w:shd w:val="clear" w:color="auto" w:fill="auto"/>
            <w:noWrap/>
            <w:vAlign w:val="bottom"/>
            <w:hideMark/>
          </w:tcPr>
          <w:p w:rsidR="00447DF3" w:rsidRPr="003C55F3" w:rsidRDefault="00447DF3" w:rsidP="00447DF3">
            <w:r w:rsidRPr="003C55F3">
              <w:t>Postage &amp; Courier</w:t>
            </w:r>
          </w:p>
        </w:tc>
        <w:tc>
          <w:tcPr>
            <w:tcW w:w="1980" w:type="dxa"/>
            <w:shd w:val="clear" w:color="auto" w:fill="auto"/>
            <w:noWrap/>
            <w:vAlign w:val="bottom"/>
            <w:hideMark/>
          </w:tcPr>
          <w:p w:rsidR="00447DF3" w:rsidRPr="00447DF3" w:rsidRDefault="00447DF3" w:rsidP="00E73E11">
            <w:pPr>
              <w:jc w:val="right"/>
            </w:pPr>
            <w:r w:rsidRPr="00447DF3">
              <w:t>2</w:t>
            </w:r>
          </w:p>
        </w:tc>
        <w:tc>
          <w:tcPr>
            <w:tcW w:w="1466" w:type="dxa"/>
          </w:tcPr>
          <w:p w:rsidR="00021447" w:rsidRDefault="00021447" w:rsidP="00E73E11">
            <w:pPr>
              <w:jc w:val="right"/>
              <w:rPr>
                <w:lang w:eastAsia="en-IN"/>
              </w:rPr>
            </w:pPr>
          </w:p>
          <w:p w:rsidR="00447DF3" w:rsidRPr="00447DF3" w:rsidRDefault="00447DF3" w:rsidP="00E73E11">
            <w:pPr>
              <w:jc w:val="right"/>
            </w:pPr>
            <w:r w:rsidRPr="00447DF3">
              <w:rPr>
                <w:lang w:eastAsia="en-IN"/>
              </w:rPr>
              <w:t>1</w:t>
            </w:r>
            <w:r w:rsidR="003D3AF9">
              <w:rPr>
                <w:lang w:eastAsia="en-IN"/>
              </w:rPr>
              <w:t>82</w:t>
            </w:r>
          </w:p>
        </w:tc>
        <w:tc>
          <w:tcPr>
            <w:tcW w:w="1594" w:type="dxa"/>
          </w:tcPr>
          <w:p w:rsidR="00021447" w:rsidRDefault="00021447" w:rsidP="00E73E11">
            <w:pPr>
              <w:jc w:val="right"/>
              <w:rPr>
                <w:lang w:eastAsia="en-IN"/>
              </w:rPr>
            </w:pPr>
          </w:p>
          <w:p w:rsidR="00447DF3" w:rsidRPr="00447DF3" w:rsidRDefault="003D3AF9" w:rsidP="00E73E11">
            <w:pPr>
              <w:jc w:val="right"/>
              <w:rPr>
                <w:lang w:eastAsia="en-IN"/>
              </w:rPr>
            </w:pPr>
            <w:r>
              <w:rPr>
                <w:lang w:eastAsia="en-IN"/>
              </w:rPr>
              <w:t>5,458</w:t>
            </w:r>
          </w:p>
        </w:tc>
        <w:tc>
          <w:tcPr>
            <w:tcW w:w="1710" w:type="dxa"/>
          </w:tcPr>
          <w:p w:rsidR="00021447" w:rsidRDefault="00021447" w:rsidP="00021447">
            <w:pPr>
              <w:tabs>
                <w:tab w:val="center" w:pos="747"/>
                <w:tab w:val="right" w:pos="1494"/>
              </w:tabs>
              <w:jc w:val="left"/>
              <w:rPr>
                <w:lang w:eastAsia="en-IN"/>
              </w:rPr>
            </w:pPr>
            <w:r>
              <w:rPr>
                <w:lang w:eastAsia="en-IN"/>
              </w:rPr>
              <w:tab/>
            </w:r>
          </w:p>
          <w:p w:rsidR="00447DF3" w:rsidRPr="00447DF3" w:rsidRDefault="003A3622" w:rsidP="00021447">
            <w:pPr>
              <w:tabs>
                <w:tab w:val="center" w:pos="747"/>
                <w:tab w:val="right" w:pos="1494"/>
              </w:tabs>
              <w:jc w:val="left"/>
              <w:rPr>
                <w:lang w:eastAsia="en-IN"/>
              </w:rPr>
            </w:pPr>
            <w:r>
              <w:rPr>
                <w:lang w:eastAsia="en-IN"/>
              </w:rPr>
              <w:t xml:space="preserve">             65,5</w:t>
            </w:r>
            <w:r w:rsidR="00447DF3" w:rsidRPr="00447DF3">
              <w:rPr>
                <w:lang w:eastAsia="en-IN"/>
              </w:rPr>
              <w:t>00</w:t>
            </w:r>
          </w:p>
        </w:tc>
      </w:tr>
      <w:tr w:rsidR="00447DF3" w:rsidRPr="00447DF3" w:rsidTr="00021447">
        <w:trPr>
          <w:trHeight w:val="300"/>
        </w:trPr>
        <w:tc>
          <w:tcPr>
            <w:tcW w:w="605" w:type="dxa"/>
            <w:shd w:val="clear" w:color="auto" w:fill="auto"/>
            <w:noWrap/>
            <w:vAlign w:val="bottom"/>
            <w:hideMark/>
          </w:tcPr>
          <w:p w:rsidR="00447DF3" w:rsidRPr="00447DF3" w:rsidRDefault="00447DF3" w:rsidP="00447DF3">
            <w:pPr>
              <w:rPr>
                <w:lang w:eastAsia="en-IN"/>
              </w:rPr>
            </w:pPr>
            <w:r w:rsidRPr="00447DF3">
              <w:rPr>
                <w:lang w:eastAsia="en-IN"/>
              </w:rPr>
              <w:t> 5</w:t>
            </w:r>
          </w:p>
        </w:tc>
        <w:tc>
          <w:tcPr>
            <w:tcW w:w="2113" w:type="dxa"/>
            <w:gridSpan w:val="2"/>
            <w:shd w:val="clear" w:color="auto" w:fill="auto"/>
            <w:noWrap/>
            <w:vAlign w:val="bottom"/>
            <w:hideMark/>
          </w:tcPr>
          <w:p w:rsidR="00447DF3" w:rsidRPr="003C55F3" w:rsidRDefault="00447DF3" w:rsidP="00447DF3">
            <w:r w:rsidRPr="003C55F3">
              <w:t>Printing &amp; Stationery</w:t>
            </w:r>
          </w:p>
        </w:tc>
        <w:tc>
          <w:tcPr>
            <w:tcW w:w="1980" w:type="dxa"/>
            <w:shd w:val="clear" w:color="auto" w:fill="auto"/>
            <w:noWrap/>
            <w:vAlign w:val="bottom"/>
            <w:hideMark/>
          </w:tcPr>
          <w:p w:rsidR="00447DF3" w:rsidRPr="00447DF3" w:rsidRDefault="000E639B" w:rsidP="00E73E11">
            <w:pPr>
              <w:jc w:val="right"/>
            </w:pPr>
            <w:r>
              <w:t>22</w:t>
            </w:r>
          </w:p>
        </w:tc>
        <w:tc>
          <w:tcPr>
            <w:tcW w:w="1466" w:type="dxa"/>
          </w:tcPr>
          <w:p w:rsidR="00021447" w:rsidRDefault="00021447" w:rsidP="00E73E11">
            <w:pPr>
              <w:jc w:val="right"/>
              <w:rPr>
                <w:lang w:eastAsia="en-IN"/>
              </w:rPr>
            </w:pPr>
          </w:p>
          <w:p w:rsidR="00447DF3" w:rsidRPr="00447DF3" w:rsidRDefault="000E639B" w:rsidP="00E73E11">
            <w:pPr>
              <w:jc w:val="right"/>
            </w:pPr>
            <w:r>
              <w:rPr>
                <w:lang w:eastAsia="en-IN"/>
              </w:rPr>
              <w:t>1634</w:t>
            </w:r>
          </w:p>
        </w:tc>
        <w:tc>
          <w:tcPr>
            <w:tcW w:w="1594" w:type="dxa"/>
          </w:tcPr>
          <w:p w:rsidR="00021447" w:rsidRDefault="00021447" w:rsidP="00E73E11">
            <w:pPr>
              <w:jc w:val="right"/>
              <w:rPr>
                <w:lang w:eastAsia="en-IN"/>
              </w:rPr>
            </w:pPr>
          </w:p>
          <w:p w:rsidR="00447DF3" w:rsidRPr="00447DF3" w:rsidRDefault="000E639B" w:rsidP="00E73E11">
            <w:pPr>
              <w:jc w:val="right"/>
              <w:rPr>
                <w:lang w:eastAsia="en-IN"/>
              </w:rPr>
            </w:pPr>
            <w:r>
              <w:rPr>
                <w:lang w:eastAsia="en-IN"/>
              </w:rPr>
              <w:t>49,017</w:t>
            </w:r>
          </w:p>
        </w:tc>
        <w:tc>
          <w:tcPr>
            <w:tcW w:w="1710" w:type="dxa"/>
          </w:tcPr>
          <w:p w:rsidR="00021447" w:rsidRDefault="00021447" w:rsidP="00E73E11">
            <w:pPr>
              <w:jc w:val="right"/>
              <w:rPr>
                <w:lang w:eastAsia="en-IN"/>
              </w:rPr>
            </w:pPr>
          </w:p>
          <w:p w:rsidR="00447DF3" w:rsidRPr="00447DF3" w:rsidRDefault="003A3622" w:rsidP="00E73E11">
            <w:pPr>
              <w:jc w:val="right"/>
              <w:rPr>
                <w:lang w:eastAsia="en-IN"/>
              </w:rPr>
            </w:pPr>
            <w:r>
              <w:rPr>
                <w:lang w:eastAsia="en-IN"/>
              </w:rPr>
              <w:t>5</w:t>
            </w:r>
            <w:r w:rsidR="00E73E11">
              <w:rPr>
                <w:lang w:eastAsia="en-IN"/>
              </w:rPr>
              <w:t>,</w:t>
            </w:r>
            <w:r>
              <w:rPr>
                <w:lang w:eastAsia="en-IN"/>
              </w:rPr>
              <w:t>88</w:t>
            </w:r>
            <w:r w:rsidR="00E73E11">
              <w:rPr>
                <w:lang w:eastAsia="en-IN"/>
              </w:rPr>
              <w:t>,</w:t>
            </w:r>
            <w:r>
              <w:rPr>
                <w:lang w:eastAsia="en-IN"/>
              </w:rPr>
              <w:t>2</w:t>
            </w:r>
            <w:r w:rsidR="00447DF3" w:rsidRPr="00447DF3">
              <w:rPr>
                <w:lang w:eastAsia="en-IN"/>
              </w:rPr>
              <w:t>00</w:t>
            </w:r>
          </w:p>
        </w:tc>
      </w:tr>
      <w:tr w:rsidR="00447DF3" w:rsidRPr="00447DF3" w:rsidTr="00021447">
        <w:trPr>
          <w:trHeight w:val="463"/>
        </w:trPr>
        <w:tc>
          <w:tcPr>
            <w:tcW w:w="605" w:type="dxa"/>
            <w:shd w:val="clear" w:color="auto" w:fill="auto"/>
            <w:noWrap/>
            <w:vAlign w:val="bottom"/>
            <w:hideMark/>
          </w:tcPr>
          <w:p w:rsidR="00447DF3" w:rsidRPr="00447DF3" w:rsidRDefault="00447DF3" w:rsidP="00447DF3">
            <w:pPr>
              <w:rPr>
                <w:lang w:eastAsia="en-IN"/>
              </w:rPr>
            </w:pPr>
            <w:r w:rsidRPr="00447DF3">
              <w:rPr>
                <w:lang w:eastAsia="en-IN"/>
              </w:rPr>
              <w:t> 6</w:t>
            </w:r>
          </w:p>
        </w:tc>
        <w:tc>
          <w:tcPr>
            <w:tcW w:w="2113" w:type="dxa"/>
            <w:gridSpan w:val="2"/>
            <w:shd w:val="clear" w:color="auto" w:fill="auto"/>
            <w:noWrap/>
            <w:vAlign w:val="bottom"/>
            <w:hideMark/>
          </w:tcPr>
          <w:p w:rsidR="00447DF3" w:rsidRPr="003C55F3" w:rsidRDefault="00447DF3" w:rsidP="00447DF3">
            <w:r w:rsidRPr="003C55F3">
              <w:t>Website  Maintenance</w:t>
            </w:r>
          </w:p>
        </w:tc>
        <w:tc>
          <w:tcPr>
            <w:tcW w:w="1980" w:type="dxa"/>
            <w:shd w:val="clear" w:color="auto" w:fill="auto"/>
            <w:noWrap/>
            <w:vAlign w:val="bottom"/>
            <w:hideMark/>
          </w:tcPr>
          <w:p w:rsidR="00447DF3" w:rsidRPr="00447DF3" w:rsidRDefault="00300BA1" w:rsidP="00E73E11">
            <w:pPr>
              <w:jc w:val="right"/>
            </w:pPr>
            <w:r>
              <w:t>1</w:t>
            </w:r>
          </w:p>
        </w:tc>
        <w:tc>
          <w:tcPr>
            <w:tcW w:w="1466" w:type="dxa"/>
          </w:tcPr>
          <w:p w:rsidR="00021447" w:rsidRDefault="00021447" w:rsidP="00E73E11">
            <w:pPr>
              <w:jc w:val="right"/>
              <w:rPr>
                <w:lang w:eastAsia="en-IN"/>
              </w:rPr>
            </w:pPr>
          </w:p>
          <w:p w:rsidR="00447DF3" w:rsidRPr="00447DF3" w:rsidRDefault="00300BA1" w:rsidP="00E73E11">
            <w:pPr>
              <w:jc w:val="right"/>
            </w:pPr>
            <w:r>
              <w:rPr>
                <w:lang w:eastAsia="en-IN"/>
              </w:rPr>
              <w:t>55</w:t>
            </w:r>
          </w:p>
        </w:tc>
        <w:tc>
          <w:tcPr>
            <w:tcW w:w="1594" w:type="dxa"/>
          </w:tcPr>
          <w:p w:rsidR="00021447" w:rsidRDefault="00021447" w:rsidP="00E73E11">
            <w:pPr>
              <w:jc w:val="right"/>
              <w:rPr>
                <w:lang w:eastAsia="en-IN"/>
              </w:rPr>
            </w:pPr>
          </w:p>
          <w:p w:rsidR="00447DF3" w:rsidRPr="00447DF3" w:rsidRDefault="00300BA1" w:rsidP="00E73E11">
            <w:pPr>
              <w:jc w:val="right"/>
              <w:rPr>
                <w:lang w:eastAsia="en-IN"/>
              </w:rPr>
            </w:pPr>
            <w:r>
              <w:rPr>
                <w:lang w:eastAsia="en-IN"/>
              </w:rPr>
              <w:t>1667</w:t>
            </w:r>
          </w:p>
        </w:tc>
        <w:tc>
          <w:tcPr>
            <w:tcW w:w="1710" w:type="dxa"/>
          </w:tcPr>
          <w:p w:rsidR="00021447" w:rsidRDefault="00021447" w:rsidP="00E73E11">
            <w:pPr>
              <w:jc w:val="right"/>
              <w:rPr>
                <w:lang w:eastAsia="en-IN"/>
              </w:rPr>
            </w:pPr>
          </w:p>
          <w:p w:rsidR="00447DF3" w:rsidRPr="00447DF3" w:rsidRDefault="003A3622" w:rsidP="00E73E11">
            <w:pPr>
              <w:jc w:val="right"/>
              <w:rPr>
                <w:lang w:eastAsia="en-IN"/>
              </w:rPr>
            </w:pPr>
            <w:r>
              <w:rPr>
                <w:lang w:eastAsia="en-IN"/>
              </w:rPr>
              <w:t>20</w:t>
            </w:r>
            <w:r w:rsidR="00E73E11">
              <w:rPr>
                <w:lang w:eastAsia="en-IN"/>
              </w:rPr>
              <w:t>,</w:t>
            </w:r>
            <w:r w:rsidR="00447DF3" w:rsidRPr="00447DF3">
              <w:rPr>
                <w:lang w:eastAsia="en-IN"/>
              </w:rPr>
              <w:t>000</w:t>
            </w:r>
          </w:p>
        </w:tc>
      </w:tr>
      <w:tr w:rsidR="00447DF3" w:rsidRPr="00447DF3" w:rsidTr="00021447">
        <w:trPr>
          <w:trHeight w:val="285"/>
        </w:trPr>
        <w:tc>
          <w:tcPr>
            <w:tcW w:w="605" w:type="dxa"/>
            <w:shd w:val="clear" w:color="auto" w:fill="auto"/>
            <w:noWrap/>
            <w:vAlign w:val="bottom"/>
            <w:hideMark/>
          </w:tcPr>
          <w:p w:rsidR="00447DF3" w:rsidRPr="00447DF3" w:rsidRDefault="00447DF3" w:rsidP="00447DF3">
            <w:pPr>
              <w:rPr>
                <w:lang w:eastAsia="en-IN"/>
              </w:rPr>
            </w:pPr>
            <w:r w:rsidRPr="00447DF3">
              <w:rPr>
                <w:lang w:eastAsia="en-IN"/>
              </w:rPr>
              <w:t> 7</w:t>
            </w:r>
          </w:p>
        </w:tc>
        <w:tc>
          <w:tcPr>
            <w:tcW w:w="2113" w:type="dxa"/>
            <w:gridSpan w:val="2"/>
            <w:shd w:val="clear" w:color="auto" w:fill="auto"/>
            <w:noWrap/>
            <w:vAlign w:val="bottom"/>
            <w:hideMark/>
          </w:tcPr>
          <w:p w:rsidR="00447DF3" w:rsidRPr="003C55F3" w:rsidRDefault="00447DF3" w:rsidP="00447DF3">
            <w:r w:rsidRPr="003C55F3">
              <w:t>Rep</w:t>
            </w:r>
            <w:r w:rsidR="00234B73" w:rsidRPr="003C55F3">
              <w:t>airs &amp; Maintenance (Electrical,Build</w:t>
            </w:r>
            <w:r w:rsidR="00FF51B3" w:rsidRPr="003C55F3">
              <w:t xml:space="preserve"> </w:t>
            </w:r>
            <w:r w:rsidRPr="003C55F3">
              <w:t>&amp; Office)</w:t>
            </w:r>
          </w:p>
        </w:tc>
        <w:tc>
          <w:tcPr>
            <w:tcW w:w="1980" w:type="dxa"/>
            <w:shd w:val="clear" w:color="auto" w:fill="auto"/>
            <w:noWrap/>
            <w:vAlign w:val="bottom"/>
            <w:hideMark/>
          </w:tcPr>
          <w:p w:rsidR="00447DF3" w:rsidRPr="00447DF3" w:rsidRDefault="000526D7" w:rsidP="00021447">
            <w:pPr>
              <w:jc w:val="right"/>
              <w:rPr>
                <w:lang w:eastAsia="en-IN"/>
              </w:rPr>
            </w:pPr>
            <w:r>
              <w:rPr>
                <w:lang w:eastAsia="en-IN"/>
              </w:rPr>
              <w:t>31</w:t>
            </w:r>
          </w:p>
        </w:tc>
        <w:tc>
          <w:tcPr>
            <w:tcW w:w="1466" w:type="dxa"/>
          </w:tcPr>
          <w:p w:rsidR="00021447" w:rsidRDefault="00021447" w:rsidP="00021447">
            <w:pPr>
              <w:jc w:val="right"/>
              <w:rPr>
                <w:lang w:eastAsia="en-IN"/>
              </w:rPr>
            </w:pPr>
          </w:p>
          <w:p w:rsidR="00021447" w:rsidRDefault="00021447" w:rsidP="00021447">
            <w:pPr>
              <w:jc w:val="right"/>
              <w:rPr>
                <w:lang w:eastAsia="en-IN"/>
              </w:rPr>
            </w:pPr>
          </w:p>
          <w:p w:rsidR="00021447" w:rsidRDefault="00021447" w:rsidP="00021447">
            <w:pPr>
              <w:jc w:val="right"/>
              <w:rPr>
                <w:lang w:eastAsia="en-IN"/>
              </w:rPr>
            </w:pPr>
          </w:p>
          <w:p w:rsidR="00447DF3" w:rsidRPr="00447DF3" w:rsidRDefault="000526D7" w:rsidP="00021447">
            <w:pPr>
              <w:jc w:val="right"/>
              <w:rPr>
                <w:lang w:eastAsia="en-IN"/>
              </w:rPr>
            </w:pPr>
            <w:r>
              <w:rPr>
                <w:lang w:eastAsia="en-IN"/>
              </w:rPr>
              <w:t>2,347</w:t>
            </w:r>
          </w:p>
        </w:tc>
        <w:tc>
          <w:tcPr>
            <w:tcW w:w="1594" w:type="dxa"/>
          </w:tcPr>
          <w:p w:rsidR="00021447" w:rsidRDefault="00021447" w:rsidP="00021447">
            <w:pPr>
              <w:jc w:val="right"/>
              <w:rPr>
                <w:lang w:eastAsia="en-IN"/>
              </w:rPr>
            </w:pPr>
          </w:p>
          <w:p w:rsidR="00021447" w:rsidRDefault="00021447" w:rsidP="00021447">
            <w:pPr>
              <w:jc w:val="right"/>
              <w:rPr>
                <w:lang w:eastAsia="en-IN"/>
              </w:rPr>
            </w:pPr>
          </w:p>
          <w:p w:rsidR="00021447" w:rsidRDefault="00021447" w:rsidP="00021447">
            <w:pPr>
              <w:jc w:val="right"/>
              <w:rPr>
                <w:lang w:eastAsia="en-IN"/>
              </w:rPr>
            </w:pPr>
          </w:p>
          <w:p w:rsidR="00447DF3" w:rsidRPr="00447DF3" w:rsidRDefault="000526D7" w:rsidP="00021447">
            <w:pPr>
              <w:jc w:val="right"/>
              <w:rPr>
                <w:lang w:eastAsia="en-IN"/>
              </w:rPr>
            </w:pPr>
            <w:r>
              <w:rPr>
                <w:lang w:eastAsia="en-IN"/>
              </w:rPr>
              <w:t>70,417</w:t>
            </w:r>
          </w:p>
        </w:tc>
        <w:tc>
          <w:tcPr>
            <w:tcW w:w="1710" w:type="dxa"/>
          </w:tcPr>
          <w:p w:rsidR="00021447" w:rsidRDefault="00021447" w:rsidP="00021447">
            <w:pPr>
              <w:jc w:val="right"/>
              <w:rPr>
                <w:lang w:eastAsia="en-IN"/>
              </w:rPr>
            </w:pPr>
          </w:p>
          <w:p w:rsidR="00021447" w:rsidRDefault="00021447" w:rsidP="00021447">
            <w:pPr>
              <w:jc w:val="right"/>
              <w:rPr>
                <w:lang w:eastAsia="en-IN"/>
              </w:rPr>
            </w:pPr>
          </w:p>
          <w:p w:rsidR="00021447" w:rsidRDefault="00021447" w:rsidP="00021447">
            <w:pPr>
              <w:jc w:val="right"/>
              <w:rPr>
                <w:lang w:eastAsia="en-IN"/>
              </w:rPr>
            </w:pPr>
          </w:p>
          <w:p w:rsidR="00447DF3" w:rsidRPr="00447DF3" w:rsidRDefault="003A3622" w:rsidP="00021447">
            <w:pPr>
              <w:jc w:val="right"/>
              <w:rPr>
                <w:lang w:eastAsia="en-IN"/>
              </w:rPr>
            </w:pPr>
            <w:r>
              <w:rPr>
                <w:lang w:eastAsia="en-IN"/>
              </w:rPr>
              <w:t>8,45</w:t>
            </w:r>
            <w:r w:rsidR="00E73E11">
              <w:rPr>
                <w:lang w:eastAsia="en-IN"/>
              </w:rPr>
              <w:t>,</w:t>
            </w:r>
            <w:r w:rsidR="00447DF3" w:rsidRPr="00447DF3">
              <w:rPr>
                <w:lang w:eastAsia="en-IN"/>
              </w:rPr>
              <w:t>000</w:t>
            </w:r>
          </w:p>
        </w:tc>
      </w:tr>
      <w:tr w:rsidR="00447DF3" w:rsidRPr="00447DF3" w:rsidTr="00021447">
        <w:trPr>
          <w:trHeight w:val="285"/>
        </w:trPr>
        <w:tc>
          <w:tcPr>
            <w:tcW w:w="605" w:type="dxa"/>
            <w:shd w:val="clear" w:color="auto" w:fill="auto"/>
            <w:noWrap/>
            <w:vAlign w:val="bottom"/>
            <w:hideMark/>
          </w:tcPr>
          <w:p w:rsidR="00447DF3" w:rsidRPr="00447DF3" w:rsidRDefault="00447DF3" w:rsidP="00447DF3">
            <w:pPr>
              <w:rPr>
                <w:lang w:eastAsia="en-IN"/>
              </w:rPr>
            </w:pPr>
            <w:r w:rsidRPr="00447DF3">
              <w:rPr>
                <w:lang w:eastAsia="en-IN"/>
              </w:rPr>
              <w:t>8</w:t>
            </w:r>
          </w:p>
        </w:tc>
        <w:tc>
          <w:tcPr>
            <w:tcW w:w="2113" w:type="dxa"/>
            <w:gridSpan w:val="2"/>
            <w:shd w:val="clear" w:color="auto" w:fill="auto"/>
            <w:noWrap/>
            <w:vAlign w:val="bottom"/>
            <w:hideMark/>
          </w:tcPr>
          <w:p w:rsidR="00447DF3" w:rsidRPr="003C55F3" w:rsidRDefault="00447DF3" w:rsidP="00447DF3">
            <w:r w:rsidRPr="003C55F3">
              <w:t>House Keeping / Cleaning</w:t>
            </w:r>
          </w:p>
        </w:tc>
        <w:tc>
          <w:tcPr>
            <w:tcW w:w="1980" w:type="dxa"/>
            <w:shd w:val="clear" w:color="auto" w:fill="auto"/>
            <w:noWrap/>
            <w:vAlign w:val="bottom"/>
            <w:hideMark/>
          </w:tcPr>
          <w:p w:rsidR="00447DF3" w:rsidRPr="00447DF3" w:rsidRDefault="00E73E11" w:rsidP="00E73E11">
            <w:pPr>
              <w:jc w:val="right"/>
            </w:pPr>
            <w:r>
              <w:t>1</w:t>
            </w:r>
            <w:r w:rsidR="00303CF2">
              <w:t>7</w:t>
            </w:r>
          </w:p>
        </w:tc>
        <w:tc>
          <w:tcPr>
            <w:tcW w:w="1466" w:type="dxa"/>
          </w:tcPr>
          <w:p w:rsidR="00021447" w:rsidRDefault="00021447" w:rsidP="00E73E11">
            <w:pPr>
              <w:jc w:val="right"/>
              <w:rPr>
                <w:lang w:eastAsia="en-IN"/>
              </w:rPr>
            </w:pPr>
          </w:p>
          <w:p w:rsidR="00447DF3" w:rsidRPr="00447DF3" w:rsidRDefault="00447DF3" w:rsidP="00E73E11">
            <w:pPr>
              <w:jc w:val="right"/>
            </w:pPr>
            <w:r w:rsidRPr="00447DF3">
              <w:rPr>
                <w:lang w:eastAsia="en-IN"/>
              </w:rPr>
              <w:t>1,</w:t>
            </w:r>
            <w:r w:rsidR="00303CF2">
              <w:rPr>
                <w:lang w:eastAsia="en-IN"/>
              </w:rPr>
              <w:t>301</w:t>
            </w:r>
          </w:p>
        </w:tc>
        <w:tc>
          <w:tcPr>
            <w:tcW w:w="1594" w:type="dxa"/>
          </w:tcPr>
          <w:p w:rsidR="00021447" w:rsidRDefault="00021447" w:rsidP="00E73E11">
            <w:pPr>
              <w:jc w:val="right"/>
              <w:rPr>
                <w:lang w:eastAsia="en-IN"/>
              </w:rPr>
            </w:pPr>
          </w:p>
          <w:p w:rsidR="00447DF3" w:rsidRPr="00447DF3" w:rsidRDefault="00447DF3" w:rsidP="00E73E11">
            <w:pPr>
              <w:jc w:val="right"/>
              <w:rPr>
                <w:lang w:eastAsia="en-IN"/>
              </w:rPr>
            </w:pPr>
            <w:r w:rsidRPr="00447DF3">
              <w:rPr>
                <w:lang w:eastAsia="en-IN"/>
              </w:rPr>
              <w:t>3</w:t>
            </w:r>
            <w:r w:rsidR="00303CF2">
              <w:rPr>
                <w:lang w:eastAsia="en-IN"/>
              </w:rPr>
              <w:t>9,033</w:t>
            </w:r>
          </w:p>
        </w:tc>
        <w:tc>
          <w:tcPr>
            <w:tcW w:w="1710" w:type="dxa"/>
          </w:tcPr>
          <w:p w:rsidR="00021447" w:rsidRDefault="00021447" w:rsidP="00E73E11">
            <w:pPr>
              <w:jc w:val="right"/>
              <w:rPr>
                <w:lang w:eastAsia="en-IN"/>
              </w:rPr>
            </w:pPr>
          </w:p>
          <w:p w:rsidR="00447DF3" w:rsidRPr="00447DF3" w:rsidRDefault="00447DF3" w:rsidP="00E73E11">
            <w:pPr>
              <w:jc w:val="right"/>
              <w:rPr>
                <w:lang w:eastAsia="en-IN"/>
              </w:rPr>
            </w:pPr>
            <w:r w:rsidRPr="00447DF3">
              <w:rPr>
                <w:lang w:eastAsia="en-IN"/>
              </w:rPr>
              <w:t>4</w:t>
            </w:r>
            <w:r w:rsidR="00E73E11">
              <w:rPr>
                <w:lang w:eastAsia="en-IN"/>
              </w:rPr>
              <w:t>,</w:t>
            </w:r>
            <w:r w:rsidR="003A3622">
              <w:rPr>
                <w:lang w:eastAsia="en-IN"/>
              </w:rPr>
              <w:t>68</w:t>
            </w:r>
            <w:r w:rsidR="00E73E11">
              <w:rPr>
                <w:lang w:eastAsia="en-IN"/>
              </w:rPr>
              <w:t>,</w:t>
            </w:r>
            <w:r w:rsidR="003A3622">
              <w:rPr>
                <w:lang w:eastAsia="en-IN"/>
              </w:rPr>
              <w:t>4</w:t>
            </w:r>
            <w:r w:rsidRPr="00447DF3">
              <w:rPr>
                <w:lang w:eastAsia="en-IN"/>
              </w:rPr>
              <w:t>00</w:t>
            </w:r>
          </w:p>
        </w:tc>
      </w:tr>
      <w:tr w:rsidR="00447DF3" w:rsidRPr="00447DF3" w:rsidTr="00021447">
        <w:trPr>
          <w:trHeight w:val="285"/>
        </w:trPr>
        <w:tc>
          <w:tcPr>
            <w:tcW w:w="605" w:type="dxa"/>
            <w:shd w:val="clear" w:color="auto" w:fill="auto"/>
            <w:noWrap/>
            <w:vAlign w:val="bottom"/>
            <w:hideMark/>
          </w:tcPr>
          <w:p w:rsidR="00447DF3" w:rsidRPr="00447DF3" w:rsidRDefault="00447DF3" w:rsidP="00447DF3">
            <w:pPr>
              <w:rPr>
                <w:lang w:eastAsia="en-IN"/>
              </w:rPr>
            </w:pPr>
            <w:r w:rsidRPr="00447DF3">
              <w:rPr>
                <w:lang w:eastAsia="en-IN"/>
              </w:rPr>
              <w:t>9</w:t>
            </w:r>
          </w:p>
        </w:tc>
        <w:tc>
          <w:tcPr>
            <w:tcW w:w="2113" w:type="dxa"/>
            <w:gridSpan w:val="2"/>
            <w:shd w:val="clear" w:color="auto" w:fill="auto"/>
            <w:noWrap/>
            <w:vAlign w:val="bottom"/>
            <w:hideMark/>
          </w:tcPr>
          <w:p w:rsidR="00447DF3" w:rsidRPr="003C55F3" w:rsidRDefault="00447DF3" w:rsidP="00447DF3">
            <w:r w:rsidRPr="003C55F3">
              <w:t>Events - Fundraising</w:t>
            </w:r>
          </w:p>
        </w:tc>
        <w:tc>
          <w:tcPr>
            <w:tcW w:w="1980" w:type="dxa"/>
            <w:shd w:val="clear" w:color="auto" w:fill="auto"/>
            <w:noWrap/>
            <w:vAlign w:val="bottom"/>
            <w:hideMark/>
          </w:tcPr>
          <w:p w:rsidR="00447DF3" w:rsidRPr="00447DF3" w:rsidRDefault="00FD007B" w:rsidP="00E73E11">
            <w:pPr>
              <w:jc w:val="right"/>
            </w:pPr>
            <w:r>
              <w:t>32</w:t>
            </w:r>
          </w:p>
        </w:tc>
        <w:tc>
          <w:tcPr>
            <w:tcW w:w="1466" w:type="dxa"/>
          </w:tcPr>
          <w:p w:rsidR="00021447" w:rsidRDefault="00021447" w:rsidP="00E73E11">
            <w:pPr>
              <w:jc w:val="right"/>
              <w:rPr>
                <w:lang w:eastAsia="en-IN"/>
              </w:rPr>
            </w:pPr>
          </w:p>
          <w:p w:rsidR="00447DF3" w:rsidRPr="00447DF3" w:rsidRDefault="00FD007B" w:rsidP="00E73E11">
            <w:pPr>
              <w:jc w:val="right"/>
            </w:pPr>
            <w:r>
              <w:rPr>
                <w:lang w:eastAsia="en-IN"/>
              </w:rPr>
              <w:t>2400</w:t>
            </w:r>
          </w:p>
        </w:tc>
        <w:tc>
          <w:tcPr>
            <w:tcW w:w="1594" w:type="dxa"/>
          </w:tcPr>
          <w:p w:rsidR="00021447" w:rsidRDefault="00021447" w:rsidP="00E73E11">
            <w:pPr>
              <w:jc w:val="right"/>
              <w:rPr>
                <w:lang w:eastAsia="en-IN"/>
              </w:rPr>
            </w:pPr>
          </w:p>
          <w:p w:rsidR="00447DF3" w:rsidRPr="00447DF3" w:rsidRDefault="00FD007B" w:rsidP="00E73E11">
            <w:pPr>
              <w:jc w:val="right"/>
              <w:rPr>
                <w:lang w:eastAsia="en-IN"/>
              </w:rPr>
            </w:pPr>
            <w:r>
              <w:rPr>
                <w:lang w:eastAsia="en-IN"/>
              </w:rPr>
              <w:t>72</w:t>
            </w:r>
            <w:r w:rsidR="00E73E11">
              <w:rPr>
                <w:lang w:eastAsia="en-IN"/>
              </w:rPr>
              <w:t>,</w:t>
            </w:r>
            <w:r>
              <w:rPr>
                <w:lang w:eastAsia="en-IN"/>
              </w:rPr>
              <w:t>000</w:t>
            </w:r>
          </w:p>
        </w:tc>
        <w:tc>
          <w:tcPr>
            <w:tcW w:w="1710" w:type="dxa"/>
          </w:tcPr>
          <w:p w:rsidR="00447DF3" w:rsidRPr="00447DF3" w:rsidRDefault="003A3622" w:rsidP="00E73E11">
            <w:pPr>
              <w:jc w:val="right"/>
              <w:rPr>
                <w:lang w:eastAsia="en-IN"/>
              </w:rPr>
            </w:pPr>
            <w:r>
              <w:rPr>
                <w:lang w:eastAsia="en-IN"/>
              </w:rPr>
              <w:t>8,64,000</w:t>
            </w:r>
          </w:p>
        </w:tc>
      </w:tr>
      <w:tr w:rsidR="00447DF3" w:rsidRPr="00447DF3" w:rsidTr="00021447">
        <w:trPr>
          <w:trHeight w:val="285"/>
        </w:trPr>
        <w:tc>
          <w:tcPr>
            <w:tcW w:w="605" w:type="dxa"/>
            <w:shd w:val="clear" w:color="auto" w:fill="auto"/>
            <w:noWrap/>
            <w:vAlign w:val="bottom"/>
            <w:hideMark/>
          </w:tcPr>
          <w:p w:rsidR="00447DF3" w:rsidRPr="00447DF3" w:rsidRDefault="00447DF3" w:rsidP="00447DF3">
            <w:pPr>
              <w:rPr>
                <w:lang w:eastAsia="en-IN"/>
              </w:rPr>
            </w:pPr>
            <w:r w:rsidRPr="00447DF3">
              <w:rPr>
                <w:lang w:eastAsia="en-IN"/>
              </w:rPr>
              <w:t>10</w:t>
            </w:r>
          </w:p>
        </w:tc>
        <w:tc>
          <w:tcPr>
            <w:tcW w:w="2113" w:type="dxa"/>
            <w:gridSpan w:val="2"/>
            <w:shd w:val="clear" w:color="auto" w:fill="auto"/>
            <w:noWrap/>
            <w:vAlign w:val="bottom"/>
            <w:hideMark/>
          </w:tcPr>
          <w:p w:rsidR="00447DF3" w:rsidRPr="003C55F3" w:rsidRDefault="00447DF3" w:rsidP="00447DF3">
            <w:r w:rsidRPr="003C55F3">
              <w:t xml:space="preserve">Annual Events </w:t>
            </w:r>
          </w:p>
        </w:tc>
        <w:tc>
          <w:tcPr>
            <w:tcW w:w="1980" w:type="dxa"/>
            <w:shd w:val="clear" w:color="auto" w:fill="auto"/>
            <w:noWrap/>
            <w:vAlign w:val="bottom"/>
            <w:hideMark/>
          </w:tcPr>
          <w:p w:rsidR="00447DF3" w:rsidRPr="00447DF3" w:rsidRDefault="00BE1625" w:rsidP="00E73E11">
            <w:pPr>
              <w:jc w:val="right"/>
            </w:pPr>
            <w:r>
              <w:t>7</w:t>
            </w:r>
          </w:p>
        </w:tc>
        <w:tc>
          <w:tcPr>
            <w:tcW w:w="1466" w:type="dxa"/>
          </w:tcPr>
          <w:p w:rsidR="00021447" w:rsidRDefault="00021447" w:rsidP="00E73E11">
            <w:pPr>
              <w:jc w:val="right"/>
              <w:rPr>
                <w:lang w:eastAsia="en-IN"/>
              </w:rPr>
            </w:pPr>
          </w:p>
          <w:p w:rsidR="00447DF3" w:rsidRPr="00447DF3" w:rsidRDefault="00BE1625" w:rsidP="00E73E11">
            <w:pPr>
              <w:jc w:val="right"/>
            </w:pPr>
            <w:r>
              <w:rPr>
                <w:lang w:eastAsia="en-IN"/>
              </w:rPr>
              <w:t>520</w:t>
            </w:r>
          </w:p>
        </w:tc>
        <w:tc>
          <w:tcPr>
            <w:tcW w:w="1594" w:type="dxa"/>
          </w:tcPr>
          <w:p w:rsidR="00021447" w:rsidRDefault="00021447" w:rsidP="00E73E11">
            <w:pPr>
              <w:jc w:val="right"/>
              <w:rPr>
                <w:lang w:eastAsia="en-IN"/>
              </w:rPr>
            </w:pPr>
          </w:p>
          <w:p w:rsidR="00447DF3" w:rsidRPr="00447DF3" w:rsidRDefault="00BE1625" w:rsidP="00E73E11">
            <w:pPr>
              <w:jc w:val="right"/>
              <w:rPr>
                <w:lang w:eastAsia="en-IN"/>
              </w:rPr>
            </w:pPr>
            <w:r>
              <w:rPr>
                <w:lang w:eastAsia="en-IN"/>
              </w:rPr>
              <w:t>15,583</w:t>
            </w:r>
          </w:p>
        </w:tc>
        <w:tc>
          <w:tcPr>
            <w:tcW w:w="1710" w:type="dxa"/>
          </w:tcPr>
          <w:p w:rsidR="00021447" w:rsidRDefault="00021447" w:rsidP="00E73E11">
            <w:pPr>
              <w:jc w:val="right"/>
              <w:rPr>
                <w:lang w:eastAsia="en-IN"/>
              </w:rPr>
            </w:pPr>
          </w:p>
          <w:p w:rsidR="00447DF3" w:rsidRPr="00447DF3" w:rsidRDefault="003A3622" w:rsidP="00E73E11">
            <w:pPr>
              <w:jc w:val="right"/>
              <w:rPr>
                <w:lang w:eastAsia="en-IN"/>
              </w:rPr>
            </w:pPr>
            <w:r>
              <w:rPr>
                <w:lang w:eastAsia="en-IN"/>
              </w:rPr>
              <w:t>1</w:t>
            </w:r>
            <w:r w:rsidR="00E73E11">
              <w:rPr>
                <w:lang w:eastAsia="en-IN"/>
              </w:rPr>
              <w:t>,</w:t>
            </w:r>
            <w:r>
              <w:rPr>
                <w:lang w:eastAsia="en-IN"/>
              </w:rPr>
              <w:t>87</w:t>
            </w:r>
            <w:r w:rsidR="00E73E11">
              <w:rPr>
                <w:lang w:eastAsia="en-IN"/>
              </w:rPr>
              <w:t>,</w:t>
            </w:r>
            <w:r w:rsidR="00447DF3" w:rsidRPr="00447DF3">
              <w:rPr>
                <w:lang w:eastAsia="en-IN"/>
              </w:rPr>
              <w:t>000</w:t>
            </w:r>
          </w:p>
        </w:tc>
      </w:tr>
      <w:tr w:rsidR="00447DF3" w:rsidRPr="00447DF3" w:rsidTr="00021447">
        <w:trPr>
          <w:trHeight w:val="285"/>
        </w:trPr>
        <w:tc>
          <w:tcPr>
            <w:tcW w:w="605" w:type="dxa"/>
            <w:shd w:val="clear" w:color="auto" w:fill="auto"/>
            <w:noWrap/>
            <w:vAlign w:val="bottom"/>
            <w:hideMark/>
          </w:tcPr>
          <w:p w:rsidR="00447DF3" w:rsidRPr="00447DF3" w:rsidRDefault="00447DF3" w:rsidP="00447DF3">
            <w:pPr>
              <w:rPr>
                <w:lang w:eastAsia="en-IN"/>
              </w:rPr>
            </w:pPr>
            <w:r w:rsidRPr="00447DF3">
              <w:rPr>
                <w:lang w:eastAsia="en-IN"/>
              </w:rPr>
              <w:t>11</w:t>
            </w:r>
          </w:p>
        </w:tc>
        <w:tc>
          <w:tcPr>
            <w:tcW w:w="2113" w:type="dxa"/>
            <w:gridSpan w:val="2"/>
            <w:shd w:val="clear" w:color="auto" w:fill="auto"/>
            <w:noWrap/>
            <w:vAlign w:val="bottom"/>
            <w:hideMark/>
          </w:tcPr>
          <w:p w:rsidR="00447DF3" w:rsidRPr="003C55F3" w:rsidRDefault="00447DF3" w:rsidP="00447DF3">
            <w:r w:rsidRPr="003C55F3">
              <w:t>Advertisements &amp; Publicity&amp; commission</w:t>
            </w:r>
          </w:p>
        </w:tc>
        <w:tc>
          <w:tcPr>
            <w:tcW w:w="1980" w:type="dxa"/>
            <w:shd w:val="clear" w:color="auto" w:fill="auto"/>
            <w:noWrap/>
            <w:vAlign w:val="bottom"/>
            <w:hideMark/>
          </w:tcPr>
          <w:p w:rsidR="00447DF3" w:rsidRPr="00447DF3" w:rsidRDefault="00BE1625" w:rsidP="00E73E11">
            <w:pPr>
              <w:jc w:val="right"/>
            </w:pPr>
            <w:r>
              <w:t>2</w:t>
            </w:r>
          </w:p>
        </w:tc>
        <w:tc>
          <w:tcPr>
            <w:tcW w:w="1466" w:type="dxa"/>
          </w:tcPr>
          <w:p w:rsidR="00021447" w:rsidRDefault="00021447" w:rsidP="00E73E11">
            <w:pPr>
              <w:jc w:val="right"/>
              <w:rPr>
                <w:lang w:eastAsia="en-IN"/>
              </w:rPr>
            </w:pPr>
          </w:p>
          <w:p w:rsidR="00021447" w:rsidRDefault="00021447" w:rsidP="00E73E11">
            <w:pPr>
              <w:jc w:val="right"/>
              <w:rPr>
                <w:lang w:eastAsia="en-IN"/>
              </w:rPr>
            </w:pPr>
          </w:p>
          <w:p w:rsidR="00447DF3" w:rsidRPr="00447DF3" w:rsidRDefault="00BE1625" w:rsidP="00E73E11">
            <w:pPr>
              <w:jc w:val="right"/>
            </w:pPr>
            <w:r>
              <w:rPr>
                <w:lang w:eastAsia="en-IN"/>
              </w:rPr>
              <w:t>166</w:t>
            </w:r>
          </w:p>
        </w:tc>
        <w:tc>
          <w:tcPr>
            <w:tcW w:w="1594" w:type="dxa"/>
          </w:tcPr>
          <w:p w:rsidR="00021447" w:rsidRDefault="00021447" w:rsidP="00E73E11">
            <w:pPr>
              <w:jc w:val="right"/>
              <w:rPr>
                <w:lang w:eastAsia="en-IN"/>
              </w:rPr>
            </w:pPr>
          </w:p>
          <w:p w:rsidR="00021447" w:rsidRDefault="00021447" w:rsidP="00E73E11">
            <w:pPr>
              <w:jc w:val="right"/>
              <w:rPr>
                <w:lang w:eastAsia="en-IN"/>
              </w:rPr>
            </w:pPr>
          </w:p>
          <w:p w:rsidR="00447DF3" w:rsidRPr="00447DF3" w:rsidRDefault="00BE1625" w:rsidP="00E73E11">
            <w:pPr>
              <w:jc w:val="right"/>
              <w:rPr>
                <w:lang w:eastAsia="en-IN"/>
              </w:rPr>
            </w:pPr>
            <w:r>
              <w:rPr>
                <w:lang w:eastAsia="en-IN"/>
              </w:rPr>
              <w:t>5,000</w:t>
            </w:r>
          </w:p>
        </w:tc>
        <w:tc>
          <w:tcPr>
            <w:tcW w:w="1710" w:type="dxa"/>
          </w:tcPr>
          <w:p w:rsidR="00021447" w:rsidRDefault="00021447" w:rsidP="00E73E11">
            <w:pPr>
              <w:jc w:val="right"/>
              <w:rPr>
                <w:lang w:eastAsia="en-IN"/>
              </w:rPr>
            </w:pPr>
          </w:p>
          <w:p w:rsidR="00021447" w:rsidRDefault="00021447" w:rsidP="00E73E11">
            <w:pPr>
              <w:jc w:val="right"/>
              <w:rPr>
                <w:lang w:eastAsia="en-IN"/>
              </w:rPr>
            </w:pPr>
          </w:p>
          <w:p w:rsidR="00447DF3" w:rsidRPr="00447DF3" w:rsidRDefault="003A3622" w:rsidP="00E73E11">
            <w:pPr>
              <w:jc w:val="right"/>
              <w:rPr>
                <w:lang w:eastAsia="en-IN"/>
              </w:rPr>
            </w:pPr>
            <w:r>
              <w:rPr>
                <w:lang w:eastAsia="en-IN"/>
              </w:rPr>
              <w:t>60</w:t>
            </w:r>
            <w:r w:rsidR="00E73E11">
              <w:rPr>
                <w:lang w:eastAsia="en-IN"/>
              </w:rPr>
              <w:t>,</w:t>
            </w:r>
            <w:r w:rsidR="00447DF3" w:rsidRPr="00447DF3">
              <w:rPr>
                <w:lang w:eastAsia="en-IN"/>
              </w:rPr>
              <w:t>000</w:t>
            </w:r>
          </w:p>
        </w:tc>
      </w:tr>
      <w:tr w:rsidR="00447DF3" w:rsidRPr="00447DF3" w:rsidTr="00021447">
        <w:trPr>
          <w:trHeight w:val="285"/>
        </w:trPr>
        <w:tc>
          <w:tcPr>
            <w:tcW w:w="605" w:type="dxa"/>
            <w:shd w:val="clear" w:color="auto" w:fill="auto"/>
            <w:noWrap/>
            <w:vAlign w:val="bottom"/>
            <w:hideMark/>
          </w:tcPr>
          <w:p w:rsidR="00447DF3" w:rsidRPr="00447DF3" w:rsidRDefault="00447DF3" w:rsidP="00447DF3">
            <w:pPr>
              <w:rPr>
                <w:lang w:eastAsia="en-IN"/>
              </w:rPr>
            </w:pPr>
            <w:r w:rsidRPr="00447DF3">
              <w:rPr>
                <w:lang w:eastAsia="en-IN"/>
              </w:rPr>
              <w:t>1</w:t>
            </w:r>
            <w:r w:rsidR="0063580A">
              <w:rPr>
                <w:lang w:eastAsia="en-IN"/>
              </w:rPr>
              <w:t>2</w:t>
            </w:r>
          </w:p>
        </w:tc>
        <w:tc>
          <w:tcPr>
            <w:tcW w:w="2113" w:type="dxa"/>
            <w:gridSpan w:val="2"/>
            <w:shd w:val="clear" w:color="auto" w:fill="auto"/>
            <w:noWrap/>
            <w:vAlign w:val="bottom"/>
            <w:hideMark/>
          </w:tcPr>
          <w:p w:rsidR="00447DF3" w:rsidRPr="003C55F3" w:rsidRDefault="00447DF3" w:rsidP="00447DF3">
            <w:r w:rsidRPr="003C55F3">
              <w:t>Internal audit fee</w:t>
            </w:r>
          </w:p>
        </w:tc>
        <w:tc>
          <w:tcPr>
            <w:tcW w:w="1980" w:type="dxa"/>
            <w:shd w:val="clear" w:color="auto" w:fill="auto"/>
            <w:noWrap/>
            <w:vAlign w:val="bottom"/>
            <w:hideMark/>
          </w:tcPr>
          <w:p w:rsidR="00447DF3" w:rsidRPr="00447DF3" w:rsidRDefault="00BF2351" w:rsidP="00E73E11">
            <w:pPr>
              <w:jc w:val="right"/>
            </w:pPr>
            <w:r>
              <w:t>16</w:t>
            </w:r>
          </w:p>
        </w:tc>
        <w:tc>
          <w:tcPr>
            <w:tcW w:w="1466" w:type="dxa"/>
          </w:tcPr>
          <w:p w:rsidR="00021447" w:rsidRDefault="00021447" w:rsidP="00E73E11">
            <w:pPr>
              <w:jc w:val="right"/>
              <w:rPr>
                <w:lang w:eastAsia="en-IN"/>
              </w:rPr>
            </w:pPr>
          </w:p>
          <w:p w:rsidR="00447DF3" w:rsidRPr="00447DF3" w:rsidRDefault="00447DF3" w:rsidP="00E73E11">
            <w:pPr>
              <w:jc w:val="right"/>
            </w:pPr>
            <w:r w:rsidRPr="00447DF3">
              <w:rPr>
                <w:lang w:eastAsia="en-IN"/>
              </w:rPr>
              <w:t>1</w:t>
            </w:r>
            <w:r w:rsidR="00E73E11">
              <w:rPr>
                <w:lang w:eastAsia="en-IN"/>
              </w:rPr>
              <w:t>,</w:t>
            </w:r>
            <w:r w:rsidR="00BF2351">
              <w:rPr>
                <w:lang w:eastAsia="en-IN"/>
              </w:rPr>
              <w:t>181</w:t>
            </w:r>
          </w:p>
        </w:tc>
        <w:tc>
          <w:tcPr>
            <w:tcW w:w="1594" w:type="dxa"/>
          </w:tcPr>
          <w:p w:rsidR="00021447" w:rsidRDefault="00021447" w:rsidP="00E73E11">
            <w:pPr>
              <w:jc w:val="right"/>
              <w:rPr>
                <w:lang w:eastAsia="en-IN"/>
              </w:rPr>
            </w:pPr>
          </w:p>
          <w:p w:rsidR="00447DF3" w:rsidRPr="00447DF3" w:rsidRDefault="00BF2351" w:rsidP="00E73E11">
            <w:pPr>
              <w:jc w:val="right"/>
              <w:rPr>
                <w:lang w:eastAsia="en-IN"/>
              </w:rPr>
            </w:pPr>
            <w:r>
              <w:rPr>
                <w:lang w:eastAsia="en-IN"/>
              </w:rPr>
              <w:t>35,442</w:t>
            </w:r>
          </w:p>
        </w:tc>
        <w:tc>
          <w:tcPr>
            <w:tcW w:w="1710" w:type="dxa"/>
          </w:tcPr>
          <w:p w:rsidR="00021447" w:rsidRDefault="00021447" w:rsidP="00E73E11">
            <w:pPr>
              <w:jc w:val="right"/>
              <w:rPr>
                <w:lang w:eastAsia="en-IN"/>
              </w:rPr>
            </w:pPr>
          </w:p>
          <w:p w:rsidR="00447DF3" w:rsidRPr="00447DF3" w:rsidRDefault="005F4411" w:rsidP="00E73E11">
            <w:pPr>
              <w:jc w:val="right"/>
              <w:rPr>
                <w:lang w:eastAsia="en-IN"/>
              </w:rPr>
            </w:pPr>
            <w:r>
              <w:rPr>
                <w:lang w:eastAsia="en-IN"/>
              </w:rPr>
              <w:t>4</w:t>
            </w:r>
            <w:r w:rsidR="00E73E11">
              <w:rPr>
                <w:lang w:eastAsia="en-IN"/>
              </w:rPr>
              <w:t>,</w:t>
            </w:r>
            <w:r>
              <w:rPr>
                <w:lang w:eastAsia="en-IN"/>
              </w:rPr>
              <w:t>25</w:t>
            </w:r>
            <w:r w:rsidR="00E73E11">
              <w:rPr>
                <w:lang w:eastAsia="en-IN"/>
              </w:rPr>
              <w:t>,</w:t>
            </w:r>
            <w:r>
              <w:rPr>
                <w:lang w:eastAsia="en-IN"/>
              </w:rPr>
              <w:t>3</w:t>
            </w:r>
            <w:r w:rsidR="00447DF3" w:rsidRPr="00447DF3">
              <w:rPr>
                <w:lang w:eastAsia="en-IN"/>
              </w:rPr>
              <w:t>00</w:t>
            </w:r>
          </w:p>
        </w:tc>
      </w:tr>
      <w:tr w:rsidR="00447DF3" w:rsidRPr="00447DF3" w:rsidTr="00021447">
        <w:trPr>
          <w:trHeight w:val="285"/>
        </w:trPr>
        <w:tc>
          <w:tcPr>
            <w:tcW w:w="605" w:type="dxa"/>
            <w:shd w:val="clear" w:color="auto" w:fill="auto"/>
            <w:noWrap/>
            <w:vAlign w:val="bottom"/>
            <w:hideMark/>
          </w:tcPr>
          <w:p w:rsidR="00447DF3" w:rsidRPr="00447DF3" w:rsidRDefault="00447DF3" w:rsidP="00447DF3">
            <w:pPr>
              <w:rPr>
                <w:lang w:eastAsia="en-IN"/>
              </w:rPr>
            </w:pPr>
            <w:r w:rsidRPr="00447DF3">
              <w:rPr>
                <w:lang w:eastAsia="en-IN"/>
              </w:rPr>
              <w:t>1</w:t>
            </w:r>
            <w:r w:rsidR="0063580A">
              <w:rPr>
                <w:lang w:eastAsia="en-IN"/>
              </w:rPr>
              <w:t>3</w:t>
            </w:r>
          </w:p>
        </w:tc>
        <w:tc>
          <w:tcPr>
            <w:tcW w:w="2113" w:type="dxa"/>
            <w:gridSpan w:val="2"/>
            <w:shd w:val="clear" w:color="auto" w:fill="auto"/>
            <w:noWrap/>
            <w:vAlign w:val="bottom"/>
            <w:hideMark/>
          </w:tcPr>
          <w:p w:rsidR="00447DF3" w:rsidRPr="003C55F3" w:rsidRDefault="00447DF3" w:rsidP="00447DF3">
            <w:r w:rsidRPr="003C55F3">
              <w:t>Professional / Consultation fee</w:t>
            </w:r>
          </w:p>
        </w:tc>
        <w:tc>
          <w:tcPr>
            <w:tcW w:w="1980" w:type="dxa"/>
            <w:shd w:val="clear" w:color="auto" w:fill="auto"/>
            <w:noWrap/>
            <w:vAlign w:val="bottom"/>
            <w:hideMark/>
          </w:tcPr>
          <w:p w:rsidR="00447DF3" w:rsidRPr="00447DF3" w:rsidRDefault="00E73E11" w:rsidP="00E73E11">
            <w:pPr>
              <w:jc w:val="right"/>
            </w:pPr>
            <w:r>
              <w:t>1</w:t>
            </w:r>
          </w:p>
        </w:tc>
        <w:tc>
          <w:tcPr>
            <w:tcW w:w="1466" w:type="dxa"/>
          </w:tcPr>
          <w:p w:rsidR="00021447" w:rsidRDefault="00021447" w:rsidP="00E73E11">
            <w:pPr>
              <w:jc w:val="right"/>
              <w:rPr>
                <w:lang w:eastAsia="en-IN"/>
              </w:rPr>
            </w:pPr>
          </w:p>
          <w:p w:rsidR="00447DF3" w:rsidRPr="00447DF3" w:rsidRDefault="00BF2351" w:rsidP="00E73E11">
            <w:pPr>
              <w:jc w:val="right"/>
            </w:pPr>
            <w:r>
              <w:rPr>
                <w:lang w:eastAsia="en-IN"/>
              </w:rPr>
              <w:t>35</w:t>
            </w:r>
          </w:p>
        </w:tc>
        <w:tc>
          <w:tcPr>
            <w:tcW w:w="1594" w:type="dxa"/>
          </w:tcPr>
          <w:p w:rsidR="00021447" w:rsidRDefault="00021447" w:rsidP="00E73E11">
            <w:pPr>
              <w:jc w:val="right"/>
              <w:rPr>
                <w:lang w:eastAsia="en-IN"/>
              </w:rPr>
            </w:pPr>
          </w:p>
          <w:p w:rsidR="00447DF3" w:rsidRPr="00447DF3" w:rsidRDefault="00BF2351" w:rsidP="00E73E11">
            <w:pPr>
              <w:jc w:val="right"/>
              <w:rPr>
                <w:lang w:eastAsia="en-IN"/>
              </w:rPr>
            </w:pPr>
            <w:r>
              <w:rPr>
                <w:lang w:eastAsia="en-IN"/>
              </w:rPr>
              <w:t>1,042</w:t>
            </w:r>
          </w:p>
        </w:tc>
        <w:tc>
          <w:tcPr>
            <w:tcW w:w="1710" w:type="dxa"/>
          </w:tcPr>
          <w:p w:rsidR="00021447" w:rsidRDefault="00021447" w:rsidP="00E73E11">
            <w:pPr>
              <w:jc w:val="right"/>
              <w:rPr>
                <w:lang w:eastAsia="en-IN"/>
              </w:rPr>
            </w:pPr>
          </w:p>
          <w:p w:rsidR="00447DF3" w:rsidRPr="00447DF3" w:rsidRDefault="005F4411" w:rsidP="00E73E11">
            <w:pPr>
              <w:jc w:val="right"/>
              <w:rPr>
                <w:lang w:eastAsia="en-IN"/>
              </w:rPr>
            </w:pPr>
            <w:r>
              <w:rPr>
                <w:lang w:eastAsia="en-IN"/>
              </w:rPr>
              <w:t>12</w:t>
            </w:r>
            <w:r w:rsidR="00E73E11">
              <w:rPr>
                <w:lang w:eastAsia="en-IN"/>
              </w:rPr>
              <w:t>,</w:t>
            </w:r>
            <w:r>
              <w:rPr>
                <w:lang w:eastAsia="en-IN"/>
              </w:rPr>
              <w:t>5</w:t>
            </w:r>
            <w:r w:rsidR="00447DF3" w:rsidRPr="00447DF3">
              <w:rPr>
                <w:lang w:eastAsia="en-IN"/>
              </w:rPr>
              <w:t>00</w:t>
            </w:r>
          </w:p>
        </w:tc>
      </w:tr>
      <w:tr w:rsidR="004D102E" w:rsidRPr="00447DF3" w:rsidTr="00021447">
        <w:trPr>
          <w:trHeight w:val="285"/>
        </w:trPr>
        <w:tc>
          <w:tcPr>
            <w:tcW w:w="605" w:type="dxa"/>
            <w:shd w:val="clear" w:color="auto" w:fill="auto"/>
            <w:noWrap/>
            <w:vAlign w:val="bottom"/>
            <w:hideMark/>
          </w:tcPr>
          <w:p w:rsidR="004D102E" w:rsidRPr="00447DF3" w:rsidRDefault="0063580A" w:rsidP="00447DF3">
            <w:pPr>
              <w:rPr>
                <w:lang w:eastAsia="en-IN"/>
              </w:rPr>
            </w:pPr>
            <w:r>
              <w:rPr>
                <w:lang w:eastAsia="en-IN"/>
              </w:rPr>
              <w:t>14</w:t>
            </w:r>
            <w:r w:rsidR="004D102E">
              <w:rPr>
                <w:lang w:eastAsia="en-IN"/>
              </w:rPr>
              <w:t xml:space="preserve"> </w:t>
            </w:r>
          </w:p>
        </w:tc>
        <w:tc>
          <w:tcPr>
            <w:tcW w:w="2113" w:type="dxa"/>
            <w:gridSpan w:val="2"/>
            <w:shd w:val="clear" w:color="auto" w:fill="auto"/>
            <w:noWrap/>
            <w:vAlign w:val="bottom"/>
            <w:hideMark/>
          </w:tcPr>
          <w:p w:rsidR="004D102E" w:rsidRPr="003C55F3" w:rsidRDefault="005E1065" w:rsidP="00447DF3">
            <w:r w:rsidRPr="003C55F3">
              <w:t>Insurance</w:t>
            </w:r>
          </w:p>
        </w:tc>
        <w:tc>
          <w:tcPr>
            <w:tcW w:w="1980" w:type="dxa"/>
            <w:shd w:val="clear" w:color="auto" w:fill="auto"/>
            <w:noWrap/>
            <w:vAlign w:val="bottom"/>
            <w:hideMark/>
          </w:tcPr>
          <w:p w:rsidR="004D102E" w:rsidRDefault="007457C3" w:rsidP="00E73E11">
            <w:pPr>
              <w:jc w:val="right"/>
            </w:pPr>
            <w:r>
              <w:t>5</w:t>
            </w:r>
          </w:p>
        </w:tc>
        <w:tc>
          <w:tcPr>
            <w:tcW w:w="1466" w:type="dxa"/>
          </w:tcPr>
          <w:p w:rsidR="004D102E" w:rsidRDefault="007457C3" w:rsidP="00E73E11">
            <w:pPr>
              <w:jc w:val="right"/>
              <w:rPr>
                <w:lang w:eastAsia="en-IN"/>
              </w:rPr>
            </w:pPr>
            <w:r>
              <w:rPr>
                <w:lang w:eastAsia="en-IN"/>
              </w:rPr>
              <w:t>362</w:t>
            </w:r>
          </w:p>
        </w:tc>
        <w:tc>
          <w:tcPr>
            <w:tcW w:w="1594" w:type="dxa"/>
          </w:tcPr>
          <w:p w:rsidR="004D102E" w:rsidRDefault="007457C3" w:rsidP="00E73E11">
            <w:pPr>
              <w:jc w:val="right"/>
              <w:rPr>
                <w:lang w:eastAsia="en-IN"/>
              </w:rPr>
            </w:pPr>
            <w:r>
              <w:rPr>
                <w:lang w:eastAsia="en-IN"/>
              </w:rPr>
              <w:t>10,875</w:t>
            </w:r>
          </w:p>
        </w:tc>
        <w:tc>
          <w:tcPr>
            <w:tcW w:w="1710" w:type="dxa"/>
          </w:tcPr>
          <w:p w:rsidR="004D102E" w:rsidRDefault="005E1065" w:rsidP="00E73E11">
            <w:pPr>
              <w:jc w:val="right"/>
              <w:rPr>
                <w:lang w:eastAsia="en-IN"/>
              </w:rPr>
            </w:pPr>
            <w:r>
              <w:rPr>
                <w:lang w:eastAsia="en-IN"/>
              </w:rPr>
              <w:t>1,30,500</w:t>
            </w:r>
          </w:p>
        </w:tc>
      </w:tr>
      <w:tr w:rsidR="005E1065" w:rsidRPr="00447DF3" w:rsidTr="00021447">
        <w:trPr>
          <w:trHeight w:val="285"/>
        </w:trPr>
        <w:tc>
          <w:tcPr>
            <w:tcW w:w="605" w:type="dxa"/>
            <w:shd w:val="clear" w:color="auto" w:fill="auto"/>
            <w:noWrap/>
            <w:vAlign w:val="bottom"/>
            <w:hideMark/>
          </w:tcPr>
          <w:p w:rsidR="005E1065" w:rsidRDefault="005E1065" w:rsidP="00447DF3">
            <w:pPr>
              <w:rPr>
                <w:lang w:eastAsia="en-IN"/>
              </w:rPr>
            </w:pPr>
            <w:r>
              <w:rPr>
                <w:lang w:eastAsia="en-IN"/>
              </w:rPr>
              <w:t>1</w:t>
            </w:r>
            <w:r w:rsidR="0063580A">
              <w:rPr>
                <w:lang w:eastAsia="en-IN"/>
              </w:rPr>
              <w:t>5</w:t>
            </w:r>
          </w:p>
        </w:tc>
        <w:tc>
          <w:tcPr>
            <w:tcW w:w="2113" w:type="dxa"/>
            <w:gridSpan w:val="2"/>
            <w:shd w:val="clear" w:color="auto" w:fill="auto"/>
            <w:noWrap/>
            <w:vAlign w:val="bottom"/>
            <w:hideMark/>
          </w:tcPr>
          <w:p w:rsidR="005E1065" w:rsidRPr="003C55F3" w:rsidRDefault="005E1065" w:rsidP="00447DF3">
            <w:r w:rsidRPr="003C55F3">
              <w:t>Staff training/ Meeting</w:t>
            </w:r>
          </w:p>
        </w:tc>
        <w:tc>
          <w:tcPr>
            <w:tcW w:w="1980" w:type="dxa"/>
            <w:shd w:val="clear" w:color="auto" w:fill="auto"/>
            <w:noWrap/>
            <w:vAlign w:val="bottom"/>
            <w:hideMark/>
          </w:tcPr>
          <w:p w:rsidR="005E1065" w:rsidRDefault="007457C3" w:rsidP="00E73E11">
            <w:pPr>
              <w:jc w:val="right"/>
            </w:pPr>
            <w:r>
              <w:t>3</w:t>
            </w:r>
          </w:p>
        </w:tc>
        <w:tc>
          <w:tcPr>
            <w:tcW w:w="1466" w:type="dxa"/>
          </w:tcPr>
          <w:p w:rsidR="005E1065" w:rsidRDefault="007457C3" w:rsidP="00E73E11">
            <w:pPr>
              <w:jc w:val="right"/>
              <w:rPr>
                <w:lang w:eastAsia="en-IN"/>
              </w:rPr>
            </w:pPr>
            <w:r>
              <w:rPr>
                <w:lang w:eastAsia="en-IN"/>
              </w:rPr>
              <w:t>256</w:t>
            </w:r>
          </w:p>
        </w:tc>
        <w:tc>
          <w:tcPr>
            <w:tcW w:w="1594" w:type="dxa"/>
          </w:tcPr>
          <w:p w:rsidR="005E1065" w:rsidRDefault="007457C3" w:rsidP="00E73E11">
            <w:pPr>
              <w:jc w:val="right"/>
              <w:rPr>
                <w:lang w:eastAsia="en-IN"/>
              </w:rPr>
            </w:pPr>
            <w:r>
              <w:rPr>
                <w:lang w:eastAsia="en-IN"/>
              </w:rPr>
              <w:t>7,667</w:t>
            </w:r>
          </w:p>
        </w:tc>
        <w:tc>
          <w:tcPr>
            <w:tcW w:w="1710" w:type="dxa"/>
          </w:tcPr>
          <w:p w:rsidR="005E1065" w:rsidRDefault="005E1065" w:rsidP="00E73E11">
            <w:pPr>
              <w:jc w:val="right"/>
              <w:rPr>
                <w:lang w:eastAsia="en-IN"/>
              </w:rPr>
            </w:pPr>
            <w:r>
              <w:rPr>
                <w:lang w:eastAsia="en-IN"/>
              </w:rPr>
              <w:t>92,000</w:t>
            </w:r>
          </w:p>
        </w:tc>
      </w:tr>
      <w:tr w:rsidR="005E1065" w:rsidRPr="00447DF3" w:rsidTr="00021447">
        <w:trPr>
          <w:trHeight w:val="285"/>
        </w:trPr>
        <w:tc>
          <w:tcPr>
            <w:tcW w:w="605" w:type="dxa"/>
            <w:shd w:val="clear" w:color="auto" w:fill="auto"/>
            <w:noWrap/>
            <w:vAlign w:val="bottom"/>
            <w:hideMark/>
          </w:tcPr>
          <w:p w:rsidR="005E1065" w:rsidRDefault="005E1065" w:rsidP="00447DF3">
            <w:pPr>
              <w:rPr>
                <w:lang w:eastAsia="en-IN"/>
              </w:rPr>
            </w:pPr>
            <w:r>
              <w:rPr>
                <w:lang w:eastAsia="en-IN"/>
              </w:rPr>
              <w:t>1</w:t>
            </w:r>
            <w:r w:rsidR="0063580A">
              <w:rPr>
                <w:lang w:eastAsia="en-IN"/>
              </w:rPr>
              <w:t>6</w:t>
            </w:r>
          </w:p>
        </w:tc>
        <w:tc>
          <w:tcPr>
            <w:tcW w:w="2113" w:type="dxa"/>
            <w:gridSpan w:val="2"/>
            <w:shd w:val="clear" w:color="auto" w:fill="auto"/>
            <w:noWrap/>
            <w:vAlign w:val="bottom"/>
            <w:hideMark/>
          </w:tcPr>
          <w:p w:rsidR="005E1065" w:rsidRPr="003C55F3" w:rsidRDefault="005E1065" w:rsidP="00447DF3">
            <w:r w:rsidRPr="003C55F3">
              <w:t>Audit fees</w:t>
            </w:r>
          </w:p>
        </w:tc>
        <w:tc>
          <w:tcPr>
            <w:tcW w:w="1980" w:type="dxa"/>
            <w:shd w:val="clear" w:color="auto" w:fill="auto"/>
            <w:noWrap/>
            <w:vAlign w:val="bottom"/>
            <w:hideMark/>
          </w:tcPr>
          <w:p w:rsidR="005E1065" w:rsidRDefault="004E7351" w:rsidP="00E73E11">
            <w:pPr>
              <w:jc w:val="right"/>
            </w:pPr>
            <w:r>
              <w:t>1</w:t>
            </w:r>
          </w:p>
        </w:tc>
        <w:tc>
          <w:tcPr>
            <w:tcW w:w="1466" w:type="dxa"/>
          </w:tcPr>
          <w:p w:rsidR="005E1065" w:rsidRDefault="004E7351" w:rsidP="00E73E11">
            <w:pPr>
              <w:jc w:val="right"/>
              <w:rPr>
                <w:lang w:eastAsia="en-IN"/>
              </w:rPr>
            </w:pPr>
            <w:r>
              <w:rPr>
                <w:lang w:eastAsia="en-IN"/>
              </w:rPr>
              <w:t>69</w:t>
            </w:r>
          </w:p>
        </w:tc>
        <w:tc>
          <w:tcPr>
            <w:tcW w:w="1594" w:type="dxa"/>
          </w:tcPr>
          <w:p w:rsidR="005E1065" w:rsidRDefault="001F7240" w:rsidP="00E73E11">
            <w:pPr>
              <w:jc w:val="right"/>
              <w:rPr>
                <w:lang w:eastAsia="en-IN"/>
              </w:rPr>
            </w:pPr>
            <w:r>
              <w:rPr>
                <w:lang w:eastAsia="en-IN"/>
              </w:rPr>
              <w:t>2,083</w:t>
            </w:r>
          </w:p>
        </w:tc>
        <w:tc>
          <w:tcPr>
            <w:tcW w:w="1710" w:type="dxa"/>
          </w:tcPr>
          <w:p w:rsidR="005E1065" w:rsidRDefault="005E1065" w:rsidP="00E73E11">
            <w:pPr>
              <w:jc w:val="right"/>
              <w:rPr>
                <w:lang w:eastAsia="en-IN"/>
              </w:rPr>
            </w:pPr>
            <w:r>
              <w:rPr>
                <w:lang w:eastAsia="en-IN"/>
              </w:rPr>
              <w:t>25,000</w:t>
            </w:r>
          </w:p>
        </w:tc>
      </w:tr>
      <w:tr w:rsidR="00610974" w:rsidRPr="00447DF3" w:rsidTr="00021447">
        <w:trPr>
          <w:trHeight w:val="285"/>
        </w:trPr>
        <w:tc>
          <w:tcPr>
            <w:tcW w:w="605" w:type="dxa"/>
            <w:shd w:val="clear" w:color="auto" w:fill="auto"/>
            <w:noWrap/>
            <w:vAlign w:val="bottom"/>
            <w:hideMark/>
          </w:tcPr>
          <w:p w:rsidR="00610974" w:rsidRDefault="00610974" w:rsidP="00447DF3">
            <w:pPr>
              <w:rPr>
                <w:lang w:eastAsia="en-IN"/>
              </w:rPr>
            </w:pPr>
            <w:r>
              <w:rPr>
                <w:lang w:eastAsia="en-IN"/>
              </w:rPr>
              <w:t>1</w:t>
            </w:r>
            <w:r w:rsidR="0063580A">
              <w:rPr>
                <w:lang w:eastAsia="en-IN"/>
              </w:rPr>
              <w:t>7</w:t>
            </w:r>
          </w:p>
        </w:tc>
        <w:tc>
          <w:tcPr>
            <w:tcW w:w="2113" w:type="dxa"/>
            <w:gridSpan w:val="2"/>
            <w:shd w:val="clear" w:color="auto" w:fill="auto"/>
            <w:noWrap/>
            <w:vAlign w:val="bottom"/>
            <w:hideMark/>
          </w:tcPr>
          <w:p w:rsidR="00610974" w:rsidRPr="003C55F3" w:rsidRDefault="00610974" w:rsidP="00447DF3">
            <w:r w:rsidRPr="003C55F3">
              <w:t>Bank Charges</w:t>
            </w:r>
          </w:p>
        </w:tc>
        <w:tc>
          <w:tcPr>
            <w:tcW w:w="1980" w:type="dxa"/>
            <w:shd w:val="clear" w:color="auto" w:fill="auto"/>
            <w:noWrap/>
            <w:vAlign w:val="bottom"/>
            <w:hideMark/>
          </w:tcPr>
          <w:p w:rsidR="00610974" w:rsidRDefault="004E7351" w:rsidP="00E73E11">
            <w:pPr>
              <w:jc w:val="right"/>
            </w:pPr>
            <w:r>
              <w:t>3</w:t>
            </w:r>
          </w:p>
        </w:tc>
        <w:tc>
          <w:tcPr>
            <w:tcW w:w="1466" w:type="dxa"/>
          </w:tcPr>
          <w:p w:rsidR="00610974" w:rsidRDefault="004E7351" w:rsidP="00E73E11">
            <w:pPr>
              <w:jc w:val="right"/>
              <w:rPr>
                <w:lang w:eastAsia="en-IN"/>
              </w:rPr>
            </w:pPr>
            <w:r>
              <w:rPr>
                <w:lang w:eastAsia="en-IN"/>
              </w:rPr>
              <w:t>239</w:t>
            </w:r>
          </w:p>
        </w:tc>
        <w:tc>
          <w:tcPr>
            <w:tcW w:w="1594" w:type="dxa"/>
          </w:tcPr>
          <w:p w:rsidR="00610974" w:rsidRDefault="004E7351" w:rsidP="00E73E11">
            <w:pPr>
              <w:jc w:val="right"/>
              <w:rPr>
                <w:lang w:eastAsia="en-IN"/>
              </w:rPr>
            </w:pPr>
            <w:r>
              <w:rPr>
                <w:lang w:eastAsia="en-IN"/>
              </w:rPr>
              <w:t>7,167</w:t>
            </w:r>
          </w:p>
        </w:tc>
        <w:tc>
          <w:tcPr>
            <w:tcW w:w="1710" w:type="dxa"/>
          </w:tcPr>
          <w:p w:rsidR="00610974" w:rsidRDefault="00610974" w:rsidP="00E73E11">
            <w:pPr>
              <w:jc w:val="right"/>
              <w:rPr>
                <w:lang w:eastAsia="en-IN"/>
              </w:rPr>
            </w:pPr>
            <w:r>
              <w:rPr>
                <w:lang w:eastAsia="en-IN"/>
              </w:rPr>
              <w:t>86,000</w:t>
            </w:r>
          </w:p>
        </w:tc>
      </w:tr>
      <w:tr w:rsidR="00610974" w:rsidRPr="00447DF3" w:rsidTr="00021447">
        <w:trPr>
          <w:trHeight w:val="285"/>
        </w:trPr>
        <w:tc>
          <w:tcPr>
            <w:tcW w:w="605" w:type="dxa"/>
            <w:shd w:val="clear" w:color="auto" w:fill="auto"/>
            <w:noWrap/>
            <w:vAlign w:val="bottom"/>
            <w:hideMark/>
          </w:tcPr>
          <w:p w:rsidR="00610974" w:rsidRDefault="00610974" w:rsidP="00447DF3">
            <w:pPr>
              <w:rPr>
                <w:lang w:eastAsia="en-IN"/>
              </w:rPr>
            </w:pPr>
            <w:r>
              <w:rPr>
                <w:lang w:eastAsia="en-IN"/>
              </w:rPr>
              <w:t>1</w:t>
            </w:r>
            <w:r w:rsidR="0063580A">
              <w:rPr>
                <w:lang w:eastAsia="en-IN"/>
              </w:rPr>
              <w:t>8</w:t>
            </w:r>
          </w:p>
        </w:tc>
        <w:tc>
          <w:tcPr>
            <w:tcW w:w="2113" w:type="dxa"/>
            <w:gridSpan w:val="2"/>
            <w:shd w:val="clear" w:color="auto" w:fill="auto"/>
            <w:noWrap/>
            <w:vAlign w:val="bottom"/>
            <w:hideMark/>
          </w:tcPr>
          <w:p w:rsidR="00610974" w:rsidRPr="003C55F3" w:rsidRDefault="00610974" w:rsidP="00447DF3">
            <w:r w:rsidRPr="003C55F3">
              <w:t>Rates &amp; Taxes</w:t>
            </w:r>
          </w:p>
        </w:tc>
        <w:tc>
          <w:tcPr>
            <w:tcW w:w="1980" w:type="dxa"/>
            <w:shd w:val="clear" w:color="auto" w:fill="auto"/>
            <w:noWrap/>
            <w:vAlign w:val="bottom"/>
            <w:hideMark/>
          </w:tcPr>
          <w:p w:rsidR="00610974" w:rsidRDefault="00966475" w:rsidP="00E73E11">
            <w:pPr>
              <w:jc w:val="right"/>
            </w:pPr>
            <w:r>
              <w:t>6</w:t>
            </w:r>
          </w:p>
        </w:tc>
        <w:tc>
          <w:tcPr>
            <w:tcW w:w="1466" w:type="dxa"/>
          </w:tcPr>
          <w:p w:rsidR="00610974" w:rsidRDefault="00966475" w:rsidP="00E73E11">
            <w:pPr>
              <w:jc w:val="right"/>
              <w:rPr>
                <w:lang w:eastAsia="en-IN"/>
              </w:rPr>
            </w:pPr>
            <w:r>
              <w:rPr>
                <w:lang w:eastAsia="en-IN"/>
              </w:rPr>
              <w:t>433</w:t>
            </w:r>
          </w:p>
        </w:tc>
        <w:tc>
          <w:tcPr>
            <w:tcW w:w="1594" w:type="dxa"/>
          </w:tcPr>
          <w:p w:rsidR="00610974" w:rsidRDefault="00966475" w:rsidP="00E73E11">
            <w:pPr>
              <w:jc w:val="right"/>
              <w:rPr>
                <w:lang w:eastAsia="en-IN"/>
              </w:rPr>
            </w:pPr>
            <w:r>
              <w:rPr>
                <w:lang w:eastAsia="en-IN"/>
              </w:rPr>
              <w:t>13,000</w:t>
            </w:r>
          </w:p>
        </w:tc>
        <w:tc>
          <w:tcPr>
            <w:tcW w:w="1710" w:type="dxa"/>
          </w:tcPr>
          <w:p w:rsidR="00610974" w:rsidRDefault="00610974" w:rsidP="00E73E11">
            <w:pPr>
              <w:jc w:val="right"/>
              <w:rPr>
                <w:lang w:eastAsia="en-IN"/>
              </w:rPr>
            </w:pPr>
            <w:r>
              <w:rPr>
                <w:lang w:eastAsia="en-IN"/>
              </w:rPr>
              <w:t>1,56,000</w:t>
            </w:r>
          </w:p>
        </w:tc>
      </w:tr>
      <w:tr w:rsidR="00447DF3" w:rsidRPr="00447DF3" w:rsidTr="00021447">
        <w:trPr>
          <w:trHeight w:val="315"/>
        </w:trPr>
        <w:tc>
          <w:tcPr>
            <w:tcW w:w="2718" w:type="dxa"/>
            <w:gridSpan w:val="3"/>
            <w:shd w:val="clear" w:color="auto" w:fill="auto"/>
            <w:noWrap/>
            <w:vAlign w:val="bottom"/>
            <w:hideMark/>
          </w:tcPr>
          <w:p w:rsidR="00447DF3" w:rsidRPr="00447DF3" w:rsidRDefault="00447DF3" w:rsidP="00447DF3">
            <w:pPr>
              <w:rPr>
                <w:b/>
                <w:bCs/>
                <w:lang w:eastAsia="en-IN"/>
              </w:rPr>
            </w:pPr>
            <w:r w:rsidRPr="00447DF3">
              <w:rPr>
                <w:b/>
                <w:bCs/>
                <w:lang w:eastAsia="en-IN"/>
              </w:rPr>
              <w:t>Total</w:t>
            </w:r>
          </w:p>
        </w:tc>
        <w:tc>
          <w:tcPr>
            <w:tcW w:w="1980" w:type="dxa"/>
            <w:shd w:val="clear" w:color="auto" w:fill="auto"/>
            <w:noWrap/>
            <w:vAlign w:val="bottom"/>
            <w:hideMark/>
          </w:tcPr>
          <w:p w:rsidR="00447DF3" w:rsidRPr="00447DF3" w:rsidRDefault="0063141A" w:rsidP="00E73E11">
            <w:pPr>
              <w:jc w:val="right"/>
              <w:rPr>
                <w:b/>
                <w:bCs/>
                <w:lang w:eastAsia="en-IN"/>
              </w:rPr>
            </w:pPr>
            <w:r>
              <w:rPr>
                <w:b/>
                <w:bCs/>
                <w:lang w:eastAsia="en-IN"/>
              </w:rPr>
              <w:t>171</w:t>
            </w:r>
          </w:p>
        </w:tc>
        <w:tc>
          <w:tcPr>
            <w:tcW w:w="1466" w:type="dxa"/>
          </w:tcPr>
          <w:p w:rsidR="00447DF3" w:rsidRPr="00447DF3" w:rsidRDefault="0063141A" w:rsidP="00E73E11">
            <w:pPr>
              <w:jc w:val="right"/>
              <w:rPr>
                <w:b/>
                <w:bCs/>
                <w:lang w:eastAsia="en-IN"/>
              </w:rPr>
            </w:pPr>
            <w:r>
              <w:rPr>
                <w:b/>
                <w:bCs/>
                <w:lang w:eastAsia="en-IN"/>
              </w:rPr>
              <w:t>12,864</w:t>
            </w:r>
          </w:p>
        </w:tc>
        <w:tc>
          <w:tcPr>
            <w:tcW w:w="1594" w:type="dxa"/>
          </w:tcPr>
          <w:p w:rsidR="00447DF3" w:rsidRPr="00447DF3" w:rsidRDefault="0063141A" w:rsidP="00E73E11">
            <w:pPr>
              <w:jc w:val="right"/>
              <w:rPr>
                <w:b/>
                <w:bCs/>
                <w:lang w:eastAsia="en-IN"/>
              </w:rPr>
            </w:pPr>
            <w:r>
              <w:rPr>
                <w:b/>
                <w:bCs/>
                <w:lang w:eastAsia="en-IN"/>
              </w:rPr>
              <w:t>3,85,925</w:t>
            </w:r>
          </w:p>
        </w:tc>
        <w:tc>
          <w:tcPr>
            <w:tcW w:w="1710" w:type="dxa"/>
          </w:tcPr>
          <w:p w:rsidR="00447DF3" w:rsidRPr="00447DF3" w:rsidRDefault="0063141A" w:rsidP="0063141A">
            <w:pPr>
              <w:jc w:val="right"/>
              <w:rPr>
                <w:b/>
                <w:bCs/>
                <w:lang w:eastAsia="en-IN"/>
              </w:rPr>
            </w:pPr>
            <w:r>
              <w:rPr>
                <w:b/>
                <w:bCs/>
                <w:lang w:eastAsia="en-IN"/>
              </w:rPr>
              <w:t>46,31,100</w:t>
            </w:r>
          </w:p>
        </w:tc>
      </w:tr>
      <w:tr w:rsidR="00447DF3" w:rsidRPr="00447DF3" w:rsidTr="00FF51B3">
        <w:trPr>
          <w:trHeight w:val="355"/>
        </w:trPr>
        <w:tc>
          <w:tcPr>
            <w:tcW w:w="2718" w:type="dxa"/>
            <w:gridSpan w:val="3"/>
            <w:shd w:val="clear" w:color="auto" w:fill="auto"/>
            <w:noWrap/>
            <w:vAlign w:val="bottom"/>
            <w:hideMark/>
          </w:tcPr>
          <w:p w:rsidR="00447DF3" w:rsidRPr="00447DF3" w:rsidRDefault="00447DF3" w:rsidP="00447DF3">
            <w:pPr>
              <w:rPr>
                <w:b/>
                <w:bCs/>
                <w:lang w:eastAsia="en-IN"/>
              </w:rPr>
            </w:pPr>
            <w:r w:rsidRPr="00447DF3">
              <w:rPr>
                <w:b/>
                <w:bCs/>
                <w:lang w:eastAsia="en-IN"/>
              </w:rPr>
              <w:t>Grand Total</w:t>
            </w:r>
          </w:p>
        </w:tc>
        <w:tc>
          <w:tcPr>
            <w:tcW w:w="1980" w:type="dxa"/>
            <w:shd w:val="clear" w:color="auto" w:fill="auto"/>
            <w:vAlign w:val="bottom"/>
          </w:tcPr>
          <w:p w:rsidR="00447DF3" w:rsidRPr="00447DF3" w:rsidRDefault="00FF51B3" w:rsidP="00DD4D97">
            <w:pPr>
              <w:rPr>
                <w:b/>
                <w:bCs/>
                <w:lang w:eastAsia="en-IN"/>
              </w:rPr>
            </w:pPr>
            <w:r>
              <w:rPr>
                <w:b/>
                <w:bCs/>
                <w:lang w:eastAsia="en-IN"/>
              </w:rPr>
              <w:t xml:space="preserve">                   </w:t>
            </w:r>
            <w:r w:rsidR="00447DF3" w:rsidRPr="00447DF3">
              <w:rPr>
                <w:b/>
                <w:bCs/>
                <w:lang w:eastAsia="en-IN"/>
              </w:rPr>
              <w:t>1,</w:t>
            </w:r>
            <w:r w:rsidR="00DD4D97">
              <w:rPr>
                <w:b/>
                <w:bCs/>
                <w:lang w:eastAsia="en-IN"/>
              </w:rPr>
              <w:t>764</w:t>
            </w:r>
          </w:p>
        </w:tc>
        <w:tc>
          <w:tcPr>
            <w:tcW w:w="1466" w:type="dxa"/>
          </w:tcPr>
          <w:p w:rsidR="00447DF3" w:rsidRDefault="00447DF3" w:rsidP="00E73E11">
            <w:pPr>
              <w:jc w:val="right"/>
              <w:rPr>
                <w:b/>
                <w:bCs/>
                <w:lang w:eastAsia="en-IN"/>
              </w:rPr>
            </w:pPr>
          </w:p>
          <w:p w:rsidR="00FF51B3" w:rsidRPr="00447DF3" w:rsidRDefault="00DD4D97" w:rsidP="00E73E11">
            <w:pPr>
              <w:jc w:val="right"/>
              <w:rPr>
                <w:b/>
                <w:bCs/>
                <w:lang w:eastAsia="en-IN"/>
              </w:rPr>
            </w:pPr>
            <w:r>
              <w:rPr>
                <w:b/>
                <w:bCs/>
                <w:lang w:eastAsia="en-IN"/>
              </w:rPr>
              <w:t>1,32,367</w:t>
            </w:r>
          </w:p>
        </w:tc>
        <w:tc>
          <w:tcPr>
            <w:tcW w:w="1594" w:type="dxa"/>
          </w:tcPr>
          <w:p w:rsidR="00447DF3" w:rsidRDefault="00447DF3" w:rsidP="00E73E11">
            <w:pPr>
              <w:jc w:val="right"/>
              <w:rPr>
                <w:b/>
                <w:bCs/>
                <w:lang w:eastAsia="en-IN"/>
              </w:rPr>
            </w:pPr>
          </w:p>
          <w:p w:rsidR="00FF51B3" w:rsidRPr="00447DF3" w:rsidRDefault="001B1316" w:rsidP="00E73E11">
            <w:pPr>
              <w:jc w:val="right"/>
              <w:rPr>
                <w:b/>
                <w:bCs/>
                <w:lang w:eastAsia="en-IN"/>
              </w:rPr>
            </w:pPr>
            <w:r>
              <w:rPr>
                <w:b/>
                <w:bCs/>
                <w:lang w:eastAsia="en-IN"/>
              </w:rPr>
              <w:t>39,71,017</w:t>
            </w:r>
          </w:p>
        </w:tc>
        <w:tc>
          <w:tcPr>
            <w:tcW w:w="1710" w:type="dxa"/>
          </w:tcPr>
          <w:p w:rsidR="00447DF3" w:rsidRDefault="00447DF3" w:rsidP="00E73E11">
            <w:pPr>
              <w:jc w:val="right"/>
              <w:rPr>
                <w:b/>
                <w:bCs/>
                <w:lang w:eastAsia="en-IN"/>
              </w:rPr>
            </w:pPr>
          </w:p>
          <w:p w:rsidR="00FF51B3" w:rsidRPr="00447DF3" w:rsidRDefault="00FF51B3" w:rsidP="001B1316">
            <w:pPr>
              <w:jc w:val="right"/>
              <w:rPr>
                <w:b/>
                <w:bCs/>
                <w:lang w:eastAsia="en-IN"/>
              </w:rPr>
            </w:pPr>
            <w:r w:rsidRPr="00447DF3">
              <w:rPr>
                <w:b/>
                <w:bCs/>
                <w:lang w:eastAsia="en-IN"/>
              </w:rPr>
              <w:t>4,</w:t>
            </w:r>
            <w:r w:rsidR="001B1316">
              <w:rPr>
                <w:b/>
                <w:bCs/>
                <w:lang w:eastAsia="en-IN"/>
              </w:rPr>
              <w:t>76,52,200</w:t>
            </w:r>
          </w:p>
        </w:tc>
      </w:tr>
    </w:tbl>
    <w:p w:rsidR="00442116" w:rsidRPr="00447DF3" w:rsidRDefault="00442116" w:rsidP="003A2845">
      <w:pPr>
        <w:rPr>
          <w:b/>
          <w:bCs/>
          <w:highlight w:val="yellow"/>
          <w:u w:val="single"/>
        </w:rPr>
      </w:pPr>
    </w:p>
    <w:p w:rsidR="00903008" w:rsidRDefault="00903008" w:rsidP="00E73E11">
      <w:pPr>
        <w:rPr>
          <w:b/>
          <w:color w:val="auto"/>
        </w:rPr>
      </w:pPr>
    </w:p>
    <w:p w:rsidR="00903008" w:rsidRDefault="00903008" w:rsidP="00E73E11">
      <w:pPr>
        <w:rPr>
          <w:b/>
          <w:color w:val="auto"/>
        </w:rPr>
      </w:pPr>
    </w:p>
    <w:p w:rsidR="00903008" w:rsidRDefault="000C3E81" w:rsidP="00E73E11">
      <w:pPr>
        <w:rPr>
          <w:b/>
          <w:color w:val="auto"/>
        </w:rPr>
      </w:pPr>
      <w:r>
        <w:rPr>
          <w:b/>
          <w:color w:val="auto"/>
        </w:rPr>
        <w:t>Committed funding: INR 59</w:t>
      </w:r>
      <w:r w:rsidR="00903008">
        <w:rPr>
          <w:b/>
          <w:color w:val="auto"/>
        </w:rPr>
        <w:t>,</w:t>
      </w:r>
      <w:r>
        <w:rPr>
          <w:b/>
          <w:color w:val="auto"/>
        </w:rPr>
        <w:t>79,911</w:t>
      </w:r>
      <w:r w:rsidR="00903008">
        <w:rPr>
          <w:b/>
          <w:color w:val="auto"/>
        </w:rPr>
        <w:t>.00</w:t>
      </w:r>
    </w:p>
    <w:p w:rsidR="00903008" w:rsidRDefault="000C3E81" w:rsidP="00E73E11">
      <w:pPr>
        <w:rPr>
          <w:b/>
          <w:color w:val="auto"/>
        </w:rPr>
      </w:pPr>
      <w:r>
        <w:rPr>
          <w:b/>
          <w:color w:val="auto"/>
        </w:rPr>
        <w:t>GAP: INR 4,16,72,289</w:t>
      </w:r>
      <w:r w:rsidR="00903008">
        <w:rPr>
          <w:b/>
          <w:color w:val="auto"/>
        </w:rPr>
        <w:t>.00</w:t>
      </w:r>
    </w:p>
    <w:p w:rsidR="00903008" w:rsidRDefault="00903008" w:rsidP="00E73E11">
      <w:pPr>
        <w:rPr>
          <w:b/>
          <w:color w:val="auto"/>
        </w:rPr>
      </w:pPr>
    </w:p>
    <w:p w:rsidR="004902D8" w:rsidRDefault="00A44585" w:rsidP="00E73E11">
      <w:pPr>
        <w:rPr>
          <w:color w:val="auto"/>
        </w:rPr>
      </w:pPr>
      <w:r w:rsidRPr="00447DF3">
        <w:rPr>
          <w:b/>
          <w:color w:val="auto"/>
        </w:rPr>
        <w:t>Please Note:</w:t>
      </w:r>
      <w:r w:rsidRPr="00447DF3">
        <w:rPr>
          <w:color w:val="auto"/>
        </w:rPr>
        <w:t xml:space="preserve"> Further documents related to the project are available upon request.</w:t>
      </w:r>
    </w:p>
    <w:p w:rsidR="00903008" w:rsidRPr="00E73E11" w:rsidRDefault="00903008" w:rsidP="00E73E11">
      <w:pPr>
        <w:rPr>
          <w:b/>
        </w:rPr>
      </w:pPr>
    </w:p>
    <w:sectPr w:rsidR="00903008" w:rsidRPr="00E73E11" w:rsidSect="00EE708D">
      <w:pgSz w:w="11906" w:h="16838"/>
      <w:pgMar w:top="153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CAF" w:rsidRDefault="00FA5CAF" w:rsidP="004A01E4">
      <w:r>
        <w:separator/>
      </w:r>
    </w:p>
  </w:endnote>
  <w:endnote w:type="continuationSeparator" w:id="1">
    <w:p w:rsidR="00FA5CAF" w:rsidRDefault="00FA5CAF" w:rsidP="004A01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attrocen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CAF" w:rsidRDefault="00FA5CAF" w:rsidP="004A01E4">
      <w:r>
        <w:separator/>
      </w:r>
    </w:p>
  </w:footnote>
  <w:footnote w:type="continuationSeparator" w:id="1">
    <w:p w:rsidR="00FA5CAF" w:rsidRDefault="00FA5CAF" w:rsidP="004A01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1874"/>
    <w:multiLevelType w:val="hybridMultilevel"/>
    <w:tmpl w:val="CD14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22004"/>
    <w:multiLevelType w:val="hybridMultilevel"/>
    <w:tmpl w:val="064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E14F1"/>
    <w:multiLevelType w:val="hybridMultilevel"/>
    <w:tmpl w:val="0A0C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030831"/>
    <w:multiLevelType w:val="hybridMultilevel"/>
    <w:tmpl w:val="C1603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A01A82"/>
    <w:multiLevelType w:val="hybridMultilevel"/>
    <w:tmpl w:val="695ED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A4558C"/>
    <w:multiLevelType w:val="hybridMultilevel"/>
    <w:tmpl w:val="4CEC7AE0"/>
    <w:lvl w:ilvl="0" w:tplc="94923238">
      <w:start w:val="1"/>
      <w:numFmt w:val="decimal"/>
      <w:lvlText w:val="%1)"/>
      <w:lvlJc w:val="left"/>
      <w:pPr>
        <w:ind w:left="720" w:hanging="360"/>
      </w:pPr>
      <w:rPr>
        <w:rFonts w:eastAsiaTheme="minorHAns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B8520B"/>
    <w:multiLevelType w:val="hybridMultilevel"/>
    <w:tmpl w:val="4AB69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24EBA"/>
    <w:multiLevelType w:val="hybridMultilevel"/>
    <w:tmpl w:val="1F1E16F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nsid w:val="322F6713"/>
    <w:multiLevelType w:val="hybridMultilevel"/>
    <w:tmpl w:val="16D2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6F7542"/>
    <w:multiLevelType w:val="hybridMultilevel"/>
    <w:tmpl w:val="6DA27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4BD71BC"/>
    <w:multiLevelType w:val="hybridMultilevel"/>
    <w:tmpl w:val="14C6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A32650"/>
    <w:multiLevelType w:val="hybridMultilevel"/>
    <w:tmpl w:val="F544F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C940329"/>
    <w:multiLevelType w:val="hybridMultilevel"/>
    <w:tmpl w:val="436C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BD484C"/>
    <w:multiLevelType w:val="hybridMultilevel"/>
    <w:tmpl w:val="7116B552"/>
    <w:lvl w:ilvl="0" w:tplc="22ACA272">
      <w:start w:val="2"/>
      <w:numFmt w:val="decimal"/>
      <w:lvlText w:val="%1)"/>
      <w:lvlJc w:val="left"/>
      <w:pPr>
        <w:ind w:left="720" w:hanging="360"/>
      </w:pPr>
      <w:rPr>
        <w:rFonts w:eastAsiaTheme="minorHAns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8A6760"/>
    <w:multiLevelType w:val="hybridMultilevel"/>
    <w:tmpl w:val="3020942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nsid w:val="6FB71D66"/>
    <w:multiLevelType w:val="hybridMultilevel"/>
    <w:tmpl w:val="F7E83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94B0D4E"/>
    <w:multiLevelType w:val="hybridMultilevel"/>
    <w:tmpl w:val="A218E9D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7">
    <w:nsid w:val="7B055446"/>
    <w:multiLevelType w:val="hybridMultilevel"/>
    <w:tmpl w:val="F3081D5A"/>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FB2653"/>
    <w:multiLevelType w:val="hybridMultilevel"/>
    <w:tmpl w:val="E3061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7"/>
  </w:num>
  <w:num w:numId="3">
    <w:abstractNumId w:val="12"/>
  </w:num>
  <w:num w:numId="4">
    <w:abstractNumId w:val="8"/>
  </w:num>
  <w:num w:numId="5">
    <w:abstractNumId w:val="1"/>
  </w:num>
  <w:num w:numId="6">
    <w:abstractNumId w:val="6"/>
  </w:num>
  <w:num w:numId="7">
    <w:abstractNumId w:val="13"/>
  </w:num>
  <w:num w:numId="8">
    <w:abstractNumId w:val="16"/>
  </w:num>
  <w:num w:numId="9">
    <w:abstractNumId w:val="2"/>
  </w:num>
  <w:num w:numId="10">
    <w:abstractNumId w:val="5"/>
  </w:num>
  <w:num w:numId="11">
    <w:abstractNumId w:val="4"/>
  </w:num>
  <w:num w:numId="12">
    <w:abstractNumId w:val="11"/>
  </w:num>
  <w:num w:numId="13">
    <w:abstractNumId w:val="17"/>
  </w:num>
  <w:num w:numId="14">
    <w:abstractNumId w:val="10"/>
  </w:num>
  <w:num w:numId="15">
    <w:abstractNumId w:val="15"/>
  </w:num>
  <w:num w:numId="16">
    <w:abstractNumId w:val="18"/>
  </w:num>
  <w:num w:numId="17">
    <w:abstractNumId w:val="0"/>
  </w:num>
  <w:num w:numId="18">
    <w:abstractNumId w:val="9"/>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947A5"/>
    <w:rsid w:val="00004A15"/>
    <w:rsid w:val="0001054C"/>
    <w:rsid w:val="00013199"/>
    <w:rsid w:val="00021447"/>
    <w:rsid w:val="0003122F"/>
    <w:rsid w:val="0003585F"/>
    <w:rsid w:val="000526D7"/>
    <w:rsid w:val="00062625"/>
    <w:rsid w:val="00071D09"/>
    <w:rsid w:val="00097FCB"/>
    <w:rsid w:val="000C3E81"/>
    <w:rsid w:val="000D0ADE"/>
    <w:rsid w:val="000D18B2"/>
    <w:rsid w:val="000D348C"/>
    <w:rsid w:val="000E639B"/>
    <w:rsid w:val="00105499"/>
    <w:rsid w:val="001131C9"/>
    <w:rsid w:val="00115DF8"/>
    <w:rsid w:val="00125D94"/>
    <w:rsid w:val="001278CB"/>
    <w:rsid w:val="0013329E"/>
    <w:rsid w:val="00137DDD"/>
    <w:rsid w:val="00142890"/>
    <w:rsid w:val="0016393B"/>
    <w:rsid w:val="00175504"/>
    <w:rsid w:val="00176A35"/>
    <w:rsid w:val="00181F9A"/>
    <w:rsid w:val="00185870"/>
    <w:rsid w:val="001875D4"/>
    <w:rsid w:val="001947A5"/>
    <w:rsid w:val="001B1316"/>
    <w:rsid w:val="001B5610"/>
    <w:rsid w:val="001B702D"/>
    <w:rsid w:val="001F073E"/>
    <w:rsid w:val="001F2063"/>
    <w:rsid w:val="001F7240"/>
    <w:rsid w:val="00205382"/>
    <w:rsid w:val="0021211B"/>
    <w:rsid w:val="00224EC5"/>
    <w:rsid w:val="00234B73"/>
    <w:rsid w:val="00240185"/>
    <w:rsid w:val="002416E5"/>
    <w:rsid w:val="00246124"/>
    <w:rsid w:val="00250027"/>
    <w:rsid w:val="002524C6"/>
    <w:rsid w:val="0026631C"/>
    <w:rsid w:val="0028474C"/>
    <w:rsid w:val="0029036D"/>
    <w:rsid w:val="002A02C1"/>
    <w:rsid w:val="002A04B9"/>
    <w:rsid w:val="002A2748"/>
    <w:rsid w:val="002C3388"/>
    <w:rsid w:val="002D6048"/>
    <w:rsid w:val="002F5195"/>
    <w:rsid w:val="002F67F2"/>
    <w:rsid w:val="00300BA1"/>
    <w:rsid w:val="00303BA1"/>
    <w:rsid w:val="00303CF2"/>
    <w:rsid w:val="00312DCD"/>
    <w:rsid w:val="00316F32"/>
    <w:rsid w:val="00335900"/>
    <w:rsid w:val="00342BDF"/>
    <w:rsid w:val="00347DBE"/>
    <w:rsid w:val="00365133"/>
    <w:rsid w:val="00383A12"/>
    <w:rsid w:val="00396D0C"/>
    <w:rsid w:val="00397757"/>
    <w:rsid w:val="003A2845"/>
    <w:rsid w:val="003A3622"/>
    <w:rsid w:val="003A7FB3"/>
    <w:rsid w:val="003C1223"/>
    <w:rsid w:val="003C55F3"/>
    <w:rsid w:val="003D3AF9"/>
    <w:rsid w:val="003D7724"/>
    <w:rsid w:val="003E13A1"/>
    <w:rsid w:val="003E5CE9"/>
    <w:rsid w:val="003E6A44"/>
    <w:rsid w:val="003F36F5"/>
    <w:rsid w:val="003F54C3"/>
    <w:rsid w:val="00404F2E"/>
    <w:rsid w:val="0041765D"/>
    <w:rsid w:val="004374E0"/>
    <w:rsid w:val="00442116"/>
    <w:rsid w:val="00447DF3"/>
    <w:rsid w:val="004501DC"/>
    <w:rsid w:val="00452332"/>
    <w:rsid w:val="00462B44"/>
    <w:rsid w:val="00465AC3"/>
    <w:rsid w:val="00471E39"/>
    <w:rsid w:val="004902D8"/>
    <w:rsid w:val="00495E40"/>
    <w:rsid w:val="004A01E4"/>
    <w:rsid w:val="004A0951"/>
    <w:rsid w:val="004B083C"/>
    <w:rsid w:val="004D102E"/>
    <w:rsid w:val="004E0788"/>
    <w:rsid w:val="004E19BB"/>
    <w:rsid w:val="004E30AD"/>
    <w:rsid w:val="004E7351"/>
    <w:rsid w:val="004F7C60"/>
    <w:rsid w:val="00523A54"/>
    <w:rsid w:val="00524796"/>
    <w:rsid w:val="0052481F"/>
    <w:rsid w:val="0053156D"/>
    <w:rsid w:val="005356E5"/>
    <w:rsid w:val="005366C7"/>
    <w:rsid w:val="005371D4"/>
    <w:rsid w:val="00554CF5"/>
    <w:rsid w:val="005626A4"/>
    <w:rsid w:val="00562C05"/>
    <w:rsid w:val="00564141"/>
    <w:rsid w:val="00583E72"/>
    <w:rsid w:val="00596D87"/>
    <w:rsid w:val="005B3235"/>
    <w:rsid w:val="005C362C"/>
    <w:rsid w:val="005C7208"/>
    <w:rsid w:val="005D36FD"/>
    <w:rsid w:val="005E1065"/>
    <w:rsid w:val="005E64A1"/>
    <w:rsid w:val="005F4411"/>
    <w:rsid w:val="006015C9"/>
    <w:rsid w:val="00610974"/>
    <w:rsid w:val="0063141A"/>
    <w:rsid w:val="0063580A"/>
    <w:rsid w:val="00636D81"/>
    <w:rsid w:val="00651780"/>
    <w:rsid w:val="00653916"/>
    <w:rsid w:val="00684A2B"/>
    <w:rsid w:val="00696432"/>
    <w:rsid w:val="006B0AA0"/>
    <w:rsid w:val="006C603E"/>
    <w:rsid w:val="006D6D55"/>
    <w:rsid w:val="006E0264"/>
    <w:rsid w:val="00707703"/>
    <w:rsid w:val="00715A4C"/>
    <w:rsid w:val="007249FD"/>
    <w:rsid w:val="00734557"/>
    <w:rsid w:val="00735C85"/>
    <w:rsid w:val="007423B9"/>
    <w:rsid w:val="007457C3"/>
    <w:rsid w:val="00750877"/>
    <w:rsid w:val="007A2B0C"/>
    <w:rsid w:val="007A3C84"/>
    <w:rsid w:val="007A50A0"/>
    <w:rsid w:val="007C0CD7"/>
    <w:rsid w:val="007C32EF"/>
    <w:rsid w:val="007D5696"/>
    <w:rsid w:val="007D7C04"/>
    <w:rsid w:val="007F1953"/>
    <w:rsid w:val="0080077F"/>
    <w:rsid w:val="00806A1D"/>
    <w:rsid w:val="00814A62"/>
    <w:rsid w:val="008256B1"/>
    <w:rsid w:val="00840D79"/>
    <w:rsid w:val="008433FE"/>
    <w:rsid w:val="00847A0D"/>
    <w:rsid w:val="0086348A"/>
    <w:rsid w:val="00867B93"/>
    <w:rsid w:val="008848AC"/>
    <w:rsid w:val="00894314"/>
    <w:rsid w:val="008A3413"/>
    <w:rsid w:val="008A386E"/>
    <w:rsid w:val="008A4BF5"/>
    <w:rsid w:val="008E0E05"/>
    <w:rsid w:val="008F1776"/>
    <w:rsid w:val="00903008"/>
    <w:rsid w:val="009055CC"/>
    <w:rsid w:val="009318D9"/>
    <w:rsid w:val="00946570"/>
    <w:rsid w:val="00966475"/>
    <w:rsid w:val="00975063"/>
    <w:rsid w:val="00983B60"/>
    <w:rsid w:val="009B08BD"/>
    <w:rsid w:val="009E5D16"/>
    <w:rsid w:val="009F4F9C"/>
    <w:rsid w:val="009F5DED"/>
    <w:rsid w:val="00A00B24"/>
    <w:rsid w:val="00A060EC"/>
    <w:rsid w:val="00A1344C"/>
    <w:rsid w:val="00A31DB2"/>
    <w:rsid w:val="00A4085B"/>
    <w:rsid w:val="00A44585"/>
    <w:rsid w:val="00A474AE"/>
    <w:rsid w:val="00A54BA8"/>
    <w:rsid w:val="00A64BBC"/>
    <w:rsid w:val="00A7146E"/>
    <w:rsid w:val="00A747A2"/>
    <w:rsid w:val="00A7783E"/>
    <w:rsid w:val="00A83EF4"/>
    <w:rsid w:val="00A91381"/>
    <w:rsid w:val="00A9560B"/>
    <w:rsid w:val="00AA0B7B"/>
    <w:rsid w:val="00AA230A"/>
    <w:rsid w:val="00AA373F"/>
    <w:rsid w:val="00AB23D3"/>
    <w:rsid w:val="00AB544C"/>
    <w:rsid w:val="00AC4505"/>
    <w:rsid w:val="00AF3CC1"/>
    <w:rsid w:val="00B33573"/>
    <w:rsid w:val="00B3532B"/>
    <w:rsid w:val="00B6128C"/>
    <w:rsid w:val="00B656FB"/>
    <w:rsid w:val="00B66015"/>
    <w:rsid w:val="00B71004"/>
    <w:rsid w:val="00B73BAD"/>
    <w:rsid w:val="00B8782B"/>
    <w:rsid w:val="00B96603"/>
    <w:rsid w:val="00BA7C88"/>
    <w:rsid w:val="00BB25D0"/>
    <w:rsid w:val="00BB56B8"/>
    <w:rsid w:val="00BC03A9"/>
    <w:rsid w:val="00BC6083"/>
    <w:rsid w:val="00BC6C8D"/>
    <w:rsid w:val="00BD41AA"/>
    <w:rsid w:val="00BD529E"/>
    <w:rsid w:val="00BD7C75"/>
    <w:rsid w:val="00BE1625"/>
    <w:rsid w:val="00BE21C2"/>
    <w:rsid w:val="00BF2351"/>
    <w:rsid w:val="00BF4139"/>
    <w:rsid w:val="00C04B71"/>
    <w:rsid w:val="00C066F1"/>
    <w:rsid w:val="00C07672"/>
    <w:rsid w:val="00C23E57"/>
    <w:rsid w:val="00C32D47"/>
    <w:rsid w:val="00C4075D"/>
    <w:rsid w:val="00C459CD"/>
    <w:rsid w:val="00C659FA"/>
    <w:rsid w:val="00C8719E"/>
    <w:rsid w:val="00C9055D"/>
    <w:rsid w:val="00C969E2"/>
    <w:rsid w:val="00CC097D"/>
    <w:rsid w:val="00CC1DE9"/>
    <w:rsid w:val="00CD1916"/>
    <w:rsid w:val="00CD3D2E"/>
    <w:rsid w:val="00CD57EA"/>
    <w:rsid w:val="00D0380A"/>
    <w:rsid w:val="00D06D04"/>
    <w:rsid w:val="00D14F30"/>
    <w:rsid w:val="00D407CC"/>
    <w:rsid w:val="00D40E4E"/>
    <w:rsid w:val="00D43A96"/>
    <w:rsid w:val="00D44942"/>
    <w:rsid w:val="00D479C6"/>
    <w:rsid w:val="00D53CD8"/>
    <w:rsid w:val="00D55D6B"/>
    <w:rsid w:val="00D93937"/>
    <w:rsid w:val="00D973BA"/>
    <w:rsid w:val="00DA1D5A"/>
    <w:rsid w:val="00DA242C"/>
    <w:rsid w:val="00DA55ED"/>
    <w:rsid w:val="00DC2353"/>
    <w:rsid w:val="00DD4D97"/>
    <w:rsid w:val="00DD6AD6"/>
    <w:rsid w:val="00E0530E"/>
    <w:rsid w:val="00E0539F"/>
    <w:rsid w:val="00E06622"/>
    <w:rsid w:val="00E177B1"/>
    <w:rsid w:val="00E42A55"/>
    <w:rsid w:val="00E46B58"/>
    <w:rsid w:val="00E535B5"/>
    <w:rsid w:val="00E62667"/>
    <w:rsid w:val="00E73E11"/>
    <w:rsid w:val="00E775DE"/>
    <w:rsid w:val="00E83F7C"/>
    <w:rsid w:val="00EA3233"/>
    <w:rsid w:val="00EA43E1"/>
    <w:rsid w:val="00EB0362"/>
    <w:rsid w:val="00EE42D6"/>
    <w:rsid w:val="00EE708D"/>
    <w:rsid w:val="00EF727F"/>
    <w:rsid w:val="00F02544"/>
    <w:rsid w:val="00F06F61"/>
    <w:rsid w:val="00F13D35"/>
    <w:rsid w:val="00F303E4"/>
    <w:rsid w:val="00F46A07"/>
    <w:rsid w:val="00F46B29"/>
    <w:rsid w:val="00F46C51"/>
    <w:rsid w:val="00F5281F"/>
    <w:rsid w:val="00F5725D"/>
    <w:rsid w:val="00F72721"/>
    <w:rsid w:val="00F74BDA"/>
    <w:rsid w:val="00FA1365"/>
    <w:rsid w:val="00FA5CAF"/>
    <w:rsid w:val="00FD007B"/>
    <w:rsid w:val="00FF51B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en-I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F9C"/>
  </w:style>
  <w:style w:type="paragraph" w:styleId="Heading2">
    <w:name w:val="heading 2"/>
    <w:basedOn w:val="Normal"/>
    <w:link w:val="Heading2Char"/>
    <w:qFormat/>
    <w:rsid w:val="006D6D55"/>
    <w:pPr>
      <w:ind w:left="600" w:right="1200"/>
      <w:jc w:val="left"/>
      <w:outlineLvl w:val="1"/>
    </w:pPr>
    <w:rPr>
      <w:rFonts w:eastAsia="Times New Roman"/>
      <w:b/>
      <w:bCs/>
      <w:color w:val="auto"/>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3B60"/>
    <w:rPr>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69E2"/>
    <w:pPr>
      <w:spacing w:after="200" w:line="276" w:lineRule="auto"/>
      <w:ind w:left="720"/>
      <w:contextualSpacing/>
      <w:jc w:val="left"/>
    </w:pPr>
    <w:rPr>
      <w:rFonts w:asciiTheme="minorHAnsi" w:hAnsiTheme="minorHAnsi" w:cstheme="minorBidi"/>
      <w:color w:val="auto"/>
      <w:sz w:val="22"/>
      <w:szCs w:val="22"/>
      <w:lang w:val="en-US"/>
    </w:rPr>
  </w:style>
  <w:style w:type="character" w:customStyle="1" w:styleId="Heading2Char">
    <w:name w:val="Heading 2 Char"/>
    <w:basedOn w:val="DefaultParagraphFont"/>
    <w:link w:val="Heading2"/>
    <w:rsid w:val="006D6D55"/>
    <w:rPr>
      <w:rFonts w:eastAsia="Times New Roman"/>
      <w:b/>
      <w:bCs/>
      <w:color w:val="auto"/>
      <w:sz w:val="22"/>
      <w:szCs w:val="22"/>
      <w:lang w:val="en-US"/>
    </w:rPr>
  </w:style>
  <w:style w:type="character" w:styleId="Hyperlink">
    <w:name w:val="Hyperlink"/>
    <w:basedOn w:val="DefaultParagraphFont"/>
    <w:uiPriority w:val="99"/>
    <w:unhideWhenUsed/>
    <w:rsid w:val="00946570"/>
    <w:rPr>
      <w:color w:val="0563C1" w:themeColor="hyperlink"/>
      <w:u w:val="single"/>
    </w:rPr>
  </w:style>
  <w:style w:type="character" w:styleId="Emphasis">
    <w:name w:val="Emphasis"/>
    <w:basedOn w:val="DefaultParagraphFont"/>
    <w:uiPriority w:val="20"/>
    <w:qFormat/>
    <w:rsid w:val="00A83EF4"/>
    <w:rPr>
      <w:i/>
      <w:iCs/>
    </w:rPr>
  </w:style>
  <w:style w:type="paragraph" w:styleId="Header">
    <w:name w:val="header"/>
    <w:basedOn w:val="Normal"/>
    <w:link w:val="HeaderChar"/>
    <w:uiPriority w:val="99"/>
    <w:semiHidden/>
    <w:unhideWhenUsed/>
    <w:rsid w:val="004A01E4"/>
    <w:pPr>
      <w:tabs>
        <w:tab w:val="center" w:pos="4680"/>
        <w:tab w:val="right" w:pos="9360"/>
      </w:tabs>
    </w:pPr>
  </w:style>
  <w:style w:type="character" w:customStyle="1" w:styleId="HeaderChar">
    <w:name w:val="Header Char"/>
    <w:basedOn w:val="DefaultParagraphFont"/>
    <w:link w:val="Header"/>
    <w:uiPriority w:val="99"/>
    <w:semiHidden/>
    <w:rsid w:val="004A01E4"/>
  </w:style>
  <w:style w:type="paragraph" w:styleId="Footer">
    <w:name w:val="footer"/>
    <w:basedOn w:val="Normal"/>
    <w:link w:val="FooterChar"/>
    <w:uiPriority w:val="99"/>
    <w:semiHidden/>
    <w:unhideWhenUsed/>
    <w:rsid w:val="004A01E4"/>
    <w:pPr>
      <w:tabs>
        <w:tab w:val="center" w:pos="4680"/>
        <w:tab w:val="right" w:pos="9360"/>
      </w:tabs>
    </w:pPr>
  </w:style>
  <w:style w:type="character" w:customStyle="1" w:styleId="FooterChar">
    <w:name w:val="Footer Char"/>
    <w:basedOn w:val="DefaultParagraphFont"/>
    <w:link w:val="Footer"/>
    <w:uiPriority w:val="99"/>
    <w:semiHidden/>
    <w:rsid w:val="004A01E4"/>
  </w:style>
  <w:style w:type="character" w:styleId="CommentReference">
    <w:name w:val="annotation reference"/>
    <w:basedOn w:val="DefaultParagraphFont"/>
    <w:uiPriority w:val="99"/>
    <w:semiHidden/>
    <w:unhideWhenUsed/>
    <w:rsid w:val="00D973BA"/>
    <w:rPr>
      <w:sz w:val="16"/>
      <w:szCs w:val="16"/>
    </w:rPr>
  </w:style>
  <w:style w:type="paragraph" w:styleId="CommentText">
    <w:name w:val="annotation text"/>
    <w:basedOn w:val="Normal"/>
    <w:link w:val="CommentTextChar"/>
    <w:uiPriority w:val="99"/>
    <w:semiHidden/>
    <w:unhideWhenUsed/>
    <w:rsid w:val="00D973BA"/>
    <w:rPr>
      <w:sz w:val="20"/>
      <w:szCs w:val="20"/>
    </w:rPr>
  </w:style>
  <w:style w:type="character" w:customStyle="1" w:styleId="CommentTextChar">
    <w:name w:val="Comment Text Char"/>
    <w:basedOn w:val="DefaultParagraphFont"/>
    <w:link w:val="CommentText"/>
    <w:uiPriority w:val="99"/>
    <w:semiHidden/>
    <w:rsid w:val="00D973BA"/>
    <w:rPr>
      <w:sz w:val="20"/>
      <w:szCs w:val="20"/>
    </w:rPr>
  </w:style>
  <w:style w:type="paragraph" w:styleId="BalloonText">
    <w:name w:val="Balloon Text"/>
    <w:basedOn w:val="Normal"/>
    <w:link w:val="BalloonTextChar"/>
    <w:uiPriority w:val="99"/>
    <w:semiHidden/>
    <w:unhideWhenUsed/>
    <w:rsid w:val="00D973BA"/>
    <w:rPr>
      <w:rFonts w:ascii="Tahoma" w:hAnsi="Tahoma" w:cs="Tahoma"/>
      <w:sz w:val="16"/>
      <w:szCs w:val="16"/>
    </w:rPr>
  </w:style>
  <w:style w:type="character" w:customStyle="1" w:styleId="BalloonTextChar">
    <w:name w:val="Balloon Text Char"/>
    <w:basedOn w:val="DefaultParagraphFont"/>
    <w:link w:val="BalloonText"/>
    <w:uiPriority w:val="99"/>
    <w:semiHidden/>
    <w:rsid w:val="00D973BA"/>
    <w:rPr>
      <w:rFonts w:ascii="Tahoma" w:hAnsi="Tahoma" w:cs="Tahoma"/>
      <w:sz w:val="16"/>
      <w:szCs w:val="16"/>
    </w:rPr>
  </w:style>
  <w:style w:type="paragraph" w:customStyle="1" w:styleId="Normal1">
    <w:name w:val="Normal1"/>
    <w:rsid w:val="00D93937"/>
    <w:rPr>
      <w:rFonts w:eastAsia="Times New Roman"/>
      <w:lang w:val="en-US"/>
    </w:rPr>
  </w:style>
  <w:style w:type="paragraph" w:styleId="Revision">
    <w:name w:val="Revision"/>
    <w:hidden/>
    <w:uiPriority w:val="99"/>
    <w:semiHidden/>
    <w:rsid w:val="006015C9"/>
    <w:pPr>
      <w:jc w:val="left"/>
    </w:pPr>
  </w:style>
  <w:style w:type="paragraph" w:styleId="CommentSubject">
    <w:name w:val="annotation subject"/>
    <w:basedOn w:val="CommentText"/>
    <w:next w:val="CommentText"/>
    <w:link w:val="CommentSubjectChar"/>
    <w:uiPriority w:val="99"/>
    <w:semiHidden/>
    <w:unhideWhenUsed/>
    <w:rsid w:val="00564141"/>
    <w:rPr>
      <w:b/>
      <w:bCs/>
    </w:rPr>
  </w:style>
  <w:style w:type="character" w:customStyle="1" w:styleId="CommentSubjectChar">
    <w:name w:val="Comment Subject Char"/>
    <w:basedOn w:val="CommentTextChar"/>
    <w:link w:val="CommentSubject"/>
    <w:uiPriority w:val="99"/>
    <w:semiHidden/>
    <w:rsid w:val="0056414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229339">
      <w:bodyDiv w:val="1"/>
      <w:marLeft w:val="0"/>
      <w:marRight w:val="0"/>
      <w:marTop w:val="0"/>
      <w:marBottom w:val="0"/>
      <w:divBdr>
        <w:top w:val="none" w:sz="0" w:space="0" w:color="auto"/>
        <w:left w:val="none" w:sz="0" w:space="0" w:color="auto"/>
        <w:bottom w:val="none" w:sz="0" w:space="0" w:color="auto"/>
        <w:right w:val="none" w:sz="0" w:space="0" w:color="auto"/>
      </w:divBdr>
    </w:div>
    <w:div w:id="644089044">
      <w:bodyDiv w:val="1"/>
      <w:marLeft w:val="0"/>
      <w:marRight w:val="0"/>
      <w:marTop w:val="0"/>
      <w:marBottom w:val="0"/>
      <w:divBdr>
        <w:top w:val="none" w:sz="0" w:space="0" w:color="auto"/>
        <w:left w:val="none" w:sz="0" w:space="0" w:color="auto"/>
        <w:bottom w:val="none" w:sz="0" w:space="0" w:color="auto"/>
        <w:right w:val="none" w:sz="0" w:space="0" w:color="auto"/>
      </w:divBdr>
    </w:div>
    <w:div w:id="1391611342">
      <w:bodyDiv w:val="1"/>
      <w:marLeft w:val="0"/>
      <w:marRight w:val="0"/>
      <w:marTop w:val="0"/>
      <w:marBottom w:val="0"/>
      <w:divBdr>
        <w:top w:val="none" w:sz="0" w:space="0" w:color="auto"/>
        <w:left w:val="none" w:sz="0" w:space="0" w:color="auto"/>
        <w:bottom w:val="none" w:sz="0" w:space="0" w:color="auto"/>
        <w:right w:val="none" w:sz="0" w:space="0" w:color="auto"/>
      </w:divBdr>
    </w:div>
    <w:div w:id="1396277168">
      <w:bodyDiv w:val="1"/>
      <w:marLeft w:val="0"/>
      <w:marRight w:val="0"/>
      <w:marTop w:val="0"/>
      <w:marBottom w:val="0"/>
      <w:divBdr>
        <w:top w:val="none" w:sz="0" w:space="0" w:color="auto"/>
        <w:left w:val="none" w:sz="0" w:space="0" w:color="auto"/>
        <w:bottom w:val="none" w:sz="0" w:space="0" w:color="auto"/>
        <w:right w:val="none" w:sz="0" w:space="0" w:color="auto"/>
      </w:divBdr>
    </w:div>
    <w:div w:id="20980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BE21E-2A43-4A2C-AAEC-8505EF9C9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4</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gowri</dc:creator>
  <cp:lastModifiedBy>sudharshan dp</cp:lastModifiedBy>
  <cp:revision>75</cp:revision>
  <dcterms:created xsi:type="dcterms:W3CDTF">2017-04-26T08:24:00Z</dcterms:created>
  <dcterms:modified xsi:type="dcterms:W3CDTF">2017-05-01T09:50:00Z</dcterms:modified>
</cp:coreProperties>
</file>