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70A9" w:rsidRPr="001F29AE" w:rsidRDefault="005670A9" w:rsidP="00997377">
      <w:pPr>
        <w:pStyle w:val="normal0"/>
        <w:spacing w:line="276" w:lineRule="auto"/>
      </w:pPr>
    </w:p>
    <w:p w:rsidR="005670A9" w:rsidRPr="001F29AE" w:rsidRDefault="00952F98">
      <w:pPr>
        <w:pStyle w:val="normal0"/>
        <w:jc w:val="center"/>
      </w:pPr>
      <w:r w:rsidRPr="001F29AE">
        <w:rPr>
          <w:rFonts w:eastAsia="Quattrocento"/>
          <w:b/>
          <w:u w:val="single"/>
        </w:rPr>
        <w:t>PROJECT: Support for</w:t>
      </w:r>
      <w:r w:rsidR="009C6CFD">
        <w:rPr>
          <w:rFonts w:eastAsia="Quattrocento"/>
          <w:b/>
          <w:u w:val="single"/>
        </w:rPr>
        <w:t xml:space="preserve"> Palliative care </w:t>
      </w:r>
      <w:r w:rsidR="009C6CFD" w:rsidRPr="001F29AE">
        <w:rPr>
          <w:rFonts w:eastAsia="Quattrocento"/>
          <w:b/>
          <w:u w:val="single"/>
        </w:rPr>
        <w:t>Link</w:t>
      </w:r>
      <w:r w:rsidRPr="001F29AE">
        <w:rPr>
          <w:rFonts w:eastAsia="Quattrocento"/>
          <w:b/>
          <w:u w:val="single"/>
        </w:rPr>
        <w:t xml:space="preserve"> </w:t>
      </w:r>
      <w:r w:rsidR="009C6CFD" w:rsidRPr="001F29AE">
        <w:rPr>
          <w:rFonts w:eastAsia="Quattrocento"/>
          <w:b/>
          <w:u w:val="single"/>
        </w:rPr>
        <w:t>Center</w:t>
      </w:r>
      <w:r w:rsidR="009C6CFD">
        <w:rPr>
          <w:rFonts w:eastAsia="Quattrocento"/>
          <w:b/>
          <w:u w:val="single"/>
        </w:rPr>
        <w:t>s</w:t>
      </w:r>
    </w:p>
    <w:p w:rsidR="005670A9" w:rsidRPr="001F29AE" w:rsidRDefault="005670A9">
      <w:pPr>
        <w:pStyle w:val="normal0"/>
        <w:jc w:val="center"/>
      </w:pPr>
    </w:p>
    <w:p w:rsidR="005670A9" w:rsidRPr="001F29AE" w:rsidRDefault="005670A9">
      <w:pPr>
        <w:pStyle w:val="normal0"/>
        <w:jc w:val="center"/>
      </w:pPr>
    </w:p>
    <w:p w:rsidR="005670A9" w:rsidRPr="001F29AE" w:rsidRDefault="00952F98">
      <w:pPr>
        <w:pStyle w:val="normal0"/>
        <w:jc w:val="left"/>
      </w:pPr>
      <w:r w:rsidRPr="001F29AE">
        <w:rPr>
          <w:rFonts w:eastAsia="Quattrocento"/>
          <w:b/>
        </w:rPr>
        <w:t xml:space="preserve">Estimated Cost - INR </w:t>
      </w:r>
      <w:r w:rsidR="00053191">
        <w:rPr>
          <w:rFonts w:eastAsia="Cambria"/>
          <w:b/>
        </w:rPr>
        <w:t xml:space="preserve">  16</w:t>
      </w:r>
      <w:r w:rsidR="00997377" w:rsidRPr="001F29AE">
        <w:rPr>
          <w:rFonts w:eastAsia="Cambria"/>
          <w:b/>
        </w:rPr>
        <w:t>,</w:t>
      </w:r>
      <w:r w:rsidR="002B749F">
        <w:rPr>
          <w:rFonts w:eastAsia="Cambria"/>
          <w:b/>
        </w:rPr>
        <w:t xml:space="preserve"> </w:t>
      </w:r>
      <w:r w:rsidR="00053191">
        <w:rPr>
          <w:rFonts w:eastAsia="Cambria"/>
          <w:b/>
        </w:rPr>
        <w:t>59</w:t>
      </w:r>
      <w:r w:rsidR="00997377" w:rsidRPr="001F29AE">
        <w:rPr>
          <w:rFonts w:eastAsia="Cambria"/>
          <w:b/>
        </w:rPr>
        <w:t>,</w:t>
      </w:r>
      <w:r w:rsidR="002B749F">
        <w:rPr>
          <w:rFonts w:eastAsia="Cambria"/>
          <w:b/>
        </w:rPr>
        <w:t xml:space="preserve"> </w:t>
      </w:r>
      <w:r w:rsidR="00053191">
        <w:rPr>
          <w:rFonts w:eastAsia="Cambria"/>
          <w:b/>
        </w:rPr>
        <w:t>5</w:t>
      </w:r>
      <w:r w:rsidR="00997377" w:rsidRPr="001F29AE">
        <w:rPr>
          <w:rFonts w:eastAsia="Cambria"/>
          <w:b/>
        </w:rPr>
        <w:t>00 per year</w:t>
      </w:r>
    </w:p>
    <w:p w:rsidR="005670A9" w:rsidRPr="001F29AE" w:rsidRDefault="00952F98">
      <w:pPr>
        <w:pStyle w:val="normal0"/>
      </w:pPr>
      <w:r w:rsidRPr="001F29AE">
        <w:rPr>
          <w:rFonts w:eastAsia="Quattrocento"/>
          <w:b/>
          <w:u w:val="single"/>
        </w:rPr>
        <w:br/>
      </w:r>
    </w:p>
    <w:p w:rsidR="005670A9" w:rsidRPr="001F29AE" w:rsidRDefault="00952F98">
      <w:pPr>
        <w:pStyle w:val="normal0"/>
      </w:pPr>
      <w:r w:rsidRPr="001F29AE">
        <w:rPr>
          <w:rFonts w:eastAsia="Quattrocento"/>
          <w:b/>
        </w:rPr>
        <w:t>Executive Summary of the project</w:t>
      </w:r>
    </w:p>
    <w:p w:rsidR="00997377" w:rsidRPr="001F29AE" w:rsidRDefault="00952F98" w:rsidP="00997377">
      <w:pPr>
        <w:pStyle w:val="Normal1"/>
      </w:pPr>
      <w:r w:rsidRPr="001F29AE">
        <w:rPr>
          <w:rFonts w:eastAsia="Quattrocento"/>
          <w:b/>
        </w:rPr>
        <w:br/>
      </w:r>
      <w:r w:rsidR="00997377" w:rsidRPr="001F29AE">
        <w:rPr>
          <w:rFonts w:eastAsia="Quattrocento"/>
        </w:rPr>
        <w:t>BHT- Karunashraya is located in Whitefield on five acres of land, which is on a 30 year lease from the Government of Karnataka. The present facility is located on approximately two acres of land. The remaining three acres of free land has been landscaped in accordance with the ambience planned for the hospice. The capacity utilization at the hospice has been steadily on the rise, and the current average occupancy is touching 100% almost every day. In fact we have a waiting list of patients who require our care.</w:t>
      </w:r>
    </w:p>
    <w:p w:rsidR="00997377" w:rsidRPr="001F29AE" w:rsidRDefault="00997377" w:rsidP="00997377">
      <w:pPr>
        <w:pStyle w:val="Normal1"/>
        <w:rPr>
          <w:rFonts w:eastAsia="Quattrocento"/>
        </w:rPr>
      </w:pPr>
      <w:r w:rsidRPr="001F29AE">
        <w:rPr>
          <w:rFonts w:eastAsia="Quattrocento"/>
        </w:rPr>
        <w:br/>
        <w:t>Cancer is growing at 11% per annum in India. This coupled with the fact that 80% of cancer patients visit hospitals for the first time when the disease has reached its advanced stage, there is a huge need for hospice and hospice related services.</w:t>
      </w:r>
    </w:p>
    <w:p w:rsidR="005670A9" w:rsidRPr="001F29AE" w:rsidRDefault="005670A9" w:rsidP="00997377">
      <w:pPr>
        <w:pStyle w:val="normal0"/>
        <w:jc w:val="left"/>
      </w:pPr>
    </w:p>
    <w:p w:rsidR="005670A9" w:rsidRPr="001F29AE" w:rsidRDefault="00952F98">
      <w:pPr>
        <w:pStyle w:val="normal0"/>
        <w:jc w:val="left"/>
      </w:pPr>
      <w:r w:rsidRPr="001F29AE">
        <w:rPr>
          <w:rFonts w:eastAsia="Quattrocento"/>
        </w:rPr>
        <w:t>In the last one year we at Karunashraya have been witnessing an increase in the number of patients, however we are not able to cater to patients in other parts of Bangalore such as north, south and west Bangalore. T</w:t>
      </w:r>
      <w:r w:rsidR="00997377" w:rsidRPr="001F29AE">
        <w:rPr>
          <w:rFonts w:eastAsia="Quattrocento"/>
        </w:rPr>
        <w:t>herefore we wish to establish “Link Centers</w:t>
      </w:r>
      <w:r w:rsidRPr="001F29AE">
        <w:rPr>
          <w:rFonts w:eastAsia="Quattrocento"/>
        </w:rPr>
        <w:t>” in these areas to help to cater to out-patients</w:t>
      </w:r>
    </w:p>
    <w:p w:rsidR="005670A9" w:rsidRPr="001F29AE" w:rsidRDefault="005670A9">
      <w:pPr>
        <w:pStyle w:val="normal0"/>
        <w:jc w:val="left"/>
      </w:pPr>
    </w:p>
    <w:p w:rsidR="005670A9" w:rsidRPr="001F29AE" w:rsidRDefault="00952F98">
      <w:pPr>
        <w:pStyle w:val="normal0"/>
        <w:jc w:val="left"/>
      </w:pPr>
      <w:r w:rsidRPr="001F29AE">
        <w:rPr>
          <w:rFonts w:eastAsia="Quattrocento"/>
        </w:rPr>
        <w:t>Your support in any capacity towards this project will be most appreciated and will help us to continue rendering free palliative care to more advanced cancer patients over the years to come.</w:t>
      </w:r>
    </w:p>
    <w:p w:rsidR="005670A9" w:rsidRPr="001F29AE" w:rsidRDefault="005670A9">
      <w:pPr>
        <w:pStyle w:val="normal0"/>
      </w:pPr>
    </w:p>
    <w:p w:rsidR="005670A9" w:rsidRPr="001F29AE" w:rsidRDefault="00997377">
      <w:pPr>
        <w:pStyle w:val="normal0"/>
        <w:rPr>
          <w:rFonts w:eastAsia="Quattrocento"/>
          <w:b/>
        </w:rPr>
      </w:pPr>
      <w:r w:rsidRPr="001F29AE">
        <w:rPr>
          <w:rFonts w:eastAsia="Quattrocento"/>
          <w:b/>
        </w:rPr>
        <w:t>Logistic f</w:t>
      </w:r>
      <w:r w:rsidR="00952F98" w:rsidRPr="001F29AE">
        <w:rPr>
          <w:rFonts w:eastAsia="Quattrocento"/>
          <w:b/>
        </w:rPr>
        <w:t>ramework</w:t>
      </w:r>
    </w:p>
    <w:p w:rsidR="007F2361" w:rsidRPr="001F29AE" w:rsidRDefault="007F2361">
      <w:pPr>
        <w:pStyle w:val="normal0"/>
        <w:rPr>
          <w:rFonts w:eastAsia="Quattrocento"/>
          <w:b/>
          <w:u w:val="single"/>
        </w:rPr>
      </w:pPr>
    </w:p>
    <w:tbl>
      <w:tblPr>
        <w:tblStyle w:val="TableGrid"/>
        <w:tblW w:w="0" w:type="auto"/>
        <w:tblLook w:val="04A0"/>
      </w:tblPr>
      <w:tblGrid>
        <w:gridCol w:w="2268"/>
        <w:gridCol w:w="6794"/>
      </w:tblGrid>
      <w:tr w:rsidR="007F2361" w:rsidRPr="001F29AE" w:rsidTr="007F2361">
        <w:tc>
          <w:tcPr>
            <w:tcW w:w="2268" w:type="dxa"/>
          </w:tcPr>
          <w:p w:rsidR="007F2361" w:rsidRPr="001F29AE" w:rsidRDefault="007F2361">
            <w:pPr>
              <w:pStyle w:val="normal0"/>
            </w:pPr>
            <w:r w:rsidRPr="001F29AE">
              <w:rPr>
                <w:rFonts w:eastAsia="Quattrocento"/>
                <w:b/>
              </w:rPr>
              <w:t>Goal</w:t>
            </w:r>
            <w:r w:rsidRPr="001F29AE">
              <w:rPr>
                <w:rFonts w:eastAsia="Quattrocento"/>
                <w:b/>
              </w:rPr>
              <w:tab/>
            </w:r>
          </w:p>
        </w:tc>
        <w:tc>
          <w:tcPr>
            <w:tcW w:w="6794" w:type="dxa"/>
          </w:tcPr>
          <w:p w:rsidR="007F2361" w:rsidRPr="001F29AE" w:rsidRDefault="007F2361">
            <w:pPr>
              <w:pStyle w:val="normal0"/>
            </w:pPr>
            <w:r w:rsidRPr="001F29AE">
              <w:rPr>
                <w:rFonts w:eastAsia="Quattrocento"/>
              </w:rPr>
              <w:t>To increase our capacity to care for patients at home and to support their relatives and care givers.</w:t>
            </w:r>
          </w:p>
        </w:tc>
      </w:tr>
      <w:tr w:rsidR="007F2361" w:rsidRPr="001F29AE" w:rsidTr="007F2361">
        <w:tc>
          <w:tcPr>
            <w:tcW w:w="2268" w:type="dxa"/>
          </w:tcPr>
          <w:p w:rsidR="007F2361" w:rsidRPr="001F29AE" w:rsidRDefault="007F2361">
            <w:pPr>
              <w:pStyle w:val="normal0"/>
              <w:rPr>
                <w:rFonts w:eastAsia="Quattrocento"/>
                <w:b/>
              </w:rPr>
            </w:pPr>
            <w:r w:rsidRPr="001F29AE">
              <w:rPr>
                <w:rFonts w:eastAsia="Quattrocento"/>
                <w:b/>
              </w:rPr>
              <w:t>Objective</w:t>
            </w:r>
          </w:p>
        </w:tc>
        <w:tc>
          <w:tcPr>
            <w:tcW w:w="6794" w:type="dxa"/>
          </w:tcPr>
          <w:p w:rsidR="007F2361" w:rsidRPr="001F29AE" w:rsidRDefault="007F2361" w:rsidP="001F29AE">
            <w:pPr>
              <w:pStyle w:val="normal0"/>
              <w:spacing w:line="276" w:lineRule="auto"/>
              <w:jc w:val="left"/>
              <w:rPr>
                <w:rFonts w:eastAsia="Quattrocento"/>
              </w:rPr>
            </w:pPr>
            <w:r w:rsidRPr="001F29AE">
              <w:rPr>
                <w:rFonts w:eastAsia="Quattrocento"/>
              </w:rPr>
              <w:t>Establish “link centers” in the North (</w:t>
            </w:r>
            <w:proofErr w:type="spellStart"/>
            <w:r w:rsidRPr="001F29AE">
              <w:rPr>
                <w:rFonts w:eastAsia="Quattrocento"/>
              </w:rPr>
              <w:t>Hebbal</w:t>
            </w:r>
            <w:proofErr w:type="spellEnd"/>
            <w:r w:rsidRPr="001F29AE">
              <w:rPr>
                <w:rFonts w:eastAsia="Quattrocento"/>
              </w:rPr>
              <w:t>),</w:t>
            </w:r>
            <w:r w:rsidR="001F29AE" w:rsidRPr="001F29AE">
              <w:rPr>
                <w:rFonts w:eastAsia="Quattrocento"/>
              </w:rPr>
              <w:t xml:space="preserve"> </w:t>
            </w:r>
            <w:r w:rsidRPr="001F29AE">
              <w:rPr>
                <w:rFonts w:eastAsia="Quattrocento"/>
              </w:rPr>
              <w:t>South (Wilson Garden), and the West (Mysore)</w:t>
            </w:r>
            <w:r w:rsidR="001F29AE" w:rsidRPr="001F29AE">
              <w:rPr>
                <w:rFonts w:eastAsia="Quattrocento"/>
              </w:rPr>
              <w:t xml:space="preserve"> also offer Day </w:t>
            </w:r>
            <w:r w:rsidRPr="001F29AE">
              <w:rPr>
                <w:rFonts w:eastAsia="Quattrocento"/>
              </w:rPr>
              <w:t>Care services</w:t>
            </w:r>
          </w:p>
        </w:tc>
      </w:tr>
      <w:tr w:rsidR="007F2361" w:rsidRPr="001F29AE" w:rsidTr="007F2361">
        <w:tc>
          <w:tcPr>
            <w:tcW w:w="2268" w:type="dxa"/>
          </w:tcPr>
          <w:p w:rsidR="007F2361" w:rsidRPr="001F29AE" w:rsidRDefault="007F2361">
            <w:pPr>
              <w:pStyle w:val="normal0"/>
              <w:rPr>
                <w:rFonts w:eastAsia="Quattrocento"/>
                <w:b/>
              </w:rPr>
            </w:pPr>
            <w:r w:rsidRPr="001F29AE">
              <w:rPr>
                <w:rFonts w:eastAsia="Quattrocento"/>
                <w:b/>
              </w:rPr>
              <w:t>Output</w:t>
            </w:r>
          </w:p>
        </w:tc>
        <w:tc>
          <w:tcPr>
            <w:tcW w:w="6794" w:type="dxa"/>
          </w:tcPr>
          <w:p w:rsidR="007F2361" w:rsidRPr="001F29AE" w:rsidRDefault="007F2361" w:rsidP="007F2361">
            <w:pPr>
              <w:pStyle w:val="normal0"/>
              <w:spacing w:line="276" w:lineRule="auto"/>
              <w:jc w:val="left"/>
              <w:rPr>
                <w:rFonts w:eastAsia="Quattrocento"/>
              </w:rPr>
            </w:pPr>
            <w:r w:rsidRPr="001F29AE">
              <w:rPr>
                <w:rFonts w:eastAsia="Quattrocento"/>
              </w:rPr>
              <w:t>Creating a wider area of service in Bangalore.</w:t>
            </w:r>
          </w:p>
        </w:tc>
      </w:tr>
      <w:tr w:rsidR="0098201B" w:rsidRPr="001F29AE" w:rsidTr="007F2361">
        <w:tc>
          <w:tcPr>
            <w:tcW w:w="2268" w:type="dxa"/>
          </w:tcPr>
          <w:p w:rsidR="0098201B" w:rsidRPr="001F29AE" w:rsidRDefault="0098201B">
            <w:pPr>
              <w:pStyle w:val="normal0"/>
              <w:rPr>
                <w:rFonts w:eastAsia="Quattrocento"/>
                <w:b/>
              </w:rPr>
            </w:pPr>
            <w:r w:rsidRPr="001F29AE">
              <w:rPr>
                <w:rFonts w:eastAsia="Quattrocento"/>
                <w:b/>
              </w:rPr>
              <w:t xml:space="preserve">Measurable indicators </w:t>
            </w:r>
          </w:p>
        </w:tc>
        <w:tc>
          <w:tcPr>
            <w:tcW w:w="6794" w:type="dxa"/>
          </w:tcPr>
          <w:p w:rsidR="001F29AE" w:rsidRPr="001F29AE" w:rsidRDefault="001F29AE" w:rsidP="001F29AE">
            <w:pPr>
              <w:pStyle w:val="Normal1"/>
              <w:numPr>
                <w:ilvl w:val="0"/>
                <w:numId w:val="14"/>
              </w:numPr>
            </w:pPr>
            <w:r w:rsidRPr="001F29AE">
              <w:rPr>
                <w:rFonts w:eastAsia="Quattrocento"/>
              </w:rPr>
              <w:t>The patient’s records</w:t>
            </w:r>
          </w:p>
          <w:p w:rsidR="001F29AE" w:rsidRPr="001F29AE" w:rsidRDefault="001F29AE" w:rsidP="001F29AE">
            <w:pPr>
              <w:pStyle w:val="Normal1"/>
              <w:numPr>
                <w:ilvl w:val="0"/>
                <w:numId w:val="14"/>
              </w:numPr>
            </w:pPr>
            <w:r w:rsidRPr="001F29AE">
              <w:rPr>
                <w:rFonts w:eastAsia="Quattrocento"/>
              </w:rPr>
              <w:t>Qualitative feedback from the patient’s family</w:t>
            </w:r>
          </w:p>
          <w:p w:rsidR="0098201B" w:rsidRPr="001F29AE" w:rsidRDefault="001F29AE" w:rsidP="001F29AE">
            <w:pPr>
              <w:pStyle w:val="normal0"/>
              <w:numPr>
                <w:ilvl w:val="0"/>
                <w:numId w:val="14"/>
              </w:numPr>
              <w:spacing w:line="276" w:lineRule="auto"/>
              <w:jc w:val="left"/>
              <w:rPr>
                <w:rFonts w:eastAsia="Quattrocento"/>
              </w:rPr>
            </w:pPr>
            <w:r w:rsidRPr="001F29AE">
              <w:rPr>
                <w:rFonts w:eastAsia="Quattrocento"/>
              </w:rPr>
              <w:t xml:space="preserve">Increasing number of patients </w:t>
            </w:r>
          </w:p>
        </w:tc>
      </w:tr>
      <w:tr w:rsidR="007F2361" w:rsidRPr="001F29AE" w:rsidTr="007F2361">
        <w:tc>
          <w:tcPr>
            <w:tcW w:w="2268" w:type="dxa"/>
          </w:tcPr>
          <w:p w:rsidR="007F2361" w:rsidRPr="001F29AE" w:rsidRDefault="007F2361">
            <w:pPr>
              <w:pStyle w:val="normal0"/>
              <w:rPr>
                <w:rFonts w:eastAsia="Quattrocento"/>
                <w:b/>
              </w:rPr>
            </w:pPr>
            <w:r w:rsidRPr="001F29AE">
              <w:rPr>
                <w:rFonts w:eastAsia="Quattrocento"/>
                <w:b/>
              </w:rPr>
              <w:t>Assumptions</w:t>
            </w:r>
          </w:p>
        </w:tc>
        <w:tc>
          <w:tcPr>
            <w:tcW w:w="6794" w:type="dxa"/>
          </w:tcPr>
          <w:p w:rsidR="007F2361" w:rsidRPr="001F29AE" w:rsidRDefault="007F2361" w:rsidP="007F2361">
            <w:pPr>
              <w:pStyle w:val="normal0"/>
              <w:jc w:val="left"/>
              <w:rPr>
                <w:rFonts w:eastAsia="Quattrocento"/>
                <w:color w:val="FF0000"/>
              </w:rPr>
            </w:pPr>
            <w:r w:rsidRPr="001F29AE">
              <w:rPr>
                <w:rFonts w:eastAsia="Quattrocento"/>
              </w:rPr>
              <w:t xml:space="preserve">Increased area of service will allow our organization to </w:t>
            </w:r>
            <w:r w:rsidR="00D44B5C">
              <w:rPr>
                <w:rFonts w:eastAsia="Quattrocento"/>
              </w:rPr>
              <w:t xml:space="preserve">reach out more Advance staged cancer patients. </w:t>
            </w:r>
          </w:p>
        </w:tc>
      </w:tr>
    </w:tbl>
    <w:p w:rsidR="007F2361" w:rsidRPr="001F29AE" w:rsidRDefault="007F2361">
      <w:pPr>
        <w:pStyle w:val="normal0"/>
      </w:pPr>
    </w:p>
    <w:p w:rsidR="005670A9" w:rsidRPr="001F29AE" w:rsidRDefault="005670A9">
      <w:pPr>
        <w:pStyle w:val="normal0"/>
      </w:pPr>
    </w:p>
    <w:p w:rsidR="005670A9" w:rsidRPr="002B749F" w:rsidRDefault="00952F98">
      <w:pPr>
        <w:pStyle w:val="normal0"/>
      </w:pPr>
      <w:r w:rsidRPr="002B749F">
        <w:rPr>
          <w:rFonts w:eastAsia="Quattrocento"/>
          <w:b/>
        </w:rPr>
        <w:t>Problem analysis</w:t>
      </w:r>
    </w:p>
    <w:p w:rsidR="005670A9" w:rsidRPr="001F29AE" w:rsidRDefault="00952F98" w:rsidP="001F29AE">
      <w:pPr>
        <w:pStyle w:val="normal0"/>
        <w:spacing w:after="200" w:line="276" w:lineRule="auto"/>
        <w:ind w:left="720"/>
        <w:contextualSpacing/>
        <w:jc w:val="left"/>
        <w:rPr>
          <w:rFonts w:eastAsia="Quattrocento"/>
        </w:rPr>
      </w:pPr>
      <w:r w:rsidRPr="001F29AE">
        <w:rPr>
          <w:rFonts w:eastAsia="Quattrocento"/>
        </w:rPr>
        <w:t xml:space="preserve">Our organization is based on the outskirts of Bangalore – on the eastern end. Travel and coverage to other area is not easy. </w:t>
      </w:r>
    </w:p>
    <w:p w:rsidR="005670A9" w:rsidRPr="001F29AE" w:rsidRDefault="005670A9">
      <w:pPr>
        <w:pStyle w:val="normal0"/>
      </w:pPr>
    </w:p>
    <w:p w:rsidR="005670A9" w:rsidRPr="002B749F" w:rsidRDefault="00952F98">
      <w:pPr>
        <w:pStyle w:val="normal0"/>
      </w:pPr>
      <w:r w:rsidRPr="002B749F">
        <w:rPr>
          <w:rFonts w:eastAsia="Quattrocento"/>
          <w:b/>
        </w:rPr>
        <w:t>Facts about requirement</w:t>
      </w:r>
    </w:p>
    <w:p w:rsidR="005670A9" w:rsidRPr="001F29AE" w:rsidRDefault="00952F98">
      <w:pPr>
        <w:pStyle w:val="normal0"/>
        <w:numPr>
          <w:ilvl w:val="0"/>
          <w:numId w:val="6"/>
        </w:numPr>
        <w:spacing w:after="200" w:line="276" w:lineRule="auto"/>
        <w:ind w:hanging="360"/>
        <w:contextualSpacing/>
        <w:jc w:val="left"/>
        <w:rPr>
          <w:rFonts w:eastAsia="Quattrocento"/>
        </w:rPr>
      </w:pPr>
      <w:r w:rsidRPr="001F29AE">
        <w:rPr>
          <w:rFonts w:eastAsia="Quattrocento"/>
        </w:rPr>
        <w:t>Our organization is located in east Bangalore</w:t>
      </w:r>
    </w:p>
    <w:p w:rsidR="005A15A1" w:rsidRDefault="00952F98" w:rsidP="005A15A1">
      <w:pPr>
        <w:pStyle w:val="normal0"/>
        <w:numPr>
          <w:ilvl w:val="0"/>
          <w:numId w:val="6"/>
        </w:numPr>
        <w:spacing w:after="200" w:line="276" w:lineRule="auto"/>
        <w:ind w:hanging="360"/>
        <w:contextualSpacing/>
        <w:jc w:val="left"/>
        <w:rPr>
          <w:rFonts w:eastAsia="Quattrocento"/>
        </w:rPr>
      </w:pPr>
      <w:r w:rsidRPr="001F29AE">
        <w:rPr>
          <w:rFonts w:eastAsia="Quattrocento"/>
        </w:rPr>
        <w:lastRenderedPageBreak/>
        <w:t xml:space="preserve">Thus the a chunk of the population is inaccessible or difficult to access by </w:t>
      </w:r>
      <w:r w:rsidR="0032780C">
        <w:rPr>
          <w:rFonts w:eastAsia="Quattrocento"/>
        </w:rPr>
        <w:t>us</w:t>
      </w:r>
    </w:p>
    <w:p w:rsidR="005670A9" w:rsidRPr="005A15A1" w:rsidRDefault="002B749F" w:rsidP="005A15A1">
      <w:pPr>
        <w:pStyle w:val="normal0"/>
        <w:spacing w:after="200" w:line="276" w:lineRule="auto"/>
        <w:contextualSpacing/>
        <w:jc w:val="left"/>
        <w:rPr>
          <w:rFonts w:eastAsia="Quattrocento"/>
        </w:rPr>
      </w:pPr>
      <w:r w:rsidRPr="005A15A1">
        <w:rPr>
          <w:rFonts w:eastAsia="Quattrocento"/>
          <w:b/>
        </w:rPr>
        <w:t>Project l</w:t>
      </w:r>
      <w:r w:rsidR="00952F98" w:rsidRPr="005A15A1">
        <w:rPr>
          <w:rFonts w:eastAsia="Quattrocento"/>
          <w:b/>
        </w:rPr>
        <w:t xml:space="preserve">ocation </w:t>
      </w:r>
    </w:p>
    <w:p w:rsidR="001F29AE" w:rsidRPr="001F29AE" w:rsidRDefault="001F29AE" w:rsidP="001F29AE">
      <w:pPr>
        <w:pStyle w:val="normal0"/>
        <w:rPr>
          <w:rFonts w:eastAsia="Quattrocento"/>
        </w:rPr>
      </w:pPr>
    </w:p>
    <w:p w:rsidR="005670A9" w:rsidRPr="001F29AE" w:rsidRDefault="001F29AE" w:rsidP="001F29AE">
      <w:pPr>
        <w:pStyle w:val="normal0"/>
      </w:pPr>
      <w:r w:rsidRPr="001F29AE">
        <w:rPr>
          <w:rFonts w:eastAsia="Quattrocento"/>
        </w:rPr>
        <w:t xml:space="preserve">Urban and Rural Bangalore </w:t>
      </w:r>
    </w:p>
    <w:p w:rsidR="005670A9" w:rsidRPr="001F29AE" w:rsidRDefault="005670A9">
      <w:pPr>
        <w:pStyle w:val="normal0"/>
      </w:pPr>
    </w:p>
    <w:p w:rsidR="005670A9" w:rsidRPr="002B749F" w:rsidRDefault="002B749F">
      <w:pPr>
        <w:pStyle w:val="normal0"/>
        <w:rPr>
          <w:rFonts w:eastAsia="Quattrocento"/>
          <w:b/>
        </w:rPr>
      </w:pPr>
      <w:r>
        <w:rPr>
          <w:rFonts w:eastAsia="Quattrocento"/>
          <w:b/>
        </w:rPr>
        <w:t>Target g</w:t>
      </w:r>
      <w:r w:rsidR="00952F98" w:rsidRPr="002B749F">
        <w:rPr>
          <w:rFonts w:eastAsia="Quattrocento"/>
          <w:b/>
        </w:rPr>
        <w:t>roup</w:t>
      </w:r>
    </w:p>
    <w:p w:rsidR="001F29AE" w:rsidRPr="001F29AE" w:rsidRDefault="001F29AE">
      <w:pPr>
        <w:pStyle w:val="normal0"/>
      </w:pPr>
    </w:p>
    <w:p w:rsidR="005670A9" w:rsidRPr="001F29AE" w:rsidRDefault="00952F98">
      <w:pPr>
        <w:pStyle w:val="normal0"/>
      </w:pPr>
      <w:r w:rsidRPr="001F29AE">
        <w:rPr>
          <w:rFonts w:eastAsia="Quattrocento"/>
        </w:rPr>
        <w:t xml:space="preserve">Men and Women/Youth/Children – All ages </w:t>
      </w:r>
    </w:p>
    <w:p w:rsidR="005670A9" w:rsidRPr="001F29AE" w:rsidRDefault="005670A9">
      <w:pPr>
        <w:pStyle w:val="normal0"/>
      </w:pPr>
    </w:p>
    <w:p w:rsidR="005670A9" w:rsidRDefault="00952F98">
      <w:pPr>
        <w:pStyle w:val="normal0"/>
        <w:rPr>
          <w:rFonts w:eastAsia="Quattrocento"/>
          <w:b/>
        </w:rPr>
      </w:pPr>
      <w:r w:rsidRPr="002B749F">
        <w:rPr>
          <w:rFonts w:eastAsia="Quattrocento"/>
          <w:b/>
        </w:rPr>
        <w:t xml:space="preserve">Project </w:t>
      </w:r>
      <w:r w:rsidR="002B749F">
        <w:rPr>
          <w:rFonts w:eastAsia="Quattrocento"/>
          <w:b/>
        </w:rPr>
        <w:t>s</w:t>
      </w:r>
      <w:r w:rsidRPr="002B749F">
        <w:rPr>
          <w:rFonts w:eastAsia="Quattrocento"/>
          <w:b/>
        </w:rPr>
        <w:t>trategy</w:t>
      </w:r>
    </w:p>
    <w:p w:rsidR="002B749F" w:rsidRPr="002B749F" w:rsidRDefault="002B749F">
      <w:pPr>
        <w:pStyle w:val="normal0"/>
      </w:pPr>
    </w:p>
    <w:p w:rsidR="005670A9" w:rsidRPr="001F29AE" w:rsidRDefault="00952F98">
      <w:pPr>
        <w:pStyle w:val="normal0"/>
      </w:pPr>
      <w:r w:rsidRPr="001F29AE">
        <w:rPr>
          <w:rFonts w:eastAsia="Quattrocento"/>
        </w:rPr>
        <w:t xml:space="preserve">These link </w:t>
      </w:r>
      <w:r w:rsidR="0098201B" w:rsidRPr="001F29AE">
        <w:rPr>
          <w:rFonts w:eastAsia="Quattrocento"/>
        </w:rPr>
        <w:t>centers</w:t>
      </w:r>
      <w:r w:rsidRPr="001F29AE">
        <w:rPr>
          <w:rFonts w:eastAsia="Quattrocento"/>
        </w:rPr>
        <w:t xml:space="preserve"> will be outposts of the main hospice and will offer outpatient, </w:t>
      </w:r>
      <w:r w:rsidR="0098201B" w:rsidRPr="001F29AE">
        <w:rPr>
          <w:rFonts w:eastAsia="Quattrocento"/>
        </w:rPr>
        <w:t>counseling</w:t>
      </w:r>
      <w:r w:rsidRPr="001F29AE">
        <w:rPr>
          <w:rFonts w:eastAsia="Quattrocento"/>
        </w:rPr>
        <w:t xml:space="preserve"> and physiotherapy facilities. Given space they could also offer day care. They will be the focus for the Home Care team working in that locality, saving valuable time and travel cost, thereby enabling them to be more responsive. They will have the same ethics and principle of Karunashraya, and run by our staff.</w:t>
      </w:r>
    </w:p>
    <w:p w:rsidR="005670A9" w:rsidRPr="001F29AE" w:rsidRDefault="005670A9">
      <w:pPr>
        <w:pStyle w:val="normal0"/>
      </w:pPr>
    </w:p>
    <w:p w:rsidR="005670A9" w:rsidRDefault="00952F98">
      <w:pPr>
        <w:pStyle w:val="normal0"/>
        <w:rPr>
          <w:rFonts w:eastAsia="Quattrocento"/>
          <w:b/>
        </w:rPr>
      </w:pPr>
      <w:r w:rsidRPr="002B749F">
        <w:rPr>
          <w:rFonts w:eastAsia="Quattrocento"/>
          <w:b/>
        </w:rPr>
        <w:t>Expected outcomes: [effect of the activities/ no. of direct or indirect beneficiaries]</w:t>
      </w:r>
    </w:p>
    <w:p w:rsidR="002B749F" w:rsidRPr="002B749F" w:rsidRDefault="002B749F">
      <w:pPr>
        <w:pStyle w:val="normal0"/>
      </w:pPr>
    </w:p>
    <w:p w:rsidR="005670A9" w:rsidRPr="001F29AE" w:rsidRDefault="00952F98">
      <w:pPr>
        <w:pStyle w:val="normal0"/>
      </w:pPr>
      <w:r w:rsidRPr="001F29AE">
        <w:rPr>
          <w:rFonts w:eastAsia="Quattrocento"/>
        </w:rPr>
        <w:t>Increase the capacity of home care and day care facility all across Bangalore.</w:t>
      </w:r>
    </w:p>
    <w:p w:rsidR="005670A9" w:rsidRPr="001F29AE" w:rsidRDefault="00952F98">
      <w:pPr>
        <w:pStyle w:val="normal0"/>
      </w:pPr>
      <w:r w:rsidRPr="001F29AE">
        <w:rPr>
          <w:rFonts w:eastAsia="Quattrocento"/>
        </w:rPr>
        <w:t>Saves valuable time and money</w:t>
      </w:r>
      <w:r w:rsidR="001F29AE" w:rsidRPr="001F29AE">
        <w:rPr>
          <w:rFonts w:eastAsia="Quattrocento"/>
        </w:rPr>
        <w:t>, m</w:t>
      </w:r>
      <w:r w:rsidRPr="001F29AE">
        <w:rPr>
          <w:rFonts w:eastAsia="Quattrocento"/>
        </w:rPr>
        <w:t>ore efficient in reaching those in need</w:t>
      </w:r>
    </w:p>
    <w:p w:rsidR="005670A9" w:rsidRPr="001F29AE" w:rsidRDefault="005670A9">
      <w:pPr>
        <w:pStyle w:val="normal0"/>
      </w:pPr>
    </w:p>
    <w:p w:rsidR="005670A9" w:rsidRPr="002B749F" w:rsidRDefault="00952F98">
      <w:pPr>
        <w:pStyle w:val="normal0"/>
        <w:rPr>
          <w:rFonts w:eastAsia="Quattrocento"/>
          <w:b/>
        </w:rPr>
      </w:pPr>
      <w:r w:rsidRPr="002B749F">
        <w:rPr>
          <w:rFonts w:eastAsia="Quattrocento"/>
          <w:b/>
        </w:rPr>
        <w:t>Monitoring and evaluation</w:t>
      </w:r>
    </w:p>
    <w:p w:rsidR="001F29AE" w:rsidRPr="001F29AE" w:rsidRDefault="001F29AE">
      <w:pPr>
        <w:pStyle w:val="normal0"/>
      </w:pPr>
    </w:p>
    <w:p w:rsidR="005670A9" w:rsidRPr="001F29AE" w:rsidRDefault="00952F98">
      <w:pPr>
        <w:pStyle w:val="normal0"/>
      </w:pPr>
      <w:r w:rsidRPr="001F29AE">
        <w:rPr>
          <w:rFonts w:eastAsia="Quattrocento"/>
        </w:rPr>
        <w:t>Daily monitoring by Medical Officer</w:t>
      </w:r>
    </w:p>
    <w:p w:rsidR="005670A9" w:rsidRPr="001F29AE" w:rsidRDefault="00952F98">
      <w:pPr>
        <w:pStyle w:val="normal0"/>
      </w:pPr>
      <w:r w:rsidRPr="001F29AE">
        <w:rPr>
          <w:rFonts w:eastAsia="Quattrocento"/>
        </w:rPr>
        <w:t>Weekly monitoring by Medical Director</w:t>
      </w:r>
    </w:p>
    <w:p w:rsidR="005670A9" w:rsidRPr="001F29AE" w:rsidRDefault="005670A9">
      <w:pPr>
        <w:pStyle w:val="normal0"/>
      </w:pPr>
    </w:p>
    <w:p w:rsidR="005670A9" w:rsidRPr="001F29AE" w:rsidRDefault="005670A9">
      <w:pPr>
        <w:pStyle w:val="normal0"/>
      </w:pPr>
    </w:p>
    <w:p w:rsidR="001F29AE" w:rsidRDefault="001F29AE" w:rsidP="001F29AE">
      <w:pPr>
        <w:pStyle w:val="Normal1"/>
        <w:rPr>
          <w:rFonts w:eastAsia="Quattrocento"/>
          <w:b/>
        </w:rPr>
      </w:pPr>
      <w:r>
        <w:rPr>
          <w:rFonts w:eastAsia="Quattrocento"/>
          <w:b/>
        </w:rPr>
        <w:t>Cost involved (budget)</w:t>
      </w:r>
      <w:r w:rsidRPr="008C7DF8">
        <w:rPr>
          <w:rFonts w:eastAsia="Quattrocento"/>
          <w:b/>
        </w:rPr>
        <w:t xml:space="preserve"> for </w:t>
      </w:r>
      <w:r>
        <w:rPr>
          <w:rFonts w:eastAsia="Quattrocento"/>
          <w:b/>
        </w:rPr>
        <w:t>Link centers</w:t>
      </w:r>
    </w:p>
    <w:p w:rsidR="005670A9" w:rsidRPr="001F29AE" w:rsidRDefault="005670A9">
      <w:pPr>
        <w:pStyle w:val="normal0"/>
        <w:jc w:val="center"/>
      </w:pPr>
    </w:p>
    <w:tbl>
      <w:tblPr>
        <w:tblStyle w:val="1"/>
        <w:tblW w:w="6526" w:type="dxa"/>
        <w:tblInd w:w="-21" w:type="dxa"/>
        <w:tblLayout w:type="fixed"/>
        <w:tblLook w:val="0400"/>
      </w:tblPr>
      <w:tblGrid>
        <w:gridCol w:w="4043"/>
        <w:gridCol w:w="2483"/>
      </w:tblGrid>
      <w:tr w:rsidR="005670A9" w:rsidRPr="001F29AE" w:rsidTr="002B749F">
        <w:trPr>
          <w:trHeight w:val="400"/>
        </w:trPr>
        <w:tc>
          <w:tcPr>
            <w:tcW w:w="4043" w:type="dxa"/>
            <w:tcBorders>
              <w:top w:val="nil"/>
              <w:left w:val="nil"/>
              <w:bottom w:val="nil"/>
              <w:right w:val="nil"/>
            </w:tcBorders>
            <w:shd w:val="clear" w:color="auto" w:fill="B6DDE8"/>
            <w:vAlign w:val="bottom"/>
          </w:tcPr>
          <w:p w:rsidR="005670A9" w:rsidRPr="001F29AE" w:rsidRDefault="00952F98">
            <w:pPr>
              <w:pStyle w:val="normal0"/>
              <w:jc w:val="left"/>
            </w:pPr>
            <w:r w:rsidRPr="001F29AE">
              <w:rPr>
                <w:rFonts w:eastAsia="Cambria"/>
                <w:b/>
              </w:rPr>
              <w:t>Link Centre</w:t>
            </w:r>
          </w:p>
        </w:tc>
        <w:tc>
          <w:tcPr>
            <w:tcW w:w="2483" w:type="dxa"/>
            <w:tcBorders>
              <w:top w:val="nil"/>
              <w:left w:val="nil"/>
              <w:bottom w:val="nil"/>
              <w:right w:val="nil"/>
            </w:tcBorders>
            <w:vAlign w:val="bottom"/>
          </w:tcPr>
          <w:p w:rsidR="005670A9" w:rsidRPr="001F29AE" w:rsidRDefault="001F29AE">
            <w:pPr>
              <w:pStyle w:val="normal0"/>
              <w:jc w:val="left"/>
            </w:pPr>
            <w:r w:rsidRPr="001F29AE">
              <w:rPr>
                <w:rFonts w:eastAsia="Calibri"/>
                <w:b/>
              </w:rPr>
              <w:t xml:space="preserve">        </w:t>
            </w:r>
            <w:r w:rsidR="00952F98" w:rsidRPr="001F29AE">
              <w:rPr>
                <w:rFonts w:eastAsia="Calibri"/>
                <w:b/>
              </w:rPr>
              <w:t>Amount (INR)</w:t>
            </w:r>
          </w:p>
        </w:tc>
      </w:tr>
      <w:tr w:rsidR="005670A9" w:rsidRPr="001F29AE" w:rsidTr="002B749F">
        <w:trPr>
          <w:trHeight w:val="380"/>
        </w:trPr>
        <w:tc>
          <w:tcPr>
            <w:tcW w:w="4043" w:type="dxa"/>
            <w:tcBorders>
              <w:top w:val="single" w:sz="4" w:space="0" w:color="000000"/>
              <w:left w:val="single" w:sz="4" w:space="0" w:color="000000"/>
              <w:bottom w:val="single" w:sz="4" w:space="0" w:color="000000"/>
              <w:right w:val="single" w:sz="4" w:space="0" w:color="000000"/>
            </w:tcBorders>
            <w:vAlign w:val="bottom"/>
          </w:tcPr>
          <w:p w:rsidR="005670A9" w:rsidRPr="001F29AE" w:rsidRDefault="00952F98">
            <w:pPr>
              <w:pStyle w:val="normal0"/>
              <w:jc w:val="left"/>
            </w:pPr>
            <w:r w:rsidRPr="001F29AE">
              <w:rPr>
                <w:rFonts w:eastAsia="Cambria"/>
              </w:rPr>
              <w:t>Counselor</w:t>
            </w:r>
          </w:p>
        </w:tc>
        <w:tc>
          <w:tcPr>
            <w:tcW w:w="2483" w:type="dxa"/>
            <w:tcBorders>
              <w:top w:val="single" w:sz="4" w:space="0" w:color="000000"/>
              <w:left w:val="nil"/>
              <w:bottom w:val="single" w:sz="4" w:space="0" w:color="000000"/>
              <w:right w:val="single" w:sz="4" w:space="0" w:color="000000"/>
            </w:tcBorders>
            <w:vAlign w:val="bottom"/>
          </w:tcPr>
          <w:p w:rsidR="005670A9" w:rsidRPr="001F29AE" w:rsidRDefault="00053191" w:rsidP="001F29AE">
            <w:pPr>
              <w:pStyle w:val="normal0"/>
              <w:jc w:val="right"/>
            </w:pPr>
            <w:r>
              <w:rPr>
                <w:rFonts w:eastAsia="Cambria"/>
              </w:rPr>
              <w:t xml:space="preserve">                       4,14,000</w:t>
            </w:r>
            <w:r w:rsidR="00952F98" w:rsidRPr="001F29AE">
              <w:rPr>
                <w:rFonts w:eastAsia="Cambria"/>
              </w:rPr>
              <w:t xml:space="preserve"> </w:t>
            </w:r>
          </w:p>
        </w:tc>
      </w:tr>
      <w:tr w:rsidR="005670A9" w:rsidRPr="001F29AE" w:rsidTr="002B749F">
        <w:trPr>
          <w:trHeight w:val="380"/>
        </w:trPr>
        <w:tc>
          <w:tcPr>
            <w:tcW w:w="4043" w:type="dxa"/>
            <w:tcBorders>
              <w:top w:val="nil"/>
              <w:left w:val="single" w:sz="4" w:space="0" w:color="000000"/>
              <w:bottom w:val="single" w:sz="4" w:space="0" w:color="000000"/>
              <w:right w:val="single" w:sz="4" w:space="0" w:color="000000"/>
            </w:tcBorders>
            <w:vAlign w:val="bottom"/>
          </w:tcPr>
          <w:p w:rsidR="005670A9" w:rsidRPr="001F29AE" w:rsidRDefault="00952F98">
            <w:pPr>
              <w:pStyle w:val="normal0"/>
              <w:jc w:val="left"/>
            </w:pPr>
            <w:r w:rsidRPr="001F29AE">
              <w:rPr>
                <w:rFonts w:eastAsia="Cambria"/>
              </w:rPr>
              <w:t>Physiotherapist</w:t>
            </w:r>
          </w:p>
        </w:tc>
        <w:tc>
          <w:tcPr>
            <w:tcW w:w="2483" w:type="dxa"/>
            <w:tcBorders>
              <w:top w:val="nil"/>
              <w:left w:val="nil"/>
              <w:bottom w:val="single" w:sz="4" w:space="0" w:color="000000"/>
              <w:right w:val="single" w:sz="4" w:space="0" w:color="000000"/>
            </w:tcBorders>
            <w:vAlign w:val="bottom"/>
          </w:tcPr>
          <w:p w:rsidR="005670A9" w:rsidRPr="001F29AE" w:rsidRDefault="00053191" w:rsidP="001F29AE">
            <w:pPr>
              <w:pStyle w:val="normal0"/>
              <w:jc w:val="right"/>
            </w:pPr>
            <w:r>
              <w:rPr>
                <w:rFonts w:eastAsia="Cambria"/>
              </w:rPr>
              <w:t xml:space="preserve">                       0</w:t>
            </w:r>
            <w:r w:rsidR="00952F98" w:rsidRPr="001F29AE">
              <w:rPr>
                <w:rFonts w:eastAsia="Cambria"/>
              </w:rPr>
              <w:t xml:space="preserve"> </w:t>
            </w:r>
          </w:p>
        </w:tc>
      </w:tr>
      <w:tr w:rsidR="00053191" w:rsidRPr="001F29AE" w:rsidTr="002B749F">
        <w:trPr>
          <w:trHeight w:val="380"/>
        </w:trPr>
        <w:tc>
          <w:tcPr>
            <w:tcW w:w="4043" w:type="dxa"/>
            <w:tcBorders>
              <w:top w:val="nil"/>
              <w:left w:val="single" w:sz="4" w:space="0" w:color="000000"/>
              <w:bottom w:val="single" w:sz="4" w:space="0" w:color="000000"/>
              <w:right w:val="single" w:sz="4" w:space="0" w:color="000000"/>
            </w:tcBorders>
            <w:vAlign w:val="bottom"/>
          </w:tcPr>
          <w:p w:rsidR="00053191" w:rsidRPr="001F29AE" w:rsidRDefault="00053191">
            <w:pPr>
              <w:pStyle w:val="normal0"/>
              <w:jc w:val="left"/>
              <w:rPr>
                <w:rFonts w:eastAsia="Cambria"/>
              </w:rPr>
            </w:pPr>
            <w:r>
              <w:rPr>
                <w:rFonts w:eastAsia="Cambria"/>
              </w:rPr>
              <w:t>Home Care Staff</w:t>
            </w:r>
          </w:p>
        </w:tc>
        <w:tc>
          <w:tcPr>
            <w:tcW w:w="2483" w:type="dxa"/>
            <w:tcBorders>
              <w:top w:val="nil"/>
              <w:left w:val="nil"/>
              <w:bottom w:val="single" w:sz="4" w:space="0" w:color="000000"/>
              <w:right w:val="single" w:sz="4" w:space="0" w:color="000000"/>
            </w:tcBorders>
            <w:vAlign w:val="bottom"/>
          </w:tcPr>
          <w:p w:rsidR="00053191" w:rsidRDefault="00053191" w:rsidP="001F29AE">
            <w:pPr>
              <w:pStyle w:val="normal0"/>
              <w:jc w:val="right"/>
              <w:rPr>
                <w:rFonts w:eastAsia="Cambria"/>
              </w:rPr>
            </w:pPr>
            <w:r>
              <w:rPr>
                <w:rFonts w:eastAsia="Cambria"/>
              </w:rPr>
              <w:t>3,69,600</w:t>
            </w:r>
          </w:p>
        </w:tc>
      </w:tr>
      <w:tr w:rsidR="005670A9" w:rsidRPr="001F29AE" w:rsidTr="002B749F">
        <w:trPr>
          <w:trHeight w:val="380"/>
        </w:trPr>
        <w:tc>
          <w:tcPr>
            <w:tcW w:w="4043" w:type="dxa"/>
            <w:tcBorders>
              <w:top w:val="nil"/>
              <w:left w:val="single" w:sz="4" w:space="0" w:color="000000"/>
              <w:bottom w:val="single" w:sz="4" w:space="0" w:color="000000"/>
              <w:right w:val="single" w:sz="4" w:space="0" w:color="000000"/>
            </w:tcBorders>
            <w:vAlign w:val="bottom"/>
          </w:tcPr>
          <w:p w:rsidR="005670A9" w:rsidRPr="001F29AE" w:rsidRDefault="00952F98">
            <w:pPr>
              <w:pStyle w:val="normal0"/>
              <w:jc w:val="left"/>
            </w:pPr>
            <w:r w:rsidRPr="001F29AE">
              <w:rPr>
                <w:rFonts w:eastAsia="Cambria"/>
              </w:rPr>
              <w:t>Administrative staff</w:t>
            </w:r>
          </w:p>
        </w:tc>
        <w:tc>
          <w:tcPr>
            <w:tcW w:w="2483" w:type="dxa"/>
            <w:tcBorders>
              <w:top w:val="nil"/>
              <w:left w:val="nil"/>
              <w:bottom w:val="single" w:sz="4" w:space="0" w:color="000000"/>
              <w:right w:val="single" w:sz="4" w:space="0" w:color="000000"/>
            </w:tcBorders>
            <w:vAlign w:val="bottom"/>
          </w:tcPr>
          <w:p w:rsidR="005670A9" w:rsidRPr="001F29AE" w:rsidRDefault="00952F98" w:rsidP="001F29AE">
            <w:pPr>
              <w:pStyle w:val="normal0"/>
              <w:jc w:val="right"/>
            </w:pPr>
            <w:r w:rsidRPr="001F29AE">
              <w:rPr>
                <w:rFonts w:eastAsia="Cambria"/>
              </w:rPr>
              <w:t xml:space="preserve">                       1</w:t>
            </w:r>
            <w:r w:rsidR="001F29AE" w:rsidRPr="001F29AE">
              <w:rPr>
                <w:rFonts w:eastAsia="Cambria"/>
              </w:rPr>
              <w:t>,</w:t>
            </w:r>
            <w:r w:rsidR="00053191">
              <w:rPr>
                <w:rFonts w:eastAsia="Cambria"/>
              </w:rPr>
              <w:t>58,4</w:t>
            </w:r>
            <w:r w:rsidRPr="001F29AE">
              <w:rPr>
                <w:rFonts w:eastAsia="Cambria"/>
              </w:rPr>
              <w:t xml:space="preserve">00 </w:t>
            </w:r>
          </w:p>
        </w:tc>
      </w:tr>
      <w:tr w:rsidR="005670A9" w:rsidRPr="001F29AE" w:rsidTr="002B749F">
        <w:trPr>
          <w:trHeight w:val="380"/>
        </w:trPr>
        <w:tc>
          <w:tcPr>
            <w:tcW w:w="4043" w:type="dxa"/>
            <w:tcBorders>
              <w:top w:val="nil"/>
              <w:left w:val="single" w:sz="4" w:space="0" w:color="000000"/>
              <w:bottom w:val="single" w:sz="4" w:space="0" w:color="000000"/>
              <w:right w:val="single" w:sz="4" w:space="0" w:color="000000"/>
            </w:tcBorders>
            <w:vAlign w:val="bottom"/>
          </w:tcPr>
          <w:p w:rsidR="005670A9" w:rsidRPr="001F29AE" w:rsidRDefault="00952F98">
            <w:pPr>
              <w:pStyle w:val="normal0"/>
              <w:jc w:val="left"/>
            </w:pPr>
            <w:r w:rsidRPr="001F29AE">
              <w:rPr>
                <w:rFonts w:eastAsia="Cambria"/>
              </w:rPr>
              <w:t>Driver</w:t>
            </w:r>
          </w:p>
        </w:tc>
        <w:tc>
          <w:tcPr>
            <w:tcW w:w="2483" w:type="dxa"/>
            <w:tcBorders>
              <w:top w:val="nil"/>
              <w:left w:val="nil"/>
              <w:bottom w:val="single" w:sz="4" w:space="0" w:color="000000"/>
              <w:right w:val="single" w:sz="4" w:space="0" w:color="000000"/>
            </w:tcBorders>
            <w:vAlign w:val="bottom"/>
          </w:tcPr>
          <w:p w:rsidR="005670A9" w:rsidRPr="001F29AE" w:rsidRDefault="00053191" w:rsidP="001F29AE">
            <w:pPr>
              <w:pStyle w:val="normal0"/>
              <w:jc w:val="right"/>
            </w:pPr>
            <w:r>
              <w:rPr>
                <w:rFonts w:eastAsia="Cambria"/>
              </w:rPr>
              <w:t xml:space="preserve">                         2,22,2</w:t>
            </w:r>
            <w:r w:rsidR="00952F98" w:rsidRPr="001F29AE">
              <w:rPr>
                <w:rFonts w:eastAsia="Cambria"/>
              </w:rPr>
              <w:t xml:space="preserve">00 </w:t>
            </w:r>
          </w:p>
        </w:tc>
      </w:tr>
      <w:tr w:rsidR="005670A9" w:rsidRPr="001F29AE" w:rsidTr="002B749F">
        <w:trPr>
          <w:trHeight w:val="380"/>
        </w:trPr>
        <w:tc>
          <w:tcPr>
            <w:tcW w:w="4043" w:type="dxa"/>
            <w:tcBorders>
              <w:top w:val="nil"/>
              <w:left w:val="single" w:sz="4" w:space="0" w:color="000000"/>
              <w:bottom w:val="single" w:sz="4" w:space="0" w:color="000000"/>
              <w:right w:val="single" w:sz="4" w:space="0" w:color="000000"/>
            </w:tcBorders>
            <w:vAlign w:val="bottom"/>
          </w:tcPr>
          <w:p w:rsidR="005670A9" w:rsidRPr="001F29AE" w:rsidRDefault="002B749F">
            <w:pPr>
              <w:pStyle w:val="normal0"/>
              <w:jc w:val="left"/>
            </w:pPr>
            <w:r>
              <w:rPr>
                <w:rFonts w:eastAsia="Cambria"/>
              </w:rPr>
              <w:t xml:space="preserve">(Rent – with effective from </w:t>
            </w:r>
            <w:r w:rsidR="00952F98" w:rsidRPr="001F29AE">
              <w:rPr>
                <w:rFonts w:eastAsia="Cambria"/>
              </w:rPr>
              <w:t xml:space="preserve"> Oct '16)</w:t>
            </w:r>
          </w:p>
        </w:tc>
        <w:tc>
          <w:tcPr>
            <w:tcW w:w="2483" w:type="dxa"/>
            <w:tcBorders>
              <w:top w:val="nil"/>
              <w:left w:val="nil"/>
              <w:bottom w:val="single" w:sz="4" w:space="0" w:color="000000"/>
              <w:right w:val="single" w:sz="4" w:space="0" w:color="000000"/>
            </w:tcBorders>
            <w:vAlign w:val="bottom"/>
          </w:tcPr>
          <w:p w:rsidR="005670A9" w:rsidRPr="001F29AE" w:rsidRDefault="00952F98" w:rsidP="001F29AE">
            <w:pPr>
              <w:pStyle w:val="normal0"/>
              <w:jc w:val="right"/>
            </w:pPr>
            <w:r w:rsidRPr="001F29AE">
              <w:rPr>
                <w:rFonts w:eastAsia="Cambria"/>
              </w:rPr>
              <w:t xml:space="preserve">                       3</w:t>
            </w:r>
            <w:r w:rsidR="001F29AE" w:rsidRPr="001F29AE">
              <w:rPr>
                <w:rFonts w:eastAsia="Cambria"/>
              </w:rPr>
              <w:t>,</w:t>
            </w:r>
            <w:r w:rsidR="00053191">
              <w:rPr>
                <w:rFonts w:eastAsia="Cambria"/>
              </w:rPr>
              <w:t>10,5</w:t>
            </w:r>
            <w:r w:rsidRPr="001F29AE">
              <w:rPr>
                <w:rFonts w:eastAsia="Cambria"/>
              </w:rPr>
              <w:t xml:space="preserve">00 </w:t>
            </w:r>
          </w:p>
        </w:tc>
      </w:tr>
      <w:tr w:rsidR="00053191" w:rsidRPr="001F29AE" w:rsidTr="002B749F">
        <w:trPr>
          <w:trHeight w:val="380"/>
        </w:trPr>
        <w:tc>
          <w:tcPr>
            <w:tcW w:w="4043" w:type="dxa"/>
            <w:tcBorders>
              <w:top w:val="nil"/>
              <w:left w:val="single" w:sz="4" w:space="0" w:color="000000"/>
              <w:bottom w:val="single" w:sz="4" w:space="0" w:color="000000"/>
              <w:right w:val="single" w:sz="4" w:space="0" w:color="000000"/>
            </w:tcBorders>
            <w:vAlign w:val="bottom"/>
          </w:tcPr>
          <w:p w:rsidR="00053191" w:rsidRDefault="00053191">
            <w:pPr>
              <w:pStyle w:val="normal0"/>
              <w:jc w:val="left"/>
              <w:rPr>
                <w:rFonts w:eastAsia="Cambria"/>
              </w:rPr>
            </w:pPr>
            <w:r>
              <w:rPr>
                <w:rFonts w:eastAsia="Cambria"/>
              </w:rPr>
              <w:t>Vehicle Maintenance (Home Care)</w:t>
            </w:r>
          </w:p>
        </w:tc>
        <w:tc>
          <w:tcPr>
            <w:tcW w:w="2483" w:type="dxa"/>
            <w:tcBorders>
              <w:top w:val="nil"/>
              <w:left w:val="nil"/>
              <w:bottom w:val="single" w:sz="4" w:space="0" w:color="000000"/>
              <w:right w:val="single" w:sz="4" w:space="0" w:color="000000"/>
            </w:tcBorders>
            <w:vAlign w:val="bottom"/>
          </w:tcPr>
          <w:p w:rsidR="00053191" w:rsidRPr="001F29AE" w:rsidRDefault="00053191" w:rsidP="001F29AE">
            <w:pPr>
              <w:pStyle w:val="normal0"/>
              <w:jc w:val="right"/>
              <w:rPr>
                <w:rFonts w:eastAsia="Cambria"/>
              </w:rPr>
            </w:pPr>
            <w:r>
              <w:rPr>
                <w:rFonts w:eastAsia="Cambria"/>
              </w:rPr>
              <w:t>1,05,600</w:t>
            </w:r>
          </w:p>
        </w:tc>
      </w:tr>
      <w:tr w:rsidR="00053191" w:rsidRPr="001F29AE" w:rsidTr="002B749F">
        <w:trPr>
          <w:trHeight w:val="380"/>
        </w:trPr>
        <w:tc>
          <w:tcPr>
            <w:tcW w:w="4043" w:type="dxa"/>
            <w:tcBorders>
              <w:top w:val="nil"/>
              <w:left w:val="single" w:sz="4" w:space="0" w:color="000000"/>
              <w:bottom w:val="single" w:sz="4" w:space="0" w:color="000000"/>
              <w:right w:val="single" w:sz="4" w:space="0" w:color="000000"/>
            </w:tcBorders>
            <w:vAlign w:val="bottom"/>
          </w:tcPr>
          <w:p w:rsidR="00053191" w:rsidRDefault="00053191">
            <w:pPr>
              <w:pStyle w:val="normal0"/>
              <w:jc w:val="left"/>
              <w:rPr>
                <w:rFonts w:eastAsia="Cambria"/>
              </w:rPr>
            </w:pPr>
            <w:r>
              <w:rPr>
                <w:rFonts w:eastAsia="Cambria"/>
              </w:rPr>
              <w:t>Daily allowance</w:t>
            </w:r>
          </w:p>
        </w:tc>
        <w:tc>
          <w:tcPr>
            <w:tcW w:w="2483" w:type="dxa"/>
            <w:tcBorders>
              <w:top w:val="nil"/>
              <w:left w:val="nil"/>
              <w:bottom w:val="single" w:sz="4" w:space="0" w:color="000000"/>
              <w:right w:val="single" w:sz="4" w:space="0" w:color="000000"/>
            </w:tcBorders>
            <w:vAlign w:val="bottom"/>
          </w:tcPr>
          <w:p w:rsidR="00053191" w:rsidRDefault="00053191" w:rsidP="001F29AE">
            <w:pPr>
              <w:pStyle w:val="normal0"/>
              <w:jc w:val="right"/>
              <w:rPr>
                <w:rFonts w:eastAsia="Cambria"/>
              </w:rPr>
            </w:pPr>
            <w:r>
              <w:rPr>
                <w:rFonts w:eastAsia="Cambria"/>
              </w:rPr>
              <w:t>79,200</w:t>
            </w:r>
          </w:p>
        </w:tc>
      </w:tr>
      <w:tr w:rsidR="005670A9" w:rsidRPr="001F29AE" w:rsidTr="002B749F">
        <w:trPr>
          <w:trHeight w:val="380"/>
        </w:trPr>
        <w:tc>
          <w:tcPr>
            <w:tcW w:w="4043" w:type="dxa"/>
            <w:tcBorders>
              <w:top w:val="nil"/>
              <w:left w:val="single" w:sz="4" w:space="0" w:color="000000"/>
              <w:bottom w:val="single" w:sz="4" w:space="0" w:color="000000"/>
              <w:right w:val="single" w:sz="4" w:space="0" w:color="000000"/>
            </w:tcBorders>
            <w:shd w:val="clear" w:color="auto" w:fill="FCD5B4"/>
            <w:vAlign w:val="bottom"/>
          </w:tcPr>
          <w:p w:rsidR="005670A9" w:rsidRPr="001F29AE" w:rsidRDefault="00952F98">
            <w:pPr>
              <w:pStyle w:val="normal0"/>
              <w:jc w:val="left"/>
            </w:pPr>
            <w:r w:rsidRPr="001F29AE">
              <w:rPr>
                <w:rFonts w:eastAsia="Cambria"/>
                <w:b/>
              </w:rPr>
              <w:t>Sub total</w:t>
            </w:r>
          </w:p>
        </w:tc>
        <w:tc>
          <w:tcPr>
            <w:tcW w:w="2483" w:type="dxa"/>
            <w:tcBorders>
              <w:top w:val="nil"/>
              <w:left w:val="nil"/>
              <w:bottom w:val="single" w:sz="4" w:space="0" w:color="000000"/>
              <w:right w:val="single" w:sz="4" w:space="0" w:color="000000"/>
            </w:tcBorders>
            <w:shd w:val="clear" w:color="auto" w:fill="FCD5B4"/>
            <w:vAlign w:val="bottom"/>
          </w:tcPr>
          <w:p w:rsidR="005670A9" w:rsidRPr="001F29AE" w:rsidRDefault="00414137" w:rsidP="001F29AE">
            <w:pPr>
              <w:pStyle w:val="normal0"/>
              <w:jc w:val="right"/>
            </w:pPr>
            <w:r>
              <w:rPr>
                <w:rFonts w:eastAsia="Cambria"/>
                <w:b/>
              </w:rPr>
              <w:t>16</w:t>
            </w:r>
            <w:r w:rsidR="001F29AE" w:rsidRPr="001F29AE">
              <w:rPr>
                <w:rFonts w:eastAsia="Cambria"/>
                <w:b/>
              </w:rPr>
              <w:t>,</w:t>
            </w:r>
            <w:r>
              <w:rPr>
                <w:rFonts w:eastAsia="Cambria"/>
                <w:b/>
              </w:rPr>
              <w:t>59,5</w:t>
            </w:r>
            <w:r w:rsidR="00952F98" w:rsidRPr="001F29AE">
              <w:rPr>
                <w:rFonts w:eastAsia="Cambria"/>
                <w:b/>
              </w:rPr>
              <w:t>00</w:t>
            </w:r>
          </w:p>
        </w:tc>
      </w:tr>
    </w:tbl>
    <w:p w:rsidR="005670A9" w:rsidRPr="001F29AE" w:rsidRDefault="005670A9">
      <w:pPr>
        <w:pStyle w:val="normal0"/>
        <w:jc w:val="center"/>
      </w:pPr>
    </w:p>
    <w:p w:rsidR="005670A9" w:rsidRDefault="005670A9">
      <w:pPr>
        <w:pStyle w:val="normal0"/>
      </w:pPr>
    </w:p>
    <w:p w:rsidR="005A15A1" w:rsidRPr="001F29AE" w:rsidRDefault="005A15A1">
      <w:pPr>
        <w:pStyle w:val="normal0"/>
      </w:pPr>
    </w:p>
    <w:p w:rsidR="005670A9" w:rsidRPr="001F29AE" w:rsidRDefault="00952F98">
      <w:pPr>
        <w:pStyle w:val="normal0"/>
      </w:pPr>
      <w:r w:rsidRPr="001F29AE">
        <w:rPr>
          <w:rFonts w:eastAsia="Quattrocento"/>
          <w:b/>
        </w:rPr>
        <w:t>Please Note:</w:t>
      </w:r>
      <w:r w:rsidRPr="001F29AE">
        <w:rPr>
          <w:rFonts w:eastAsia="Quattrocento"/>
        </w:rPr>
        <w:t xml:space="preserve"> Further documents related to the project are available upon request.</w:t>
      </w:r>
    </w:p>
    <w:sectPr w:rsidR="005670A9" w:rsidRPr="001F29AE" w:rsidSect="005720F9">
      <w:pgSz w:w="11906" w:h="16838" w:orient="landscape"/>
      <w:pgMar w:top="1440" w:right="1440" w:bottom="1440" w:left="1620" w:header="720" w:footer="720" w:gutter="0"/>
      <w:pgNumType w:start="1"/>
      <w:cols w:space="720" w:equalWidth="0">
        <w:col w:w="9180"/>
      </w:cols>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441"/>
    <w:multiLevelType w:val="multilevel"/>
    <w:tmpl w:val="6E3C7A84"/>
    <w:lvl w:ilvl="0">
      <w:start w:val="1"/>
      <w:numFmt w:val="bullet"/>
      <w:lvlText w:val="●"/>
      <w:lvlJc w:val="left"/>
      <w:pPr>
        <w:ind w:left="1320" w:firstLine="960"/>
      </w:pPr>
      <w:rPr>
        <w:rFonts w:ascii="Arial" w:eastAsia="Arial" w:hAnsi="Arial" w:cs="Arial"/>
      </w:rPr>
    </w:lvl>
    <w:lvl w:ilvl="1">
      <w:start w:val="1"/>
      <w:numFmt w:val="bullet"/>
      <w:lvlText w:val="o"/>
      <w:lvlJc w:val="left"/>
      <w:pPr>
        <w:ind w:left="2040" w:firstLine="1680"/>
      </w:pPr>
      <w:rPr>
        <w:rFonts w:ascii="Arial" w:eastAsia="Arial" w:hAnsi="Arial" w:cs="Arial"/>
      </w:rPr>
    </w:lvl>
    <w:lvl w:ilvl="2">
      <w:start w:val="1"/>
      <w:numFmt w:val="bullet"/>
      <w:lvlText w:val="▪"/>
      <w:lvlJc w:val="left"/>
      <w:pPr>
        <w:ind w:left="2760" w:firstLine="2400"/>
      </w:pPr>
      <w:rPr>
        <w:rFonts w:ascii="Arial" w:eastAsia="Arial" w:hAnsi="Arial" w:cs="Arial"/>
      </w:rPr>
    </w:lvl>
    <w:lvl w:ilvl="3">
      <w:start w:val="1"/>
      <w:numFmt w:val="bullet"/>
      <w:lvlText w:val="●"/>
      <w:lvlJc w:val="left"/>
      <w:pPr>
        <w:ind w:left="3480" w:firstLine="3120"/>
      </w:pPr>
      <w:rPr>
        <w:rFonts w:ascii="Arial" w:eastAsia="Arial" w:hAnsi="Arial" w:cs="Arial"/>
      </w:rPr>
    </w:lvl>
    <w:lvl w:ilvl="4">
      <w:start w:val="1"/>
      <w:numFmt w:val="bullet"/>
      <w:lvlText w:val="o"/>
      <w:lvlJc w:val="left"/>
      <w:pPr>
        <w:ind w:left="4200" w:firstLine="3840"/>
      </w:pPr>
      <w:rPr>
        <w:rFonts w:ascii="Arial" w:eastAsia="Arial" w:hAnsi="Arial" w:cs="Arial"/>
      </w:rPr>
    </w:lvl>
    <w:lvl w:ilvl="5">
      <w:start w:val="1"/>
      <w:numFmt w:val="bullet"/>
      <w:lvlText w:val="▪"/>
      <w:lvlJc w:val="left"/>
      <w:pPr>
        <w:ind w:left="4920" w:firstLine="4560"/>
      </w:pPr>
      <w:rPr>
        <w:rFonts w:ascii="Arial" w:eastAsia="Arial" w:hAnsi="Arial" w:cs="Arial"/>
      </w:rPr>
    </w:lvl>
    <w:lvl w:ilvl="6">
      <w:start w:val="1"/>
      <w:numFmt w:val="bullet"/>
      <w:lvlText w:val="●"/>
      <w:lvlJc w:val="left"/>
      <w:pPr>
        <w:ind w:left="5640" w:firstLine="5280"/>
      </w:pPr>
      <w:rPr>
        <w:rFonts w:ascii="Arial" w:eastAsia="Arial" w:hAnsi="Arial" w:cs="Arial"/>
      </w:rPr>
    </w:lvl>
    <w:lvl w:ilvl="7">
      <w:start w:val="1"/>
      <w:numFmt w:val="bullet"/>
      <w:lvlText w:val="o"/>
      <w:lvlJc w:val="left"/>
      <w:pPr>
        <w:ind w:left="6360" w:firstLine="6000"/>
      </w:pPr>
      <w:rPr>
        <w:rFonts w:ascii="Arial" w:eastAsia="Arial" w:hAnsi="Arial" w:cs="Arial"/>
      </w:rPr>
    </w:lvl>
    <w:lvl w:ilvl="8">
      <w:start w:val="1"/>
      <w:numFmt w:val="bullet"/>
      <w:lvlText w:val="▪"/>
      <w:lvlJc w:val="left"/>
      <w:pPr>
        <w:ind w:left="7080" w:firstLine="6720"/>
      </w:pPr>
      <w:rPr>
        <w:rFonts w:ascii="Arial" w:eastAsia="Arial" w:hAnsi="Arial" w:cs="Arial"/>
      </w:rPr>
    </w:lvl>
  </w:abstractNum>
  <w:abstractNum w:abstractNumId="1">
    <w:nsid w:val="13957431"/>
    <w:multiLevelType w:val="multilevel"/>
    <w:tmpl w:val="9A58C2D6"/>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8D72D7C"/>
    <w:multiLevelType w:val="multilevel"/>
    <w:tmpl w:val="777C68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A3A50EA"/>
    <w:multiLevelType w:val="multilevel"/>
    <w:tmpl w:val="BBFC27C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0A26D36"/>
    <w:multiLevelType w:val="hybridMultilevel"/>
    <w:tmpl w:val="DA34B88E"/>
    <w:lvl w:ilvl="0" w:tplc="15F229E0">
      <w:start w:val="1"/>
      <w:numFmt w:val="decimal"/>
      <w:lvlText w:val="%1."/>
      <w:lvlJc w:val="left"/>
      <w:pPr>
        <w:ind w:left="720" w:hanging="360"/>
      </w:pPr>
      <w:rPr>
        <w:rFonts w:eastAsia="Quattrocen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CE78E8"/>
    <w:multiLevelType w:val="multilevel"/>
    <w:tmpl w:val="3BC20840"/>
    <w:lvl w:ilvl="0">
      <w:start w:val="7"/>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ABD3436"/>
    <w:multiLevelType w:val="multilevel"/>
    <w:tmpl w:val="6DBC4AF6"/>
    <w:lvl w:ilvl="0">
      <w:start w:val="1"/>
      <w:numFmt w:val="decimal"/>
      <w:lvlText w:val="%1)"/>
      <w:lvlJc w:val="left"/>
      <w:pPr>
        <w:ind w:left="66" w:firstLine="360"/>
      </w:pPr>
    </w:lvl>
    <w:lvl w:ilvl="1">
      <w:start w:val="1"/>
      <w:numFmt w:val="lowerLetter"/>
      <w:lvlText w:val="%2."/>
      <w:lvlJc w:val="left"/>
      <w:pPr>
        <w:ind w:left="786" w:firstLine="1080"/>
      </w:pPr>
    </w:lvl>
    <w:lvl w:ilvl="2">
      <w:start w:val="1"/>
      <w:numFmt w:val="lowerRoman"/>
      <w:lvlText w:val="%3."/>
      <w:lvlJc w:val="right"/>
      <w:pPr>
        <w:ind w:left="1506" w:firstLine="1980"/>
      </w:pPr>
    </w:lvl>
    <w:lvl w:ilvl="3">
      <w:start w:val="1"/>
      <w:numFmt w:val="decimal"/>
      <w:lvlText w:val="%4."/>
      <w:lvlJc w:val="left"/>
      <w:pPr>
        <w:ind w:left="2226" w:firstLine="2520"/>
      </w:pPr>
    </w:lvl>
    <w:lvl w:ilvl="4">
      <w:start w:val="1"/>
      <w:numFmt w:val="lowerLetter"/>
      <w:lvlText w:val="%5."/>
      <w:lvlJc w:val="left"/>
      <w:pPr>
        <w:ind w:left="2946" w:firstLine="3240"/>
      </w:pPr>
    </w:lvl>
    <w:lvl w:ilvl="5">
      <w:start w:val="1"/>
      <w:numFmt w:val="lowerRoman"/>
      <w:lvlText w:val="%6."/>
      <w:lvlJc w:val="right"/>
      <w:pPr>
        <w:ind w:left="3666" w:firstLine="4140"/>
      </w:pPr>
    </w:lvl>
    <w:lvl w:ilvl="6">
      <w:start w:val="1"/>
      <w:numFmt w:val="decimal"/>
      <w:lvlText w:val="%7."/>
      <w:lvlJc w:val="left"/>
      <w:pPr>
        <w:ind w:left="4386" w:firstLine="4680"/>
      </w:pPr>
    </w:lvl>
    <w:lvl w:ilvl="7">
      <w:start w:val="1"/>
      <w:numFmt w:val="lowerLetter"/>
      <w:lvlText w:val="%8."/>
      <w:lvlJc w:val="left"/>
      <w:pPr>
        <w:ind w:left="5106" w:firstLine="5400"/>
      </w:pPr>
    </w:lvl>
    <w:lvl w:ilvl="8">
      <w:start w:val="1"/>
      <w:numFmt w:val="lowerRoman"/>
      <w:lvlText w:val="%9."/>
      <w:lvlJc w:val="right"/>
      <w:pPr>
        <w:ind w:left="5826" w:firstLine="6300"/>
      </w:pPr>
    </w:lvl>
  </w:abstractNum>
  <w:abstractNum w:abstractNumId="7">
    <w:nsid w:val="42EE5975"/>
    <w:multiLevelType w:val="multilevel"/>
    <w:tmpl w:val="3F2005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442E65A5"/>
    <w:multiLevelType w:val="multilevel"/>
    <w:tmpl w:val="6B8416D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nsid w:val="50AE6DEE"/>
    <w:multiLevelType w:val="multilevel"/>
    <w:tmpl w:val="0A8E49B8"/>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57DC54BF"/>
    <w:multiLevelType w:val="multilevel"/>
    <w:tmpl w:val="E786BAD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nsid w:val="5B180209"/>
    <w:multiLevelType w:val="multilevel"/>
    <w:tmpl w:val="8E0001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6B090CD3"/>
    <w:multiLevelType w:val="multilevel"/>
    <w:tmpl w:val="4C92D8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D31167E"/>
    <w:multiLevelType w:val="multilevel"/>
    <w:tmpl w:val="425C45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1"/>
  </w:num>
  <w:num w:numId="2">
    <w:abstractNumId w:val="1"/>
  </w:num>
  <w:num w:numId="3">
    <w:abstractNumId w:val="2"/>
  </w:num>
  <w:num w:numId="4">
    <w:abstractNumId w:val="3"/>
  </w:num>
  <w:num w:numId="5">
    <w:abstractNumId w:val="9"/>
  </w:num>
  <w:num w:numId="6">
    <w:abstractNumId w:val="6"/>
  </w:num>
  <w:num w:numId="7">
    <w:abstractNumId w:val="0"/>
  </w:num>
  <w:num w:numId="8">
    <w:abstractNumId w:val="8"/>
  </w:num>
  <w:num w:numId="9">
    <w:abstractNumId w:val="10"/>
  </w:num>
  <w:num w:numId="10">
    <w:abstractNumId w:val="5"/>
  </w:num>
  <w:num w:numId="11">
    <w:abstractNumId w:val="12"/>
  </w:num>
  <w:num w:numId="12">
    <w:abstractNumId w:val="13"/>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compat/>
  <w:rsids>
    <w:rsidRoot w:val="005670A9"/>
    <w:rsid w:val="00053191"/>
    <w:rsid w:val="001F29AE"/>
    <w:rsid w:val="002B749F"/>
    <w:rsid w:val="0032780C"/>
    <w:rsid w:val="00414137"/>
    <w:rsid w:val="004806FA"/>
    <w:rsid w:val="005268F6"/>
    <w:rsid w:val="005670A9"/>
    <w:rsid w:val="005720F9"/>
    <w:rsid w:val="005A15A1"/>
    <w:rsid w:val="007F2361"/>
    <w:rsid w:val="00926137"/>
    <w:rsid w:val="00952F98"/>
    <w:rsid w:val="0098201B"/>
    <w:rsid w:val="00997377"/>
    <w:rsid w:val="009C6CFD"/>
    <w:rsid w:val="00D44B5C"/>
    <w:rsid w:val="00D92D95"/>
    <w:rsid w:val="00DA2C4A"/>
    <w:rsid w:val="00DE22C8"/>
    <w:rsid w:val="00FD7B6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C8"/>
  </w:style>
  <w:style w:type="paragraph" w:styleId="Heading1">
    <w:name w:val="heading 1"/>
    <w:basedOn w:val="normal0"/>
    <w:next w:val="normal0"/>
    <w:rsid w:val="005670A9"/>
    <w:pPr>
      <w:keepNext/>
      <w:keepLines/>
      <w:spacing w:before="480" w:after="120"/>
      <w:contextualSpacing/>
      <w:outlineLvl w:val="0"/>
    </w:pPr>
    <w:rPr>
      <w:b/>
      <w:sz w:val="48"/>
      <w:szCs w:val="48"/>
    </w:rPr>
  </w:style>
  <w:style w:type="paragraph" w:styleId="Heading2">
    <w:name w:val="heading 2"/>
    <w:basedOn w:val="normal0"/>
    <w:next w:val="normal0"/>
    <w:rsid w:val="005670A9"/>
    <w:pPr>
      <w:keepNext/>
      <w:keepLines/>
      <w:ind w:left="600" w:right="1200"/>
      <w:jc w:val="left"/>
      <w:outlineLvl w:val="1"/>
    </w:pPr>
    <w:rPr>
      <w:b/>
      <w:sz w:val="22"/>
      <w:szCs w:val="22"/>
    </w:rPr>
  </w:style>
  <w:style w:type="paragraph" w:styleId="Heading3">
    <w:name w:val="heading 3"/>
    <w:basedOn w:val="normal0"/>
    <w:next w:val="normal0"/>
    <w:rsid w:val="005670A9"/>
    <w:pPr>
      <w:keepNext/>
      <w:keepLines/>
      <w:spacing w:before="280" w:after="80"/>
      <w:contextualSpacing/>
      <w:outlineLvl w:val="2"/>
    </w:pPr>
    <w:rPr>
      <w:b/>
      <w:sz w:val="28"/>
      <w:szCs w:val="28"/>
    </w:rPr>
  </w:style>
  <w:style w:type="paragraph" w:styleId="Heading4">
    <w:name w:val="heading 4"/>
    <w:basedOn w:val="normal0"/>
    <w:next w:val="normal0"/>
    <w:rsid w:val="005670A9"/>
    <w:pPr>
      <w:keepNext/>
      <w:keepLines/>
      <w:spacing w:before="240" w:after="40"/>
      <w:contextualSpacing/>
      <w:outlineLvl w:val="3"/>
    </w:pPr>
    <w:rPr>
      <w:b/>
    </w:rPr>
  </w:style>
  <w:style w:type="paragraph" w:styleId="Heading5">
    <w:name w:val="heading 5"/>
    <w:basedOn w:val="normal0"/>
    <w:next w:val="normal0"/>
    <w:rsid w:val="005670A9"/>
    <w:pPr>
      <w:keepNext/>
      <w:keepLines/>
      <w:spacing w:before="220" w:after="40"/>
      <w:contextualSpacing/>
      <w:outlineLvl w:val="4"/>
    </w:pPr>
    <w:rPr>
      <w:b/>
      <w:sz w:val="22"/>
      <w:szCs w:val="22"/>
    </w:rPr>
  </w:style>
  <w:style w:type="paragraph" w:styleId="Heading6">
    <w:name w:val="heading 6"/>
    <w:basedOn w:val="normal0"/>
    <w:next w:val="normal0"/>
    <w:rsid w:val="005670A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670A9"/>
  </w:style>
  <w:style w:type="paragraph" w:styleId="Title">
    <w:name w:val="Title"/>
    <w:basedOn w:val="normal0"/>
    <w:next w:val="normal0"/>
    <w:rsid w:val="005670A9"/>
    <w:pPr>
      <w:keepNext/>
      <w:keepLines/>
      <w:spacing w:before="480" w:after="120"/>
      <w:contextualSpacing/>
    </w:pPr>
    <w:rPr>
      <w:b/>
      <w:sz w:val="72"/>
      <w:szCs w:val="72"/>
    </w:rPr>
  </w:style>
  <w:style w:type="paragraph" w:styleId="Subtitle">
    <w:name w:val="Subtitle"/>
    <w:basedOn w:val="normal0"/>
    <w:next w:val="normal0"/>
    <w:rsid w:val="005670A9"/>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rsid w:val="005670A9"/>
    <w:pPr>
      <w:contextualSpacing/>
    </w:p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5670A9"/>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5720F9"/>
    <w:rPr>
      <w:rFonts w:ascii="Tahoma" w:hAnsi="Tahoma" w:cs="Tahoma"/>
      <w:sz w:val="16"/>
      <w:szCs w:val="16"/>
    </w:rPr>
  </w:style>
  <w:style w:type="character" w:customStyle="1" w:styleId="BalloonTextChar">
    <w:name w:val="Balloon Text Char"/>
    <w:basedOn w:val="DefaultParagraphFont"/>
    <w:link w:val="BalloonText"/>
    <w:uiPriority w:val="99"/>
    <w:semiHidden/>
    <w:rsid w:val="005720F9"/>
    <w:rPr>
      <w:rFonts w:ascii="Tahoma" w:hAnsi="Tahoma" w:cs="Tahoma"/>
      <w:sz w:val="16"/>
      <w:szCs w:val="16"/>
    </w:rPr>
  </w:style>
  <w:style w:type="table" w:styleId="TableGrid">
    <w:name w:val="Table Grid"/>
    <w:basedOn w:val="TableNormal"/>
    <w:uiPriority w:val="59"/>
    <w:rsid w:val="007F23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9973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REGISTERED TEAM TECHNOLOGY</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sudharshan dp</dc:creator>
  <cp:lastModifiedBy>sudharshan dp</cp:lastModifiedBy>
  <cp:revision>4</cp:revision>
  <dcterms:created xsi:type="dcterms:W3CDTF">2017-04-27T09:30:00Z</dcterms:created>
  <dcterms:modified xsi:type="dcterms:W3CDTF">2017-04-28T07:26:00Z</dcterms:modified>
</cp:coreProperties>
</file>